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footer7.xml" ContentType="application/vnd.openxmlformats-officedocument.wordprocessingml.footer+xml"/>
  <Override PartName="/word/footer8.xml" ContentType="application/vnd.openxmlformats-officedocument.wordprocessingml.footer+xml"/>
  <Override PartName="/word/charts/chart9.xml" ContentType="application/vnd.openxmlformats-officedocument.drawingml.chart+xml"/>
  <Override PartName="/word/drawings/drawing1.xml" ContentType="application/vnd.openxmlformats-officedocument.drawingml.chartshapes+xml"/>
  <Override PartName="/word/charts/chart10.xml" ContentType="application/vnd.openxmlformats-officedocument.drawingml.chart+xml"/>
  <Override PartName="/word/drawings/drawing2.xml" ContentType="application/vnd.openxmlformats-officedocument.drawingml.chartshapes+xml"/>
  <Override PartName="/word/charts/chart11.xml" ContentType="application/vnd.openxmlformats-officedocument.drawingml.chart+xml"/>
  <Override PartName="/word/theme/themeOverride1.xml" ContentType="application/vnd.openxmlformats-officedocument.themeOverride+xml"/>
  <Override PartName="/word/drawings/drawing3.xml" ContentType="application/vnd.openxmlformats-officedocument.drawingml.chartshapes+xml"/>
  <Override PartName="/word/charts/chart12.xml" ContentType="application/vnd.openxmlformats-officedocument.drawingml.chart+xml"/>
  <Override PartName="/word/drawings/drawing4.xml" ContentType="application/vnd.openxmlformats-officedocument.drawingml.chartshapes+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D1068E" w14:textId="2834B59D" w:rsidR="001060CC" w:rsidRDefault="001060CC" w:rsidP="0008176F">
      <w:pPr>
        <w:pStyle w:val="NoSpacing"/>
        <w:jc w:val="center"/>
        <w:rPr>
          <w:caps/>
        </w:rPr>
      </w:pPr>
      <w:r>
        <w:rPr>
          <w:caps/>
        </w:rPr>
        <w:t xml:space="preserve">                                                                                                                                                                                                                                                                                                                                                                                                                                                   </w:t>
      </w:r>
    </w:p>
    <w:sdt>
      <w:sdtPr>
        <w:rPr>
          <w:caps/>
        </w:rPr>
        <w:id w:val="30091833"/>
        <w:lock w:val="contentLocked"/>
        <w:placeholder>
          <w:docPart w:val="A81F602006EA4C16A9F3206BB0D96450"/>
        </w:placeholder>
        <w:group/>
      </w:sdtPr>
      <w:sdtEndPr/>
      <w:sdtContent>
        <w:p w14:paraId="510F2460" w14:textId="3AE42E4D" w:rsidR="00A50007" w:rsidRPr="0008176F" w:rsidRDefault="0008176F" w:rsidP="0008176F">
          <w:pPr>
            <w:pStyle w:val="NoSpacing"/>
            <w:jc w:val="center"/>
            <w:rPr>
              <w:caps/>
            </w:rPr>
          </w:pPr>
          <w:r w:rsidRPr="0008176F">
            <w:rPr>
              <w:caps/>
            </w:rPr>
            <w:t>University of Oklahoma</w:t>
          </w:r>
        </w:p>
        <w:p w14:paraId="4CF34C98" w14:textId="77777777" w:rsidR="0008176F" w:rsidRPr="0008176F" w:rsidRDefault="0008176F" w:rsidP="0008176F">
          <w:pPr>
            <w:pStyle w:val="NoSpacing"/>
            <w:jc w:val="center"/>
            <w:rPr>
              <w:caps/>
            </w:rPr>
          </w:pPr>
        </w:p>
        <w:p w14:paraId="2CCE4C45" w14:textId="42151378" w:rsidR="0008176F" w:rsidRPr="0008176F" w:rsidRDefault="0008176F" w:rsidP="0008176F">
          <w:pPr>
            <w:pStyle w:val="NoSpacing"/>
            <w:jc w:val="center"/>
            <w:rPr>
              <w:caps/>
            </w:rPr>
          </w:pPr>
          <w:r w:rsidRPr="0008176F">
            <w:rPr>
              <w:caps/>
            </w:rPr>
            <w:t>Graduate College</w:t>
          </w:r>
        </w:p>
      </w:sdtContent>
    </w:sdt>
    <w:p w14:paraId="0150BFDF" w14:textId="77777777" w:rsidR="0008176F" w:rsidRPr="0008176F" w:rsidRDefault="0008176F" w:rsidP="0008176F">
      <w:pPr>
        <w:pStyle w:val="NoSpacing"/>
        <w:jc w:val="center"/>
        <w:rPr>
          <w:caps/>
        </w:rPr>
      </w:pPr>
    </w:p>
    <w:p w14:paraId="11DD8875" w14:textId="77777777" w:rsidR="0008176F" w:rsidRPr="0008176F" w:rsidRDefault="0008176F" w:rsidP="0008176F">
      <w:pPr>
        <w:pStyle w:val="NoSpacing"/>
        <w:jc w:val="center"/>
        <w:rPr>
          <w:caps/>
        </w:rPr>
      </w:pPr>
    </w:p>
    <w:p w14:paraId="7AC8BE0D" w14:textId="77777777" w:rsidR="0008176F" w:rsidRPr="0008176F" w:rsidRDefault="0008176F" w:rsidP="0008176F">
      <w:pPr>
        <w:pStyle w:val="NoSpacing"/>
        <w:jc w:val="center"/>
        <w:rPr>
          <w:caps/>
        </w:rPr>
      </w:pPr>
    </w:p>
    <w:p w14:paraId="0230045B" w14:textId="77777777" w:rsidR="0008176F" w:rsidRPr="0008176F" w:rsidRDefault="0008176F" w:rsidP="0008176F">
      <w:pPr>
        <w:pStyle w:val="NoSpacing"/>
        <w:jc w:val="center"/>
        <w:rPr>
          <w:caps/>
        </w:rPr>
      </w:pPr>
    </w:p>
    <w:p w14:paraId="0723CA17" w14:textId="77777777" w:rsidR="0008176F" w:rsidRPr="0008176F" w:rsidRDefault="0008176F" w:rsidP="0008176F">
      <w:pPr>
        <w:pStyle w:val="NoSpacing"/>
        <w:jc w:val="center"/>
        <w:rPr>
          <w:caps/>
        </w:rPr>
      </w:pPr>
    </w:p>
    <w:p w14:paraId="030C7C39" w14:textId="77777777" w:rsidR="0008176F" w:rsidRPr="0008176F" w:rsidRDefault="0008176F" w:rsidP="0008176F">
      <w:pPr>
        <w:pStyle w:val="NoSpacing"/>
        <w:jc w:val="center"/>
        <w:rPr>
          <w:caps/>
        </w:rPr>
      </w:pPr>
    </w:p>
    <w:p w14:paraId="11065318"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3AAE7360" w14:textId="30746AC3" w:rsidR="0008176F" w:rsidRPr="0008176F" w:rsidRDefault="0063321C" w:rsidP="0008176F">
          <w:pPr>
            <w:pStyle w:val="NoSpacing"/>
            <w:spacing w:line="480" w:lineRule="auto"/>
            <w:jc w:val="center"/>
            <w:rPr>
              <w:caps/>
            </w:rPr>
          </w:pPr>
          <w:r>
            <w:rPr>
              <w:caps/>
            </w:rPr>
            <w:t>Chemostratigraphy, mineral distribution</w:t>
          </w:r>
          <w:r w:rsidR="00F91FF2">
            <w:rPr>
              <w:caps/>
            </w:rPr>
            <w:t>S</w:t>
          </w:r>
          <w:r>
            <w:rPr>
              <w:caps/>
            </w:rPr>
            <w:t xml:space="preserve"> and water chemistry analysis of the green river formation, piceance basin, northwestern colorado</w:t>
          </w:r>
        </w:p>
      </w:sdtContent>
    </w:sdt>
    <w:p w14:paraId="518D0186" w14:textId="77777777" w:rsidR="0008176F" w:rsidRPr="0008176F" w:rsidRDefault="0008176F" w:rsidP="0008176F">
      <w:pPr>
        <w:pStyle w:val="NoSpacing"/>
        <w:jc w:val="center"/>
        <w:rPr>
          <w:caps/>
        </w:rPr>
      </w:pPr>
    </w:p>
    <w:p w14:paraId="298040F5" w14:textId="77777777" w:rsidR="0008176F" w:rsidRPr="0008176F" w:rsidRDefault="0008176F" w:rsidP="0008176F">
      <w:pPr>
        <w:pStyle w:val="NoSpacing"/>
        <w:jc w:val="center"/>
        <w:rPr>
          <w:caps/>
        </w:rPr>
      </w:pPr>
    </w:p>
    <w:p w14:paraId="3848B139" w14:textId="77777777" w:rsidR="0008176F" w:rsidRPr="0008176F" w:rsidRDefault="0008176F" w:rsidP="0008176F">
      <w:pPr>
        <w:pStyle w:val="NoSpacing"/>
        <w:jc w:val="center"/>
        <w:rPr>
          <w:caps/>
        </w:rPr>
      </w:pPr>
    </w:p>
    <w:p w14:paraId="57C3B6B7" w14:textId="77777777" w:rsidR="0008176F" w:rsidRPr="0008176F" w:rsidRDefault="0008176F" w:rsidP="0008176F">
      <w:pPr>
        <w:pStyle w:val="NoSpacing"/>
        <w:jc w:val="center"/>
        <w:rPr>
          <w:caps/>
        </w:rPr>
      </w:pPr>
    </w:p>
    <w:p w14:paraId="0A45709D" w14:textId="77777777" w:rsidR="0008176F" w:rsidRPr="0008176F" w:rsidRDefault="0008176F" w:rsidP="0008176F">
      <w:pPr>
        <w:pStyle w:val="NoSpacing"/>
        <w:jc w:val="center"/>
        <w:rPr>
          <w:caps/>
        </w:rPr>
      </w:pPr>
    </w:p>
    <w:p w14:paraId="24FDDA41" w14:textId="77777777" w:rsidR="0008176F" w:rsidRPr="0008176F" w:rsidRDefault="0008176F" w:rsidP="0008176F">
      <w:pPr>
        <w:pStyle w:val="NoSpacing"/>
        <w:jc w:val="center"/>
        <w:rPr>
          <w:caps/>
        </w:rPr>
      </w:pPr>
    </w:p>
    <w:p w14:paraId="39AAB153" w14:textId="66549F7A" w:rsidR="0008176F" w:rsidRPr="0008176F" w:rsidRDefault="00AF4361"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C82834">
            <w:rPr>
              <w:caps/>
            </w:rPr>
            <w:t>Dissertation</w:t>
          </w:r>
        </w:sdtContent>
      </w:sdt>
    </w:p>
    <w:p w14:paraId="6461A274"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10A22C29" w14:textId="77777777" w:rsidR="0008176F" w:rsidRPr="0008176F" w:rsidRDefault="0008176F" w:rsidP="0008176F">
          <w:pPr>
            <w:pStyle w:val="NoSpacing"/>
            <w:jc w:val="center"/>
            <w:rPr>
              <w:caps/>
            </w:rPr>
          </w:pPr>
          <w:r w:rsidRPr="0008176F">
            <w:rPr>
              <w:caps/>
            </w:rPr>
            <w:t>submitted to the Graduate Faculty</w:t>
          </w:r>
        </w:p>
        <w:p w14:paraId="3884E993" w14:textId="77777777" w:rsidR="0008176F" w:rsidRDefault="0008176F" w:rsidP="0008176F">
          <w:pPr>
            <w:pStyle w:val="NoSpacing"/>
            <w:jc w:val="center"/>
          </w:pPr>
        </w:p>
        <w:p w14:paraId="5E018D95" w14:textId="77777777" w:rsidR="0008176F" w:rsidRDefault="0008176F" w:rsidP="0008176F">
          <w:pPr>
            <w:pStyle w:val="NoSpacing"/>
            <w:jc w:val="center"/>
          </w:pPr>
          <w:r>
            <w:t>in partial fulfillment of the requirements for the</w:t>
          </w:r>
        </w:p>
        <w:p w14:paraId="7CA17D85" w14:textId="77777777" w:rsidR="0008176F" w:rsidRDefault="0008176F" w:rsidP="0008176F">
          <w:pPr>
            <w:pStyle w:val="NoSpacing"/>
            <w:jc w:val="center"/>
          </w:pPr>
        </w:p>
        <w:p w14:paraId="5A5942D6" w14:textId="24B18B3A" w:rsidR="0008176F" w:rsidRDefault="0008176F" w:rsidP="0008176F">
          <w:pPr>
            <w:pStyle w:val="NoSpacing"/>
            <w:jc w:val="center"/>
          </w:pPr>
          <w:r>
            <w:t>Degree of</w:t>
          </w:r>
        </w:p>
      </w:sdtContent>
    </w:sdt>
    <w:p w14:paraId="2D65FEC2"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3CEB2B59" w14:textId="20BF4965" w:rsidR="00746E16" w:rsidRDefault="00FA5C7C" w:rsidP="00746E16">
          <w:pPr>
            <w:pStyle w:val="NoSpacing"/>
            <w:spacing w:line="480" w:lineRule="auto"/>
            <w:jc w:val="center"/>
            <w:rPr>
              <w:caps/>
            </w:rPr>
          </w:pPr>
          <w:r w:rsidDel="003B4955">
            <w:rPr>
              <w:caps/>
            </w:rPr>
            <w:t>Doctor of Philosophy</w:t>
          </w:r>
        </w:p>
      </w:sdtContent>
    </w:sdt>
    <w:p w14:paraId="24EACB20" w14:textId="77777777" w:rsidR="00730F0A" w:rsidRDefault="00730F0A" w:rsidP="0008176F">
      <w:pPr>
        <w:pStyle w:val="NoSpacing"/>
        <w:jc w:val="center"/>
      </w:pPr>
    </w:p>
    <w:p w14:paraId="5E7F63A3" w14:textId="77777777" w:rsidR="00730F0A" w:rsidRDefault="00730F0A" w:rsidP="0008176F">
      <w:pPr>
        <w:pStyle w:val="NoSpacing"/>
        <w:jc w:val="center"/>
      </w:pPr>
    </w:p>
    <w:p w14:paraId="581E5C53" w14:textId="77777777" w:rsidR="00730F0A" w:rsidRDefault="00730F0A" w:rsidP="0008176F">
      <w:pPr>
        <w:pStyle w:val="NoSpacing"/>
        <w:jc w:val="center"/>
      </w:pPr>
    </w:p>
    <w:p w14:paraId="1FC8BC83" w14:textId="77777777" w:rsidR="00730F0A" w:rsidRDefault="00730F0A" w:rsidP="0008176F">
      <w:pPr>
        <w:pStyle w:val="NoSpacing"/>
        <w:jc w:val="center"/>
      </w:pPr>
    </w:p>
    <w:p w14:paraId="6E09AD37" w14:textId="0446FE50" w:rsidR="000D0BDB" w:rsidRDefault="000D0BDB" w:rsidP="0008176F">
      <w:pPr>
        <w:pStyle w:val="NoSpacing"/>
        <w:jc w:val="center"/>
      </w:pPr>
    </w:p>
    <w:p w14:paraId="3296E2C2" w14:textId="77777777" w:rsidR="000D0BDB" w:rsidRDefault="000D0BDB" w:rsidP="0008176F">
      <w:pPr>
        <w:pStyle w:val="NoSpacing"/>
        <w:jc w:val="center"/>
      </w:pPr>
    </w:p>
    <w:p w14:paraId="234E7B7D" w14:textId="77777777" w:rsidR="00730F0A" w:rsidRDefault="00730F0A" w:rsidP="0008176F">
      <w:pPr>
        <w:pStyle w:val="NoSpacing"/>
        <w:jc w:val="center"/>
      </w:pPr>
      <w:r>
        <w:t>By</w:t>
      </w:r>
    </w:p>
    <w:p w14:paraId="14E4418E"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13B3A195" w14:textId="3075B70E" w:rsidR="00746E16" w:rsidRDefault="0063321C" w:rsidP="00BA5389">
          <w:pPr>
            <w:pStyle w:val="NoSpacing"/>
            <w:spacing w:line="360" w:lineRule="auto"/>
            <w:jc w:val="center"/>
            <w:rPr>
              <w:caps/>
            </w:rPr>
          </w:pPr>
          <w:r>
            <w:rPr>
              <w:caps/>
            </w:rPr>
            <w:t>Tengfei wu</w:t>
          </w:r>
        </w:p>
      </w:sdtContent>
    </w:sdt>
    <w:p w14:paraId="6D4A7F0F" w14:textId="5ED66D36" w:rsidR="00730F0A" w:rsidRDefault="00746E16" w:rsidP="00BA5389">
      <w:pPr>
        <w:pStyle w:val="NoSpacing"/>
        <w:spacing w:line="360" w:lineRule="auto"/>
        <w:jc w:val="center"/>
      </w:pPr>
      <w:r>
        <w:t xml:space="preserve"> </w:t>
      </w:r>
      <w:r w:rsidR="00730F0A">
        <w:t>Norman, Oklahoma</w:t>
      </w:r>
    </w:p>
    <w:sdt>
      <w:sdtPr>
        <w:alias w:val="Click to enter the year you are depositing the thesis"/>
        <w:tag w:val="Click to enter the year you are depositing the thesis"/>
        <w:id w:val="30091842"/>
        <w:placeholder>
          <w:docPart w:val="A81F602006EA4C16A9F3206BB0D96450"/>
        </w:placeholder>
      </w:sdtPr>
      <w:sdtEndPr/>
      <w:sdtContent>
        <w:p w14:paraId="5DF9498D" w14:textId="055A96C6" w:rsidR="00730F0A" w:rsidRDefault="00BA5389" w:rsidP="00BA5389">
          <w:pPr>
            <w:pStyle w:val="NoSpacing"/>
            <w:spacing w:line="360" w:lineRule="auto"/>
            <w:jc w:val="center"/>
          </w:pPr>
          <w:r>
            <w:t>2021</w:t>
          </w:r>
        </w:p>
      </w:sdtContent>
    </w:sdt>
    <w:p w14:paraId="3F877DAA" w14:textId="77777777" w:rsidR="00730F0A" w:rsidRDefault="00730F0A" w:rsidP="00730F0A">
      <w:pPr>
        <w:pStyle w:val="NoSpacing"/>
        <w:jc w:val="center"/>
      </w:pPr>
    </w:p>
    <w:p w14:paraId="5385356C" w14:textId="77777777" w:rsidR="00F93475" w:rsidRDefault="00F93475" w:rsidP="00730F0A">
      <w:pPr>
        <w:pStyle w:val="NoSpacing"/>
        <w:jc w:val="center"/>
      </w:pPr>
    </w:p>
    <w:p w14:paraId="385F5FF4" w14:textId="77777777" w:rsidR="00730F0A" w:rsidRDefault="00730F0A" w:rsidP="00730F0A">
      <w:pPr>
        <w:pStyle w:val="NoSpacing"/>
        <w:jc w:val="center"/>
      </w:pPr>
    </w:p>
    <w:p w14:paraId="3DF0E6D0"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14:paraId="5DD384DD" w14:textId="49C58DD7" w:rsidR="00730F0A" w:rsidRPr="00730F0A" w:rsidRDefault="0063321C" w:rsidP="0063321C">
          <w:pPr>
            <w:pStyle w:val="NoSpacing"/>
            <w:spacing w:line="480" w:lineRule="auto"/>
            <w:jc w:val="center"/>
            <w:rPr>
              <w:caps/>
            </w:rPr>
          </w:pPr>
          <w:r>
            <w:rPr>
              <w:caps/>
            </w:rPr>
            <w:t>chemostratigraphy, mineral distributions and water chemistry analysis of the green river formation, piceance basin, northwestern colorado</w:t>
          </w:r>
        </w:p>
      </w:sdtContent>
    </w:sdt>
    <w:p w14:paraId="169D012F" w14:textId="50305867" w:rsidR="00730F0A" w:rsidRDefault="00730F0A" w:rsidP="00730F0A">
      <w:pPr>
        <w:pStyle w:val="NoSpacing"/>
        <w:jc w:val="center"/>
        <w:rPr>
          <w:caps/>
        </w:rPr>
      </w:pPr>
    </w:p>
    <w:p w14:paraId="69BC59E8" w14:textId="79D20819" w:rsidR="0090655D" w:rsidRDefault="0090655D" w:rsidP="00730F0A">
      <w:pPr>
        <w:pStyle w:val="NoSpacing"/>
        <w:jc w:val="center"/>
        <w:rPr>
          <w:caps/>
        </w:rPr>
      </w:pPr>
    </w:p>
    <w:p w14:paraId="098D99BA" w14:textId="77777777" w:rsidR="0090655D" w:rsidRPr="00730F0A" w:rsidRDefault="0090655D" w:rsidP="00730F0A">
      <w:pPr>
        <w:pStyle w:val="NoSpacing"/>
        <w:jc w:val="center"/>
        <w:rPr>
          <w:caps/>
        </w:rPr>
      </w:pPr>
    </w:p>
    <w:p w14:paraId="204314F5" w14:textId="77777777" w:rsidR="00730F0A" w:rsidRPr="00730F0A" w:rsidRDefault="00730F0A" w:rsidP="00730F0A">
      <w:pPr>
        <w:pStyle w:val="NoSpacing"/>
        <w:jc w:val="center"/>
        <w:rPr>
          <w:caps/>
        </w:rPr>
      </w:pPr>
    </w:p>
    <w:p w14:paraId="4887CD46" w14:textId="2BE7A102" w:rsidR="00730F0A" w:rsidRPr="00730F0A" w:rsidRDefault="00AF4361"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82539A">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p w14:paraId="1CDAE134" w14:textId="0719E97B" w:rsidR="00746E16" w:rsidRDefault="00746E16" w:rsidP="00746E16">
      <w:pPr>
        <w:pStyle w:val="NoSpacing"/>
        <w:jc w:val="center"/>
        <w:rPr>
          <w:caps/>
        </w:rPr>
      </w:pPr>
    </w:p>
    <w:p w14:paraId="13FE5B83" w14:textId="372FA2E6" w:rsidR="00730F0A" w:rsidRPr="00730F0A" w:rsidRDefault="00CF4585" w:rsidP="00730F0A">
      <w:pPr>
        <w:pStyle w:val="NoSpacing"/>
        <w:jc w:val="center"/>
        <w:rPr>
          <w:caps/>
        </w:rPr>
      </w:pPr>
      <w:r>
        <w:rPr>
          <w:caps/>
        </w:rPr>
        <w:t>School of Geosciences</w:t>
      </w:r>
    </w:p>
    <w:p w14:paraId="20097F57" w14:textId="77777777" w:rsidR="00730F0A" w:rsidRPr="00730F0A" w:rsidRDefault="00730F0A" w:rsidP="00730F0A">
      <w:pPr>
        <w:pStyle w:val="NoSpacing"/>
        <w:jc w:val="center"/>
        <w:rPr>
          <w:caps/>
        </w:rPr>
      </w:pPr>
    </w:p>
    <w:p w14:paraId="276702C6" w14:textId="77777777" w:rsidR="00730F0A" w:rsidRPr="00730F0A" w:rsidRDefault="00730F0A" w:rsidP="00730F0A">
      <w:pPr>
        <w:pStyle w:val="NoSpacing"/>
        <w:jc w:val="center"/>
        <w:rPr>
          <w:caps/>
        </w:rPr>
      </w:pPr>
    </w:p>
    <w:p w14:paraId="05200608" w14:textId="184F24C1" w:rsidR="00730F0A" w:rsidRDefault="00730F0A" w:rsidP="00730F0A">
      <w:pPr>
        <w:pStyle w:val="NoSpacing"/>
        <w:jc w:val="center"/>
      </w:pPr>
    </w:p>
    <w:p w14:paraId="2F41ABB9" w14:textId="77777777" w:rsidR="0090655D" w:rsidRDefault="0090655D" w:rsidP="00730F0A">
      <w:pPr>
        <w:pStyle w:val="NoSpacing"/>
        <w:jc w:val="center"/>
      </w:pPr>
    </w:p>
    <w:p w14:paraId="64806D61" w14:textId="2DF11A5A" w:rsidR="0090655D" w:rsidRDefault="0090655D" w:rsidP="00730F0A">
      <w:pPr>
        <w:pStyle w:val="NoSpacing"/>
        <w:jc w:val="center"/>
      </w:pPr>
    </w:p>
    <w:p w14:paraId="158CA8B1" w14:textId="77777777" w:rsidR="0090655D" w:rsidRDefault="0090655D" w:rsidP="00730F0A">
      <w:pPr>
        <w:pStyle w:val="NoSpacing"/>
        <w:jc w:val="center"/>
      </w:pPr>
    </w:p>
    <w:p w14:paraId="38940732" w14:textId="0A9727DE" w:rsidR="00730F0A" w:rsidRDefault="00813B8D" w:rsidP="00730F0A">
      <w:pPr>
        <w:pStyle w:val="NoSpacing"/>
        <w:jc w:val="center"/>
      </w:pPr>
      <w:r>
        <w:t>BY THE COMMITTEE CONSISTING OF</w:t>
      </w:r>
    </w:p>
    <w:p w14:paraId="63E120B0" w14:textId="4EAFE880" w:rsidR="00173C6A" w:rsidRDefault="00173C6A" w:rsidP="00730F0A">
      <w:pPr>
        <w:pStyle w:val="NoSpacing"/>
        <w:jc w:val="center"/>
      </w:pPr>
    </w:p>
    <w:p w14:paraId="4D774F84" w14:textId="75324CB2" w:rsidR="00173C6A" w:rsidRDefault="00173C6A" w:rsidP="00730F0A">
      <w:pPr>
        <w:pStyle w:val="NoSpacing"/>
        <w:jc w:val="center"/>
      </w:pPr>
    </w:p>
    <w:p w14:paraId="25B54F63" w14:textId="37B35338" w:rsidR="00173C6A" w:rsidRDefault="00173C6A" w:rsidP="00730F0A">
      <w:pPr>
        <w:pStyle w:val="NoSpacing"/>
        <w:jc w:val="center"/>
      </w:pPr>
    </w:p>
    <w:p w14:paraId="758C6568" w14:textId="261B2D5C" w:rsidR="00173C6A" w:rsidRDefault="00173C6A" w:rsidP="00730F0A">
      <w:pPr>
        <w:pStyle w:val="NoSpacing"/>
        <w:jc w:val="center"/>
      </w:pPr>
    </w:p>
    <w:p w14:paraId="7BA7EF85" w14:textId="749CBDFF" w:rsidR="00173C6A" w:rsidRDefault="00173C6A" w:rsidP="00730F0A">
      <w:pPr>
        <w:pStyle w:val="NoSpacing"/>
        <w:jc w:val="center"/>
      </w:pPr>
    </w:p>
    <w:p w14:paraId="3C31C311" w14:textId="77777777" w:rsidR="00173C6A" w:rsidRDefault="00173C6A" w:rsidP="00730F0A">
      <w:pPr>
        <w:pStyle w:val="NoSpacing"/>
        <w:jc w:val="center"/>
      </w:pPr>
    </w:p>
    <w:p w14:paraId="21E4DC09" w14:textId="0DA053C3" w:rsidR="00730F0A" w:rsidRPr="006B4721" w:rsidRDefault="00730F0A" w:rsidP="00730F0A">
      <w:pPr>
        <w:pStyle w:val="NoSpacing"/>
        <w:jc w:val="right"/>
      </w:pPr>
      <w:r>
        <w:tab/>
      </w:r>
      <w:r>
        <w:tab/>
      </w:r>
      <w:r>
        <w:tab/>
      </w:r>
      <w:r>
        <w:tab/>
      </w:r>
    </w:p>
    <w:p w14:paraId="63DA1B10" w14:textId="717E4BD0" w:rsidR="00730F0A" w:rsidRDefault="00AF4361"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D22783">
            <w:t>Andrew S. Elwood Madden</w:t>
          </w:r>
        </w:sdtContent>
      </w:sdt>
      <w:r w:rsidR="00730F0A">
        <w:t>, Chair</w:t>
      </w:r>
    </w:p>
    <w:p w14:paraId="414D0DD4" w14:textId="77777777" w:rsidR="00730F0A" w:rsidRDefault="00730F0A" w:rsidP="00730F0A">
      <w:pPr>
        <w:pStyle w:val="NoSpacing"/>
        <w:jc w:val="right"/>
      </w:pPr>
    </w:p>
    <w:p w14:paraId="44184FC3" w14:textId="77777777" w:rsidR="00730F0A" w:rsidRDefault="00730F0A" w:rsidP="00730F0A">
      <w:pPr>
        <w:pStyle w:val="NoSpacing"/>
        <w:jc w:val="right"/>
      </w:pPr>
    </w:p>
    <w:p w14:paraId="137E8AA2" w14:textId="334E3CAA" w:rsidR="00730F0A" w:rsidRDefault="00AF4361"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1F2226">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B52D7E">
            <w:t>Deepak Devegowda</w:t>
          </w:r>
        </w:sdtContent>
      </w:sdt>
    </w:p>
    <w:p w14:paraId="7899350D" w14:textId="77777777" w:rsidR="00730F0A" w:rsidRDefault="00730F0A" w:rsidP="00730F0A">
      <w:pPr>
        <w:pStyle w:val="NoSpacing"/>
        <w:jc w:val="right"/>
      </w:pPr>
    </w:p>
    <w:p w14:paraId="28952983" w14:textId="77777777" w:rsidR="00730F0A" w:rsidRDefault="00730F0A" w:rsidP="00730F0A">
      <w:pPr>
        <w:pStyle w:val="NoSpacing"/>
        <w:jc w:val="right"/>
      </w:pPr>
    </w:p>
    <w:p w14:paraId="58E7CC27" w14:textId="3C6716FE" w:rsidR="00730F0A" w:rsidRDefault="00AF4361"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1F2226">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B52D7E">
            <w:t>Jeremy Boak</w:t>
          </w:r>
        </w:sdtContent>
      </w:sdt>
    </w:p>
    <w:p w14:paraId="4F8FDB32" w14:textId="77777777" w:rsidR="00730F0A" w:rsidRDefault="00730F0A" w:rsidP="00730F0A">
      <w:pPr>
        <w:pStyle w:val="NoSpacing"/>
        <w:jc w:val="right"/>
      </w:pPr>
    </w:p>
    <w:p w14:paraId="5CD8DDA3" w14:textId="77777777" w:rsidR="00730F0A" w:rsidRDefault="00730F0A" w:rsidP="00730F0A">
      <w:pPr>
        <w:pStyle w:val="NoSpacing"/>
        <w:jc w:val="right"/>
      </w:pPr>
    </w:p>
    <w:p w14:paraId="650AF553" w14:textId="130BF0EE" w:rsidR="00FF0F0F" w:rsidRDefault="00AF4361"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1F2226">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D22783">
            <w:t>Xiaolei Liu</w:t>
          </w:r>
        </w:sdtContent>
      </w:sdt>
    </w:p>
    <w:p w14:paraId="70725D45" w14:textId="77777777" w:rsidR="00FF0F0F" w:rsidRDefault="00FF0F0F" w:rsidP="00FF0F0F">
      <w:pPr>
        <w:pStyle w:val="NoSpacing"/>
        <w:jc w:val="right"/>
      </w:pPr>
    </w:p>
    <w:p w14:paraId="6E712463" w14:textId="77777777" w:rsidR="00FF0F0F" w:rsidRDefault="00FF0F0F" w:rsidP="00FF0F0F">
      <w:pPr>
        <w:pStyle w:val="NoSpacing"/>
        <w:jc w:val="right"/>
      </w:pPr>
    </w:p>
    <w:p w14:paraId="2F1B53DB" w14:textId="3B7133FF" w:rsidR="00730F0A" w:rsidRDefault="00AF4361" w:rsidP="00074378">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1F2226">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164308">
            <w:t>Michael Soreghan</w:t>
          </w:r>
        </w:sdtContent>
      </w:sdt>
      <w:r w:rsidR="00730F0A">
        <w:br w:type="page"/>
      </w:r>
    </w:p>
    <w:p w14:paraId="466CB3C0" w14:textId="77777777" w:rsidR="00730F0A" w:rsidRDefault="00730F0A" w:rsidP="00730F0A">
      <w:pPr>
        <w:pStyle w:val="NoSpacing"/>
        <w:jc w:val="center"/>
      </w:pPr>
    </w:p>
    <w:p w14:paraId="5338B99F" w14:textId="77777777" w:rsidR="00730F0A" w:rsidRDefault="00730F0A" w:rsidP="00730F0A">
      <w:pPr>
        <w:pStyle w:val="NoSpacing"/>
        <w:jc w:val="center"/>
      </w:pPr>
    </w:p>
    <w:p w14:paraId="4235DFAE" w14:textId="77777777" w:rsidR="00730F0A" w:rsidRDefault="00730F0A" w:rsidP="00730F0A">
      <w:pPr>
        <w:pStyle w:val="NoSpacing"/>
        <w:jc w:val="center"/>
      </w:pPr>
    </w:p>
    <w:p w14:paraId="27D2E4AA" w14:textId="77777777" w:rsidR="00730F0A" w:rsidRDefault="00730F0A" w:rsidP="00730F0A">
      <w:pPr>
        <w:pStyle w:val="NoSpacing"/>
        <w:jc w:val="center"/>
      </w:pPr>
    </w:p>
    <w:p w14:paraId="609B080D" w14:textId="77777777" w:rsidR="00730F0A" w:rsidRDefault="00730F0A" w:rsidP="00730F0A">
      <w:pPr>
        <w:pStyle w:val="NoSpacing"/>
        <w:jc w:val="center"/>
      </w:pPr>
    </w:p>
    <w:p w14:paraId="3690C0B3" w14:textId="77777777" w:rsidR="00730F0A" w:rsidRDefault="00730F0A" w:rsidP="00730F0A">
      <w:pPr>
        <w:pStyle w:val="NoSpacing"/>
        <w:jc w:val="center"/>
      </w:pPr>
    </w:p>
    <w:p w14:paraId="6A3D7508" w14:textId="77777777" w:rsidR="00730F0A" w:rsidRDefault="00730F0A" w:rsidP="00730F0A">
      <w:pPr>
        <w:pStyle w:val="NoSpacing"/>
        <w:jc w:val="center"/>
      </w:pPr>
    </w:p>
    <w:p w14:paraId="52BFA439" w14:textId="77777777" w:rsidR="00730F0A" w:rsidRDefault="00730F0A" w:rsidP="00730F0A">
      <w:pPr>
        <w:pStyle w:val="NoSpacing"/>
        <w:jc w:val="center"/>
      </w:pPr>
    </w:p>
    <w:p w14:paraId="1D0C0343" w14:textId="77777777" w:rsidR="00730F0A" w:rsidRDefault="00730F0A" w:rsidP="00730F0A">
      <w:pPr>
        <w:pStyle w:val="NoSpacing"/>
        <w:jc w:val="center"/>
      </w:pPr>
    </w:p>
    <w:p w14:paraId="70E5F209" w14:textId="77777777" w:rsidR="00730F0A" w:rsidRDefault="00730F0A" w:rsidP="00730F0A">
      <w:pPr>
        <w:pStyle w:val="NoSpacing"/>
        <w:jc w:val="center"/>
      </w:pPr>
    </w:p>
    <w:p w14:paraId="40833529" w14:textId="77777777" w:rsidR="00730F0A" w:rsidRDefault="00730F0A" w:rsidP="00730F0A">
      <w:pPr>
        <w:pStyle w:val="NoSpacing"/>
        <w:jc w:val="center"/>
      </w:pPr>
    </w:p>
    <w:p w14:paraId="049B4356" w14:textId="77777777" w:rsidR="00730F0A" w:rsidRDefault="00730F0A" w:rsidP="00730F0A">
      <w:pPr>
        <w:pStyle w:val="NoSpacing"/>
        <w:jc w:val="center"/>
      </w:pPr>
    </w:p>
    <w:p w14:paraId="5372DAC3" w14:textId="77777777" w:rsidR="00730F0A" w:rsidRDefault="00730F0A" w:rsidP="00730F0A">
      <w:pPr>
        <w:pStyle w:val="NoSpacing"/>
        <w:jc w:val="center"/>
      </w:pPr>
    </w:p>
    <w:p w14:paraId="783F3E3B" w14:textId="77777777" w:rsidR="00730F0A" w:rsidRDefault="00730F0A" w:rsidP="00730F0A">
      <w:pPr>
        <w:pStyle w:val="NoSpacing"/>
        <w:jc w:val="center"/>
      </w:pPr>
    </w:p>
    <w:p w14:paraId="2D436402" w14:textId="77777777" w:rsidR="00730F0A" w:rsidRDefault="00730F0A" w:rsidP="00730F0A">
      <w:pPr>
        <w:pStyle w:val="NoSpacing"/>
        <w:jc w:val="center"/>
      </w:pPr>
    </w:p>
    <w:p w14:paraId="0D605CE6" w14:textId="77777777" w:rsidR="00730F0A" w:rsidRDefault="00730F0A" w:rsidP="00730F0A">
      <w:pPr>
        <w:pStyle w:val="NoSpacing"/>
        <w:jc w:val="center"/>
      </w:pPr>
    </w:p>
    <w:p w14:paraId="44D89190" w14:textId="77777777" w:rsidR="00730F0A" w:rsidRDefault="00730F0A" w:rsidP="00730F0A">
      <w:pPr>
        <w:pStyle w:val="NoSpacing"/>
        <w:jc w:val="center"/>
      </w:pPr>
    </w:p>
    <w:p w14:paraId="43550905" w14:textId="77777777" w:rsidR="00730F0A" w:rsidRDefault="00730F0A" w:rsidP="00730F0A">
      <w:pPr>
        <w:pStyle w:val="NoSpacing"/>
        <w:jc w:val="center"/>
      </w:pPr>
    </w:p>
    <w:p w14:paraId="3047D823" w14:textId="77777777" w:rsidR="00730F0A" w:rsidRDefault="00730F0A" w:rsidP="00730F0A">
      <w:pPr>
        <w:pStyle w:val="NoSpacing"/>
        <w:jc w:val="center"/>
      </w:pPr>
    </w:p>
    <w:p w14:paraId="4F3B8FF4" w14:textId="77777777" w:rsidR="00730F0A" w:rsidRDefault="00730F0A" w:rsidP="00730F0A">
      <w:pPr>
        <w:pStyle w:val="NoSpacing"/>
        <w:jc w:val="center"/>
      </w:pPr>
    </w:p>
    <w:p w14:paraId="3B0E6A4B" w14:textId="77777777" w:rsidR="00730F0A" w:rsidRDefault="00730F0A" w:rsidP="00730F0A">
      <w:pPr>
        <w:pStyle w:val="NoSpacing"/>
        <w:jc w:val="center"/>
      </w:pPr>
    </w:p>
    <w:p w14:paraId="3310933E" w14:textId="77777777" w:rsidR="00730F0A" w:rsidRDefault="00730F0A" w:rsidP="00730F0A">
      <w:pPr>
        <w:pStyle w:val="NoSpacing"/>
        <w:jc w:val="center"/>
      </w:pPr>
    </w:p>
    <w:p w14:paraId="1DED7CC1" w14:textId="77777777" w:rsidR="00730F0A" w:rsidRDefault="00730F0A" w:rsidP="00730F0A">
      <w:pPr>
        <w:pStyle w:val="NoSpacing"/>
        <w:jc w:val="center"/>
      </w:pPr>
    </w:p>
    <w:p w14:paraId="3AD7B9AD" w14:textId="77777777" w:rsidR="00730F0A" w:rsidRDefault="00730F0A" w:rsidP="00730F0A">
      <w:pPr>
        <w:pStyle w:val="NoSpacing"/>
        <w:jc w:val="center"/>
      </w:pPr>
    </w:p>
    <w:p w14:paraId="00FAF938" w14:textId="77777777" w:rsidR="00730F0A" w:rsidRDefault="00730F0A" w:rsidP="00730F0A">
      <w:pPr>
        <w:pStyle w:val="NoSpacing"/>
        <w:jc w:val="center"/>
      </w:pPr>
    </w:p>
    <w:p w14:paraId="373784E1" w14:textId="77777777" w:rsidR="00730F0A" w:rsidRDefault="00730F0A" w:rsidP="00730F0A">
      <w:pPr>
        <w:pStyle w:val="NoSpacing"/>
        <w:jc w:val="center"/>
      </w:pPr>
    </w:p>
    <w:p w14:paraId="67F173AB" w14:textId="77777777" w:rsidR="00730F0A" w:rsidRDefault="00730F0A" w:rsidP="00730F0A">
      <w:pPr>
        <w:pStyle w:val="NoSpacing"/>
        <w:jc w:val="center"/>
      </w:pPr>
    </w:p>
    <w:p w14:paraId="34EF5AD0" w14:textId="77777777" w:rsidR="00730F0A" w:rsidRDefault="00730F0A" w:rsidP="00730F0A">
      <w:pPr>
        <w:pStyle w:val="NoSpacing"/>
        <w:jc w:val="center"/>
      </w:pPr>
    </w:p>
    <w:p w14:paraId="5D7BA26C" w14:textId="77777777" w:rsidR="00730F0A" w:rsidRDefault="00730F0A" w:rsidP="00730F0A">
      <w:pPr>
        <w:pStyle w:val="NoSpacing"/>
        <w:jc w:val="center"/>
      </w:pPr>
    </w:p>
    <w:p w14:paraId="6B12E04C" w14:textId="77777777" w:rsidR="00730F0A" w:rsidRDefault="00730F0A" w:rsidP="00730F0A">
      <w:pPr>
        <w:pStyle w:val="NoSpacing"/>
        <w:jc w:val="center"/>
      </w:pPr>
    </w:p>
    <w:p w14:paraId="4E33C65C" w14:textId="77777777" w:rsidR="00730F0A" w:rsidRDefault="00730F0A" w:rsidP="00730F0A">
      <w:pPr>
        <w:pStyle w:val="NoSpacing"/>
        <w:jc w:val="center"/>
      </w:pPr>
    </w:p>
    <w:p w14:paraId="334D8FEA" w14:textId="77777777" w:rsidR="00730F0A" w:rsidRDefault="00730F0A" w:rsidP="00730F0A">
      <w:pPr>
        <w:pStyle w:val="NoSpacing"/>
        <w:jc w:val="center"/>
      </w:pPr>
    </w:p>
    <w:p w14:paraId="4196CB57" w14:textId="77777777" w:rsidR="00730F0A" w:rsidRDefault="00730F0A" w:rsidP="00730F0A">
      <w:pPr>
        <w:pStyle w:val="NoSpacing"/>
        <w:jc w:val="center"/>
      </w:pPr>
    </w:p>
    <w:p w14:paraId="51039F72" w14:textId="77777777" w:rsidR="00730F0A" w:rsidRDefault="00730F0A" w:rsidP="00730F0A">
      <w:pPr>
        <w:pStyle w:val="NoSpacing"/>
        <w:jc w:val="center"/>
      </w:pPr>
    </w:p>
    <w:p w14:paraId="1308C643" w14:textId="77777777" w:rsidR="00730F0A" w:rsidRDefault="00730F0A" w:rsidP="00730F0A">
      <w:pPr>
        <w:pStyle w:val="NoSpacing"/>
        <w:jc w:val="center"/>
      </w:pPr>
    </w:p>
    <w:p w14:paraId="52AAB6C1" w14:textId="77777777" w:rsidR="00730F0A" w:rsidRDefault="00730F0A" w:rsidP="00730F0A">
      <w:pPr>
        <w:pStyle w:val="NoSpacing"/>
        <w:jc w:val="center"/>
      </w:pPr>
    </w:p>
    <w:p w14:paraId="7A31EFB6" w14:textId="77777777" w:rsidR="00730F0A" w:rsidRDefault="00730F0A" w:rsidP="00730F0A">
      <w:pPr>
        <w:pStyle w:val="NoSpacing"/>
        <w:jc w:val="center"/>
      </w:pPr>
    </w:p>
    <w:p w14:paraId="68C62502" w14:textId="77777777" w:rsidR="00730F0A" w:rsidRDefault="00730F0A" w:rsidP="00730F0A">
      <w:pPr>
        <w:pStyle w:val="NoSpacing"/>
        <w:jc w:val="center"/>
      </w:pPr>
    </w:p>
    <w:p w14:paraId="14869C5D" w14:textId="77777777" w:rsidR="00730F0A" w:rsidRDefault="00730F0A" w:rsidP="00730F0A">
      <w:pPr>
        <w:pStyle w:val="NoSpacing"/>
        <w:jc w:val="center"/>
      </w:pPr>
    </w:p>
    <w:p w14:paraId="0B295F13" w14:textId="77777777" w:rsidR="00730F0A" w:rsidRDefault="00730F0A" w:rsidP="00730F0A">
      <w:pPr>
        <w:pStyle w:val="NoSpacing"/>
        <w:jc w:val="center"/>
      </w:pPr>
    </w:p>
    <w:p w14:paraId="4D3113B9" w14:textId="77777777" w:rsidR="00730F0A" w:rsidRDefault="00730F0A" w:rsidP="00730F0A">
      <w:pPr>
        <w:pStyle w:val="NoSpacing"/>
        <w:jc w:val="center"/>
      </w:pPr>
    </w:p>
    <w:p w14:paraId="6ECE8668" w14:textId="77777777" w:rsidR="00730F0A" w:rsidRDefault="00730F0A" w:rsidP="00730F0A">
      <w:pPr>
        <w:pStyle w:val="NoSpacing"/>
        <w:jc w:val="center"/>
      </w:pPr>
    </w:p>
    <w:p w14:paraId="04073AB2" w14:textId="744BA700" w:rsidR="00730F0A" w:rsidRDefault="00AF4361"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B52D7E">
            <w:rPr>
              <w:caps/>
            </w:rPr>
            <w:t>Tengfei wu</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164308" w:rsidRPr="00A121E6">
            <w:t>20</w:t>
          </w:r>
          <w:r w:rsidR="00164308">
            <w:t>2</w:t>
          </w:r>
          <w:r w:rsidR="00ED561C">
            <w:t>1</w:t>
          </w:r>
        </w:sdtContent>
      </w:sdt>
    </w:p>
    <w:p w14:paraId="26F077F7" w14:textId="77777777" w:rsidR="0090655D" w:rsidRDefault="00730F0A" w:rsidP="0090655D">
      <w:pPr>
        <w:pStyle w:val="NoSpacing"/>
        <w:jc w:val="center"/>
      </w:pPr>
      <w:r>
        <w:t>All Rights Reserved.</w:t>
      </w:r>
    </w:p>
    <w:p w14:paraId="41866676" w14:textId="77777777" w:rsidR="0090655D" w:rsidRDefault="0090655D">
      <w:pPr>
        <w:spacing w:line="240" w:lineRule="auto"/>
        <w:rPr>
          <w:szCs w:val="32"/>
        </w:rPr>
      </w:pPr>
      <w:r>
        <w:br w:type="page"/>
      </w:r>
    </w:p>
    <w:p w14:paraId="0C26F584" w14:textId="77777777" w:rsidR="0090655D" w:rsidRDefault="0090655D" w:rsidP="0090655D">
      <w:pPr>
        <w:pStyle w:val="NoSpacing"/>
        <w:jc w:val="center"/>
        <w:rPr>
          <w:rFonts w:cstheme="minorHAnsi"/>
          <w:szCs w:val="24"/>
        </w:rPr>
        <w:sectPr w:rsidR="0090655D" w:rsidSect="009035BD">
          <w:footerReference w:type="default" r:id="rId8"/>
          <w:footerReference w:type="first" r:id="rId9"/>
          <w:pgSz w:w="12240" w:h="15840" w:code="1"/>
          <w:pgMar w:top="1440" w:right="1440" w:bottom="1440" w:left="2304" w:header="720" w:footer="720" w:gutter="0"/>
          <w:pgNumType w:fmt="lowerRoman" w:start="1"/>
          <w:cols w:space="720"/>
          <w:docGrid w:linePitch="360"/>
        </w:sectPr>
      </w:pPr>
    </w:p>
    <w:p w14:paraId="418131E1" w14:textId="2CB08D3C" w:rsidR="00074378" w:rsidRPr="0090655D" w:rsidRDefault="00074378" w:rsidP="0090655D">
      <w:pPr>
        <w:pStyle w:val="NoSpacing"/>
        <w:jc w:val="center"/>
        <w:rPr>
          <w:rFonts w:cstheme="minorHAnsi"/>
          <w:szCs w:val="24"/>
        </w:rPr>
      </w:pPr>
      <w:r w:rsidRPr="0090655D">
        <w:rPr>
          <w:rFonts w:cstheme="minorHAnsi"/>
          <w:szCs w:val="24"/>
        </w:rPr>
        <w:lastRenderedPageBreak/>
        <w:t xml:space="preserve">This </w:t>
      </w:r>
      <w:r w:rsidR="0090655D" w:rsidRPr="0090655D">
        <w:rPr>
          <w:rFonts w:cstheme="minorHAnsi"/>
          <w:szCs w:val="24"/>
        </w:rPr>
        <w:t xml:space="preserve">dissertation is for my family, without their endless Love and Support, </w:t>
      </w:r>
      <w:r w:rsidRPr="0090655D">
        <w:rPr>
          <w:rFonts w:cstheme="minorHAnsi"/>
          <w:szCs w:val="24"/>
        </w:rPr>
        <w:t xml:space="preserve">I </w:t>
      </w:r>
      <w:r w:rsidR="0090655D" w:rsidRPr="0090655D">
        <w:rPr>
          <w:rFonts w:cstheme="minorHAnsi"/>
          <w:szCs w:val="24"/>
        </w:rPr>
        <w:t>would never have made it.</w:t>
      </w:r>
    </w:p>
    <w:p w14:paraId="14636446" w14:textId="77777777" w:rsidR="00074378" w:rsidRDefault="00074378" w:rsidP="001D1AE4">
      <w:pPr>
        <w:spacing w:line="360" w:lineRule="auto"/>
        <w:ind w:firstLine="720"/>
        <w:jc w:val="right"/>
        <w:rPr>
          <w:rFonts w:ascii="Adobe Garamond Pro" w:hAnsi="Adobe Garamond Pro"/>
          <w:sz w:val="28"/>
        </w:rPr>
      </w:pPr>
    </w:p>
    <w:p w14:paraId="440A9B9C" w14:textId="77777777" w:rsidR="00074378" w:rsidRDefault="00074378" w:rsidP="001D1AE4">
      <w:pPr>
        <w:spacing w:line="360" w:lineRule="auto"/>
        <w:ind w:firstLine="720"/>
        <w:jc w:val="right"/>
        <w:rPr>
          <w:rFonts w:ascii="Adobe Garamond Pro" w:hAnsi="Adobe Garamond Pro"/>
          <w:sz w:val="28"/>
        </w:rPr>
      </w:pPr>
    </w:p>
    <w:p w14:paraId="660082C4" w14:textId="77777777" w:rsidR="00074378" w:rsidRDefault="00074378" w:rsidP="001D1AE4">
      <w:pPr>
        <w:spacing w:line="360" w:lineRule="auto"/>
        <w:ind w:firstLine="720"/>
        <w:jc w:val="right"/>
        <w:rPr>
          <w:rFonts w:ascii="Adobe Garamond Pro" w:hAnsi="Adobe Garamond Pro"/>
          <w:sz w:val="28"/>
        </w:rPr>
      </w:pPr>
    </w:p>
    <w:p w14:paraId="3CA583E7" w14:textId="77777777" w:rsidR="00074378" w:rsidRDefault="00074378" w:rsidP="001D1AE4">
      <w:pPr>
        <w:spacing w:line="360" w:lineRule="auto"/>
        <w:ind w:firstLine="720"/>
        <w:jc w:val="right"/>
        <w:rPr>
          <w:rFonts w:ascii="Adobe Garamond Pro" w:hAnsi="Adobe Garamond Pro"/>
          <w:sz w:val="28"/>
        </w:rPr>
      </w:pPr>
    </w:p>
    <w:p w14:paraId="34C20192" w14:textId="77777777" w:rsidR="00074378" w:rsidRDefault="00074378" w:rsidP="001D1AE4">
      <w:pPr>
        <w:spacing w:line="360" w:lineRule="auto"/>
        <w:ind w:firstLine="720"/>
        <w:jc w:val="right"/>
        <w:rPr>
          <w:rFonts w:ascii="Adobe Garamond Pro" w:hAnsi="Adobe Garamond Pro"/>
          <w:sz w:val="28"/>
        </w:rPr>
      </w:pPr>
    </w:p>
    <w:p w14:paraId="11C310EA" w14:textId="77777777" w:rsidR="00074378" w:rsidRDefault="00074378" w:rsidP="001D1AE4">
      <w:pPr>
        <w:spacing w:line="360" w:lineRule="auto"/>
        <w:ind w:firstLine="720"/>
        <w:jc w:val="right"/>
        <w:rPr>
          <w:rFonts w:ascii="Adobe Garamond Pro" w:hAnsi="Adobe Garamond Pro"/>
          <w:sz w:val="28"/>
        </w:rPr>
      </w:pPr>
    </w:p>
    <w:p w14:paraId="036C9071" w14:textId="77777777" w:rsidR="00074378" w:rsidRDefault="00074378" w:rsidP="001D1AE4">
      <w:pPr>
        <w:spacing w:line="360" w:lineRule="auto"/>
        <w:ind w:firstLine="720"/>
        <w:jc w:val="right"/>
        <w:rPr>
          <w:rFonts w:ascii="Adobe Garamond Pro" w:hAnsi="Adobe Garamond Pro"/>
          <w:sz w:val="28"/>
        </w:rPr>
      </w:pPr>
    </w:p>
    <w:p w14:paraId="76EDF1B3" w14:textId="77777777" w:rsidR="00074378" w:rsidRDefault="00074378" w:rsidP="001D1AE4">
      <w:pPr>
        <w:spacing w:line="360" w:lineRule="auto"/>
        <w:ind w:firstLine="720"/>
        <w:jc w:val="right"/>
        <w:rPr>
          <w:rFonts w:ascii="Adobe Garamond Pro" w:hAnsi="Adobe Garamond Pro"/>
          <w:sz w:val="28"/>
        </w:rPr>
      </w:pPr>
    </w:p>
    <w:p w14:paraId="215E5824" w14:textId="77777777" w:rsidR="00074378" w:rsidRDefault="00074378" w:rsidP="001D1AE4">
      <w:pPr>
        <w:spacing w:line="360" w:lineRule="auto"/>
        <w:ind w:firstLine="720"/>
        <w:jc w:val="right"/>
        <w:rPr>
          <w:rFonts w:ascii="Adobe Garamond Pro" w:hAnsi="Adobe Garamond Pro"/>
          <w:sz w:val="28"/>
        </w:rPr>
      </w:pPr>
    </w:p>
    <w:p w14:paraId="3B681726" w14:textId="77777777" w:rsidR="00074378" w:rsidRDefault="00074378" w:rsidP="001D1AE4">
      <w:pPr>
        <w:spacing w:line="360" w:lineRule="auto"/>
        <w:ind w:firstLine="720"/>
        <w:jc w:val="right"/>
        <w:rPr>
          <w:rFonts w:ascii="Adobe Garamond Pro" w:hAnsi="Adobe Garamond Pro"/>
          <w:sz w:val="28"/>
        </w:rPr>
      </w:pPr>
    </w:p>
    <w:p w14:paraId="234CDDE1" w14:textId="77777777" w:rsidR="00074378" w:rsidRDefault="00074378" w:rsidP="001D1AE4">
      <w:pPr>
        <w:spacing w:line="360" w:lineRule="auto"/>
        <w:ind w:firstLine="720"/>
        <w:jc w:val="right"/>
        <w:rPr>
          <w:rFonts w:ascii="Adobe Garamond Pro" w:hAnsi="Adobe Garamond Pro"/>
          <w:sz w:val="28"/>
        </w:rPr>
      </w:pPr>
    </w:p>
    <w:p w14:paraId="56E8C8BE" w14:textId="77777777" w:rsidR="00074378" w:rsidRPr="001D1AE4" w:rsidRDefault="00074378" w:rsidP="001D1AE4">
      <w:pPr>
        <w:spacing w:line="360" w:lineRule="auto"/>
        <w:ind w:firstLine="720"/>
        <w:jc w:val="right"/>
        <w:rPr>
          <w:rFonts w:ascii="Adobe Garamond Pro" w:hAnsi="Adobe Garamond Pro"/>
          <w:sz w:val="28"/>
        </w:rPr>
      </w:pPr>
    </w:p>
    <w:p w14:paraId="3B6A1038" w14:textId="77777777" w:rsidR="0019339F" w:rsidRDefault="0019339F" w:rsidP="001D1AE4">
      <w:pPr>
        <w:spacing w:line="240" w:lineRule="auto"/>
        <w:rPr>
          <w:sz w:val="22"/>
        </w:rPr>
      </w:pPr>
    </w:p>
    <w:p w14:paraId="6EFCFD19" w14:textId="77777777" w:rsidR="001D1AE4" w:rsidRDefault="001D1AE4" w:rsidP="001D1AE4">
      <w:pPr>
        <w:spacing w:line="240" w:lineRule="auto"/>
        <w:rPr>
          <w:sz w:val="22"/>
        </w:rPr>
      </w:pPr>
    </w:p>
    <w:p w14:paraId="7A86903B" w14:textId="77777777" w:rsidR="00074378" w:rsidRDefault="00074378" w:rsidP="001D1AE4">
      <w:pPr>
        <w:spacing w:line="240" w:lineRule="auto"/>
        <w:rPr>
          <w:sz w:val="22"/>
        </w:rPr>
      </w:pPr>
    </w:p>
    <w:p w14:paraId="175813DC" w14:textId="77777777" w:rsidR="00074378" w:rsidRDefault="00074378" w:rsidP="001D1AE4">
      <w:pPr>
        <w:spacing w:line="240" w:lineRule="auto"/>
        <w:rPr>
          <w:sz w:val="22"/>
        </w:rPr>
      </w:pPr>
    </w:p>
    <w:p w14:paraId="28FE8C1B" w14:textId="77777777" w:rsidR="00074378" w:rsidRDefault="00074378" w:rsidP="001D1AE4">
      <w:pPr>
        <w:spacing w:line="240" w:lineRule="auto"/>
        <w:rPr>
          <w:sz w:val="22"/>
        </w:rPr>
      </w:pPr>
    </w:p>
    <w:p w14:paraId="4851AF97" w14:textId="77777777" w:rsidR="00074378" w:rsidRDefault="00074378" w:rsidP="001D1AE4">
      <w:pPr>
        <w:spacing w:line="240" w:lineRule="auto"/>
        <w:rPr>
          <w:sz w:val="22"/>
        </w:rPr>
      </w:pPr>
    </w:p>
    <w:p w14:paraId="00CA0E26" w14:textId="77777777" w:rsidR="00074378" w:rsidRDefault="00074378" w:rsidP="001D1AE4">
      <w:pPr>
        <w:spacing w:line="240" w:lineRule="auto"/>
        <w:rPr>
          <w:sz w:val="22"/>
        </w:rPr>
      </w:pPr>
    </w:p>
    <w:p w14:paraId="628D768F" w14:textId="77777777" w:rsidR="00074378" w:rsidRDefault="00074378" w:rsidP="001D1AE4">
      <w:pPr>
        <w:spacing w:line="240" w:lineRule="auto"/>
        <w:rPr>
          <w:sz w:val="22"/>
        </w:rPr>
      </w:pPr>
    </w:p>
    <w:p w14:paraId="680A32FA" w14:textId="77777777" w:rsidR="00074378" w:rsidRDefault="00074378" w:rsidP="001D1AE4">
      <w:pPr>
        <w:spacing w:line="240" w:lineRule="auto"/>
        <w:rPr>
          <w:sz w:val="22"/>
        </w:rPr>
      </w:pPr>
    </w:p>
    <w:p w14:paraId="6A527CC1" w14:textId="77777777" w:rsidR="00074378" w:rsidRDefault="00074378" w:rsidP="001D1AE4">
      <w:pPr>
        <w:spacing w:line="240" w:lineRule="auto"/>
        <w:rPr>
          <w:sz w:val="22"/>
        </w:rPr>
      </w:pPr>
    </w:p>
    <w:p w14:paraId="7988F371" w14:textId="77777777" w:rsidR="00074378" w:rsidRDefault="00074378" w:rsidP="001D1AE4">
      <w:pPr>
        <w:spacing w:line="240" w:lineRule="auto"/>
        <w:rPr>
          <w:sz w:val="22"/>
        </w:rPr>
      </w:pPr>
    </w:p>
    <w:p w14:paraId="15F03582" w14:textId="77777777" w:rsidR="00074378" w:rsidRDefault="00074378" w:rsidP="001D1AE4">
      <w:pPr>
        <w:spacing w:line="240" w:lineRule="auto"/>
        <w:rPr>
          <w:sz w:val="22"/>
        </w:rPr>
      </w:pPr>
    </w:p>
    <w:p w14:paraId="3B416EA7" w14:textId="77777777" w:rsidR="00074378" w:rsidRDefault="00074378" w:rsidP="001D1AE4">
      <w:pPr>
        <w:spacing w:line="240" w:lineRule="auto"/>
        <w:rPr>
          <w:sz w:val="22"/>
        </w:rPr>
      </w:pPr>
    </w:p>
    <w:p w14:paraId="583EDFDF" w14:textId="77777777" w:rsidR="00074378" w:rsidRDefault="00074378" w:rsidP="001D1AE4">
      <w:pPr>
        <w:spacing w:line="240" w:lineRule="auto"/>
        <w:rPr>
          <w:sz w:val="22"/>
        </w:rPr>
      </w:pPr>
    </w:p>
    <w:p w14:paraId="7F1F5ABB" w14:textId="77777777" w:rsidR="00074378" w:rsidRDefault="00074378" w:rsidP="001D1AE4">
      <w:pPr>
        <w:spacing w:line="240" w:lineRule="auto"/>
        <w:rPr>
          <w:sz w:val="22"/>
        </w:rPr>
      </w:pPr>
    </w:p>
    <w:p w14:paraId="70E8A746" w14:textId="77777777" w:rsidR="00074378" w:rsidRDefault="00074378" w:rsidP="001D1AE4">
      <w:pPr>
        <w:spacing w:line="240" w:lineRule="auto"/>
        <w:rPr>
          <w:sz w:val="22"/>
        </w:rPr>
      </w:pPr>
    </w:p>
    <w:p w14:paraId="286625A3" w14:textId="6BF3D569" w:rsidR="00074378" w:rsidRDefault="00074378" w:rsidP="001D1AE4">
      <w:pPr>
        <w:spacing w:line="240" w:lineRule="auto"/>
        <w:rPr>
          <w:sz w:val="22"/>
        </w:rPr>
      </w:pPr>
    </w:p>
    <w:p w14:paraId="044F10D6" w14:textId="6845A699" w:rsidR="00F926B4" w:rsidRDefault="00F926B4" w:rsidP="001D1AE4">
      <w:pPr>
        <w:spacing w:line="240" w:lineRule="auto"/>
        <w:rPr>
          <w:sz w:val="22"/>
        </w:rPr>
      </w:pPr>
    </w:p>
    <w:p w14:paraId="53153903" w14:textId="77777777" w:rsidR="00F926B4" w:rsidRDefault="00F926B4" w:rsidP="001D1AE4">
      <w:pPr>
        <w:spacing w:line="240" w:lineRule="auto"/>
        <w:rPr>
          <w:sz w:val="22"/>
        </w:rPr>
      </w:pPr>
    </w:p>
    <w:p w14:paraId="45851224" w14:textId="77777777" w:rsidR="00074378" w:rsidRDefault="00074378" w:rsidP="001D1AE4">
      <w:pPr>
        <w:spacing w:line="240" w:lineRule="auto"/>
        <w:rPr>
          <w:sz w:val="22"/>
        </w:rPr>
      </w:pPr>
    </w:p>
    <w:p w14:paraId="66C13CF0" w14:textId="77777777" w:rsidR="00074378" w:rsidRPr="00611825" w:rsidRDefault="00074378" w:rsidP="001D1AE4">
      <w:pPr>
        <w:spacing w:line="240" w:lineRule="auto"/>
        <w:rPr>
          <w:sz w:val="22"/>
        </w:rPr>
        <w:sectPr w:rsidR="00074378" w:rsidRPr="00611825" w:rsidSect="009035BD">
          <w:pgSz w:w="12240" w:h="15840" w:code="1"/>
          <w:pgMar w:top="1440" w:right="1440" w:bottom="1440" w:left="2304" w:header="720" w:footer="720" w:gutter="0"/>
          <w:pgNumType w:fmt="lowerRoman" w:start="4"/>
          <w:cols w:space="720"/>
          <w:titlePg/>
          <w:docGrid w:linePitch="360"/>
        </w:sectPr>
      </w:pPr>
    </w:p>
    <w:p w14:paraId="2E25477B" w14:textId="2D764D87" w:rsidR="009035BD" w:rsidRDefault="009035BD" w:rsidP="009035BD">
      <w:pPr>
        <w:pStyle w:val="Heading1"/>
      </w:pPr>
      <w:bookmarkStart w:id="0" w:name="_Toc310579464"/>
      <w:bookmarkStart w:id="1" w:name="_Toc14092326"/>
    </w:p>
    <w:p w14:paraId="2E8903FE" w14:textId="1C5659F5" w:rsidR="0090655D" w:rsidRPr="009035BD" w:rsidRDefault="0090655D" w:rsidP="009035BD">
      <w:pPr>
        <w:tabs>
          <w:tab w:val="center" w:pos="4680"/>
        </w:tabs>
        <w:sectPr w:rsidR="0090655D" w:rsidRPr="009035BD" w:rsidSect="009035BD">
          <w:headerReference w:type="default" r:id="rId10"/>
          <w:footerReference w:type="default" r:id="rId11"/>
          <w:footerReference w:type="first" r:id="rId12"/>
          <w:type w:val="continuous"/>
          <w:pgSz w:w="12240" w:h="15840"/>
          <w:pgMar w:top="1440" w:right="1440" w:bottom="1440" w:left="1440" w:header="720" w:footer="720" w:gutter="0"/>
          <w:pgNumType w:fmt="lowerRoman" w:start="4"/>
          <w:cols w:space="720"/>
          <w:docGrid w:linePitch="360"/>
        </w:sectPr>
      </w:pPr>
    </w:p>
    <w:p w14:paraId="1E4BBE72" w14:textId="0BD4AA41" w:rsidR="008E1C26" w:rsidRDefault="00775701">
      <w:pPr>
        <w:pStyle w:val="Heading1"/>
      </w:pPr>
      <w:r>
        <w:lastRenderedPageBreak/>
        <w:t>Acknowledgements</w:t>
      </w:r>
      <w:bookmarkEnd w:id="0"/>
      <w:bookmarkEnd w:id="1"/>
    </w:p>
    <w:p w14:paraId="0AE4E34E" w14:textId="729CB9A9" w:rsidR="00114579" w:rsidRDefault="00B15A8A" w:rsidP="001F2226">
      <w:pPr>
        <w:ind w:firstLine="720"/>
        <w:jc w:val="both"/>
      </w:pPr>
      <w:r>
        <w:t xml:space="preserve">There are so many people in my life that help me get through the ups and downs during my journey </w:t>
      </w:r>
      <w:r w:rsidR="0037712A">
        <w:t>in</w:t>
      </w:r>
      <w:r>
        <w:t xml:space="preserve"> pursuing my </w:t>
      </w:r>
      <w:proofErr w:type="gramStart"/>
      <w:r>
        <w:t>Ph.D</w:t>
      </w:r>
      <w:proofErr w:type="gramEnd"/>
      <w:r>
        <w:t xml:space="preserve"> degree in geology.</w:t>
      </w:r>
      <w:r w:rsidR="00114579">
        <w:t xml:space="preserve">  I would like to express my thanks to my major advisor, Dr. Jeremy Boak, who brought me to Colorado School of Mines when he was a research professor there.  Without him, I wouldn’t have been able to pursue my </w:t>
      </w:r>
      <w:proofErr w:type="gramStart"/>
      <w:r w:rsidR="00114579">
        <w:t>Ph.D</w:t>
      </w:r>
      <w:proofErr w:type="gramEnd"/>
      <w:r w:rsidR="00114579">
        <w:t xml:space="preserve"> program in the Green River oil shale at Mines.  Also, because of him, I transferred to University of Oklahoma to continue my research on the same topic.  We had been through many hard times to get the funding to support me and eventually, it worked out.  I give my thank you to Dr. Boak who helped me a lot in my research and always encouraged me to not give up even though I made a very slow progress in my research.  Thanks for everything you have done for me.</w:t>
      </w:r>
    </w:p>
    <w:p w14:paraId="09F0E2FC" w14:textId="312CF0D6" w:rsidR="00114579" w:rsidRDefault="00114579" w:rsidP="001F2226">
      <w:pPr>
        <w:ind w:firstLine="720"/>
        <w:jc w:val="both"/>
      </w:pPr>
      <w:r>
        <w:t>I would also like to thank my committee chair, Dr. Andrew Elwood Madden for the time you spent with me on the discussion and revision of my thesis.  Whenever I need to talk with you, you are always ready to help.  The passion and energy you devote to your research and teaching inspired me and I learnt a lot from you.</w:t>
      </w:r>
    </w:p>
    <w:p w14:paraId="552D7CFF" w14:textId="31A3F3E4" w:rsidR="00114579" w:rsidRDefault="00114579" w:rsidP="001F2226">
      <w:pPr>
        <w:ind w:firstLine="720"/>
        <w:jc w:val="both"/>
      </w:pPr>
      <w:r>
        <w:t>I would also like to express my thanks to</w:t>
      </w:r>
      <w:r w:rsidR="0017771C">
        <w:t xml:space="preserve"> another 3 committee members: </w:t>
      </w:r>
      <w:r>
        <w:t xml:space="preserve">Dr. Deepak Devegowda, Dr. Michael Soreghan </w:t>
      </w:r>
      <w:r w:rsidR="0017771C">
        <w:t xml:space="preserve">and Dr. Xiaolei Liu </w:t>
      </w:r>
      <w:r>
        <w:t>for the time</w:t>
      </w:r>
      <w:r w:rsidR="0017771C">
        <w:t xml:space="preserve"> you contributed to my research</w:t>
      </w:r>
      <w:r>
        <w:t xml:space="preserve">.  </w:t>
      </w:r>
      <w:r w:rsidR="0017771C">
        <w:t xml:space="preserve">Your comments and suggestions on my thesis really helped me to improve the quality of my research.  Besides, I want to show my gratitude to Dr. David London, and Dr. Roger Slatt, who had spent lots of time on reviewing the draft of my research.  Dr. Slatt, rest in peace, and you will be remembered for ever.  In addition, special thanks go to Dr. Justin Birdwell and Ronald Johnson, from the U.S. Geological Survey.  My research could have never been completed without the financial support for the data analysis from the survey.  Last, I also want to express my thanks </w:t>
      </w:r>
      <w:r w:rsidR="0017771C">
        <w:lastRenderedPageBreak/>
        <w:t xml:space="preserve">to Oklahoma Geological Survey, Dean Mike Stice, </w:t>
      </w:r>
      <w:r w:rsidR="005F7759">
        <w:t>and School of Geosciences for all the financial support I got.  Without these selfless support, my research would never have been possible.</w:t>
      </w:r>
    </w:p>
    <w:p w14:paraId="35F032AE" w14:textId="762EC559" w:rsidR="005F7759" w:rsidRDefault="005F7759" w:rsidP="00EE0DE4">
      <w:pPr>
        <w:ind w:firstLine="720"/>
        <w:jc w:val="both"/>
      </w:pPr>
      <w:r>
        <w:t>I want to thank all my friends at OU and Mines, who helped me to spend the lonely life abroad.  Without you guys around, my life would be less colorful.  These guys include but not limited to Suriamin, Jianjun Li, Chenxi Xu, Pengfei Hou, Jingqi Xu, Henry, Daniela, Nanya and so on.  I would like to thank Rebecca, Joyce, Shanika, David Brown, Richard and other staff members at OU for everything you have done for me.  Without your help, my study wouldn’t have been so smooth.</w:t>
      </w:r>
    </w:p>
    <w:p w14:paraId="5C067D9B" w14:textId="204BCD21" w:rsidR="001D1AE4" w:rsidRDefault="00B15A8A" w:rsidP="001F2226">
      <w:pPr>
        <w:ind w:firstLine="720"/>
        <w:jc w:val="both"/>
      </w:pPr>
      <w:r>
        <w:t xml:space="preserve">Without the </w:t>
      </w:r>
      <w:r w:rsidR="0037712A">
        <w:t xml:space="preserve">selfless </w:t>
      </w:r>
      <w:r>
        <w:t>support and</w:t>
      </w:r>
      <w:r w:rsidR="0037712A">
        <w:t xml:space="preserve"> </w:t>
      </w:r>
      <w:proofErr w:type="gramStart"/>
      <w:r w:rsidR="0037712A">
        <w:t>courage</w:t>
      </w:r>
      <w:proofErr w:type="gramEnd"/>
      <w:r w:rsidR="0037712A">
        <w:t xml:space="preserve"> I gained from my families, I would</w:t>
      </w:r>
      <w:r w:rsidR="005F7759">
        <w:t xml:space="preserve"> never</w:t>
      </w:r>
      <w:r w:rsidR="0037712A">
        <w:t xml:space="preserve"> have travelled this far in my life. </w:t>
      </w:r>
      <w:r w:rsidR="00D51A00">
        <w:t xml:space="preserve">I would like </w:t>
      </w:r>
      <w:r w:rsidR="0037712A">
        <w:t>to</w:t>
      </w:r>
      <w:r w:rsidR="00D51A00">
        <w:t xml:space="preserve"> thank</w:t>
      </w:r>
      <w:r w:rsidR="001D1AE4">
        <w:t xml:space="preserve"> my </w:t>
      </w:r>
      <w:r w:rsidR="0037712A">
        <w:t>parents first</w:t>
      </w:r>
      <w:r w:rsidR="001D1AE4">
        <w:t xml:space="preserve"> who always encouraged me to pursue my goals regardless of the obstacles that I encountered along the way</w:t>
      </w:r>
      <w:r w:rsidR="0037712A">
        <w:t>, even though they didn’t understand what I was doing in geology and why I haven’t graduated after having been studying in the U.S for such a long time</w:t>
      </w:r>
      <w:r w:rsidR="00D832B4">
        <w:t xml:space="preserve">.  Without their love and sacrifice for me, I wouldn’t have the chance to </w:t>
      </w:r>
      <w:r w:rsidR="005467F2">
        <w:t>become who I am now</w:t>
      </w:r>
      <w:r w:rsidR="00D832B4">
        <w:t xml:space="preserve">. </w:t>
      </w:r>
      <w:r w:rsidR="00217702">
        <w:t xml:space="preserve">  </w:t>
      </w:r>
      <w:r w:rsidR="001D1AE4">
        <w:t xml:space="preserve">I would also like to </w:t>
      </w:r>
      <w:r w:rsidR="00D51A00">
        <w:t>thank</w:t>
      </w:r>
      <w:r w:rsidR="001D1AE4">
        <w:t xml:space="preserve"> </w:t>
      </w:r>
      <w:r w:rsidR="00D832B4">
        <w:t>my brother and sister</w:t>
      </w:r>
      <w:r w:rsidR="00D51A00">
        <w:t>,</w:t>
      </w:r>
      <w:r w:rsidR="001D1AE4">
        <w:t xml:space="preserve"> who </w:t>
      </w:r>
      <w:r w:rsidR="00D832B4">
        <w:t>are contributing what they can to our big family.  It’s them who spent time with my parents when I’m not around.</w:t>
      </w:r>
    </w:p>
    <w:p w14:paraId="000D7F2D" w14:textId="6B3B65CB" w:rsidR="00D51A00" w:rsidRDefault="00217702" w:rsidP="001F2226">
      <w:pPr>
        <w:ind w:firstLine="720"/>
        <w:jc w:val="both"/>
      </w:pPr>
      <w:r>
        <w:t>Finally</w:t>
      </w:r>
      <w:r w:rsidR="005467F2">
        <w:t xml:space="preserve">, I </w:t>
      </w:r>
      <w:r w:rsidR="00F30AE4">
        <w:t>give my</w:t>
      </w:r>
      <w:r w:rsidR="005467F2">
        <w:t xml:space="preserve"> thank</w:t>
      </w:r>
      <w:r w:rsidR="00F30AE4">
        <w:t>s</w:t>
      </w:r>
      <w:r>
        <w:t xml:space="preserve"> and gratitude</w:t>
      </w:r>
      <w:r w:rsidR="00F30AE4">
        <w:t xml:space="preserve"> to</w:t>
      </w:r>
      <w:r w:rsidR="005467F2">
        <w:t xml:space="preserve"> my</w:t>
      </w:r>
      <w:r>
        <w:t xml:space="preserve"> </w:t>
      </w:r>
      <w:r w:rsidR="005467F2">
        <w:t>fiancée</w:t>
      </w:r>
      <w:r w:rsidR="00E31A43">
        <w:t>, Xin</w:t>
      </w:r>
      <w:r>
        <w:t xml:space="preserve"> Miao</w:t>
      </w:r>
      <w:r w:rsidR="005467F2">
        <w:t xml:space="preserve"> for everything she </w:t>
      </w:r>
      <w:r w:rsidR="00F30AE4">
        <w:t>has done</w:t>
      </w:r>
      <w:r w:rsidR="005467F2">
        <w:t xml:space="preserve"> for me</w:t>
      </w:r>
      <w:r>
        <w:t xml:space="preserve">.   Without </w:t>
      </w:r>
      <w:r w:rsidR="005467F2">
        <w:t>her around me, I would never be able to make it.</w:t>
      </w:r>
      <w:r>
        <w:t xml:space="preserve">  </w:t>
      </w:r>
      <w:r w:rsidR="005467F2">
        <w:t xml:space="preserve">She </w:t>
      </w:r>
      <w:r w:rsidR="00F30AE4">
        <w:t xml:space="preserve">always </w:t>
      </w:r>
      <w:r>
        <w:t>has faith on me</w:t>
      </w:r>
      <w:r w:rsidR="00F30AE4">
        <w:t xml:space="preserve"> and gives me confidence</w:t>
      </w:r>
      <w:r w:rsidR="00D2187D">
        <w:t xml:space="preserve">.  </w:t>
      </w:r>
      <w:r w:rsidR="005467F2">
        <w:t>She always encourages me and says I can do it no matter what happens.  She is my soulmate.  She also gave me the most precious gift I could have ever imaged, our daughter, Aurora</w:t>
      </w:r>
      <w:r w:rsidR="00E31A43">
        <w:t xml:space="preserve">.  They are the backbone of my life and they are </w:t>
      </w:r>
      <w:r>
        <w:t>the incentives</w:t>
      </w:r>
      <w:r w:rsidR="00E31A43">
        <w:t xml:space="preserve"> I should be good and motivated.  My life has been lit up since they came to my world.  I would try my best to be a qualified husband and dad.  </w:t>
      </w:r>
    </w:p>
    <w:p w14:paraId="43026A08" w14:textId="301AE963" w:rsidR="00775701" w:rsidRDefault="00775701" w:rsidP="00173C6A">
      <w:pPr>
        <w:jc w:val="center"/>
      </w:pPr>
      <w:r>
        <w:br w:type="page"/>
      </w:r>
      <w:bookmarkStart w:id="2" w:name="_Toc14092327"/>
      <w:r>
        <w:lastRenderedPageBreak/>
        <w:t xml:space="preserve">Table of </w:t>
      </w:r>
      <w:r w:rsidRPr="00775701">
        <w:t>Contents</w:t>
      </w:r>
      <w:bookmarkEnd w:id="2"/>
    </w:p>
    <w:p w14:paraId="4EAA859A" w14:textId="77777777" w:rsidR="004A7222" w:rsidRPr="0078679A" w:rsidRDefault="004A7222" w:rsidP="004A7222">
      <w:pPr>
        <w:pStyle w:val="NoSpacing"/>
      </w:pPr>
    </w:p>
    <w:p w14:paraId="33142D2E" w14:textId="408DB9A0" w:rsidR="003D774A" w:rsidRDefault="003D774A" w:rsidP="00FC7BEA">
      <w:pPr>
        <w:pStyle w:val="TOC1"/>
      </w:pPr>
      <w:r>
        <w:fldChar w:fldCharType="begin"/>
      </w:r>
      <w:r>
        <w:instrText xml:space="preserve"> TOC \o "1-3" \h \z \u </w:instrText>
      </w:r>
      <w:r>
        <w:fldChar w:fldCharType="separate"/>
      </w:r>
      <w:hyperlink w:anchor="_Toc14092326" w:history="1">
        <w:r w:rsidRPr="003D622B">
          <w:rPr>
            <w:rStyle w:val="Hyperlink"/>
          </w:rPr>
          <w:t>Acknowledgements</w:t>
        </w:r>
        <w:r>
          <w:rPr>
            <w:webHidden/>
          </w:rPr>
          <w:tab/>
        </w:r>
      </w:hyperlink>
      <w:r w:rsidR="009035BD">
        <w:t>v</w:t>
      </w:r>
    </w:p>
    <w:p w14:paraId="18170DC3" w14:textId="53B06AE0" w:rsidR="009035BD" w:rsidRPr="00FC7BEA" w:rsidRDefault="009035BD" w:rsidP="00FC7BEA">
      <w:pPr>
        <w:pStyle w:val="TOC1"/>
        <w:rPr>
          <w:rStyle w:val="Hyperlink"/>
          <w:color w:val="auto"/>
          <w:u w:val="none"/>
        </w:rPr>
      </w:pPr>
      <w:r w:rsidRPr="00FC7BEA">
        <w:rPr>
          <w:rStyle w:val="Hyperlink"/>
          <w:color w:val="auto"/>
          <w:u w:val="none"/>
        </w:rPr>
        <w:t>Table of Contents</w:t>
      </w:r>
      <w:r w:rsidR="00FC7BEA">
        <w:rPr>
          <w:rStyle w:val="Hyperlink"/>
          <w:color w:val="auto"/>
          <w:u w:val="none"/>
        </w:rPr>
        <w:tab/>
      </w:r>
      <w:r w:rsidR="00522412">
        <w:rPr>
          <w:rStyle w:val="Hyperlink"/>
          <w:color w:val="auto"/>
          <w:u w:val="none"/>
        </w:rPr>
        <w:t>vii</w:t>
      </w:r>
    </w:p>
    <w:p w14:paraId="281604AB" w14:textId="1CA61048" w:rsidR="003D774A" w:rsidRDefault="00AF4361" w:rsidP="00FC7BEA">
      <w:pPr>
        <w:pStyle w:val="TOC1"/>
        <w:rPr>
          <w:rFonts w:cstheme="minorBidi"/>
          <w:sz w:val="22"/>
          <w:szCs w:val="22"/>
          <w:lang w:eastAsia="zh-CN" w:bidi="ar-SA"/>
        </w:rPr>
      </w:pPr>
      <w:hyperlink w:anchor="_Toc14092328" w:history="1">
        <w:r w:rsidR="003D774A" w:rsidRPr="003D622B">
          <w:rPr>
            <w:rStyle w:val="Hyperlink"/>
          </w:rPr>
          <w:t>List of Tables</w:t>
        </w:r>
        <w:r w:rsidR="003D774A">
          <w:rPr>
            <w:webHidden/>
          </w:rPr>
          <w:tab/>
        </w:r>
      </w:hyperlink>
      <w:r w:rsidR="00522412">
        <w:t>xi</w:t>
      </w:r>
    </w:p>
    <w:p w14:paraId="6FBDEE7B" w14:textId="34DAD894" w:rsidR="003D774A" w:rsidRDefault="00AF4361" w:rsidP="00FC7BEA">
      <w:pPr>
        <w:pStyle w:val="TOC1"/>
        <w:rPr>
          <w:rFonts w:cstheme="minorBidi"/>
          <w:sz w:val="22"/>
          <w:szCs w:val="22"/>
          <w:lang w:eastAsia="zh-CN" w:bidi="ar-SA"/>
        </w:rPr>
      </w:pPr>
      <w:hyperlink w:anchor="_Toc14092329" w:history="1">
        <w:r w:rsidR="003D774A" w:rsidRPr="003D622B">
          <w:rPr>
            <w:rStyle w:val="Hyperlink"/>
          </w:rPr>
          <w:t>List of Figures</w:t>
        </w:r>
        <w:r w:rsidR="003D774A">
          <w:rPr>
            <w:webHidden/>
          </w:rPr>
          <w:tab/>
        </w:r>
      </w:hyperlink>
      <w:r w:rsidR="00B35544">
        <w:t>x</w:t>
      </w:r>
      <w:r w:rsidR="00522412">
        <w:t>ii</w:t>
      </w:r>
    </w:p>
    <w:p w14:paraId="6472E722" w14:textId="281E26E5" w:rsidR="003D774A" w:rsidRDefault="00AF4361" w:rsidP="00FC7BEA">
      <w:pPr>
        <w:pStyle w:val="TOC1"/>
        <w:rPr>
          <w:rFonts w:cstheme="minorBidi"/>
          <w:sz w:val="22"/>
          <w:szCs w:val="22"/>
          <w:lang w:eastAsia="zh-CN" w:bidi="ar-SA"/>
        </w:rPr>
      </w:pPr>
      <w:r>
        <w:fldChar w:fldCharType="begin"/>
      </w:r>
      <w:r>
        <w:instrText xml:space="preserve"> HYPERLINK \l "_Toc14092330" </w:instrText>
      </w:r>
      <w:r>
        <w:fldChar w:fldCharType="separate"/>
      </w:r>
      <w:r w:rsidR="003D774A" w:rsidRPr="003D622B">
        <w:rPr>
          <w:rStyle w:val="Hyperlink"/>
        </w:rPr>
        <w:t>Abstract</w:t>
      </w:r>
      <w:r w:rsidR="003D774A">
        <w:rPr>
          <w:webHidden/>
        </w:rPr>
        <w:tab/>
      </w:r>
      <w:r w:rsidR="00522412">
        <w:rPr>
          <w:webHidden/>
        </w:rPr>
        <w:t>xvi</w:t>
      </w:r>
      <w:r>
        <w:fldChar w:fldCharType="end"/>
      </w:r>
      <w:bookmarkStart w:id="3" w:name="_GoBack"/>
      <w:bookmarkEnd w:id="3"/>
    </w:p>
    <w:p w14:paraId="2719E655" w14:textId="7DDE984F" w:rsidR="003D774A" w:rsidRDefault="00AF4361" w:rsidP="00FC7BEA">
      <w:pPr>
        <w:pStyle w:val="TOC1"/>
        <w:rPr>
          <w:rFonts w:cstheme="minorBidi"/>
          <w:sz w:val="22"/>
          <w:szCs w:val="22"/>
          <w:lang w:eastAsia="zh-CN" w:bidi="ar-SA"/>
        </w:rPr>
      </w:pPr>
      <w:r>
        <w:fldChar w:fldCharType="begin"/>
      </w:r>
      <w:r>
        <w:instrText xml:space="preserve"> HYPERLINK \l "_Toc14092331" </w:instrText>
      </w:r>
      <w:r>
        <w:fldChar w:fldCharType="separate"/>
      </w:r>
      <w:r w:rsidR="003D774A" w:rsidRPr="003D622B">
        <w:rPr>
          <w:rStyle w:val="Hyperlink"/>
        </w:rPr>
        <w:t>Chapter 1: Introduction</w:t>
      </w:r>
      <w:r w:rsidR="003D774A">
        <w:rPr>
          <w:webHidden/>
        </w:rPr>
        <w:tab/>
      </w:r>
      <w:r w:rsidR="003D774A">
        <w:rPr>
          <w:webHidden/>
        </w:rPr>
        <w:fldChar w:fldCharType="begin"/>
      </w:r>
      <w:r w:rsidR="003D774A">
        <w:rPr>
          <w:webHidden/>
        </w:rPr>
        <w:instrText xml:space="preserve"> PAGEREF _Toc14092331 \h </w:instrText>
      </w:r>
      <w:r w:rsidR="003D774A">
        <w:rPr>
          <w:webHidden/>
        </w:rPr>
      </w:r>
      <w:r w:rsidR="003D774A">
        <w:rPr>
          <w:webHidden/>
        </w:rPr>
        <w:fldChar w:fldCharType="separate"/>
      </w:r>
      <w:r w:rsidR="009A7BFD">
        <w:rPr>
          <w:webHidden/>
        </w:rPr>
        <w:t>1</w:t>
      </w:r>
      <w:r w:rsidR="003D774A">
        <w:rPr>
          <w:webHidden/>
        </w:rPr>
        <w:fldChar w:fldCharType="end"/>
      </w:r>
      <w:r>
        <w:fldChar w:fldCharType="end"/>
      </w:r>
    </w:p>
    <w:p w14:paraId="27A622B2" w14:textId="4AA2AD95" w:rsidR="003D774A" w:rsidRDefault="00AF4361" w:rsidP="00FC7BEA">
      <w:pPr>
        <w:pStyle w:val="TOC1"/>
        <w:rPr>
          <w:rFonts w:cstheme="minorBidi"/>
          <w:sz w:val="22"/>
          <w:szCs w:val="22"/>
          <w:lang w:eastAsia="zh-CN" w:bidi="ar-SA"/>
        </w:rPr>
      </w:pPr>
      <w:hyperlink w:anchor="_Toc14092332" w:history="1">
        <w:r w:rsidR="003D774A" w:rsidRPr="003D622B">
          <w:rPr>
            <w:rStyle w:val="Hyperlink"/>
          </w:rPr>
          <w:t>Research Objectives</w:t>
        </w:r>
        <w:r w:rsidR="003D774A">
          <w:rPr>
            <w:webHidden/>
          </w:rPr>
          <w:tab/>
        </w:r>
        <w:r w:rsidR="003D774A">
          <w:rPr>
            <w:webHidden/>
          </w:rPr>
          <w:fldChar w:fldCharType="begin"/>
        </w:r>
        <w:r w:rsidR="003D774A">
          <w:rPr>
            <w:webHidden/>
          </w:rPr>
          <w:instrText xml:space="preserve"> PAGEREF _Toc14092332 \h </w:instrText>
        </w:r>
        <w:r w:rsidR="003D774A">
          <w:rPr>
            <w:webHidden/>
          </w:rPr>
        </w:r>
        <w:r w:rsidR="003D774A">
          <w:rPr>
            <w:webHidden/>
          </w:rPr>
          <w:fldChar w:fldCharType="separate"/>
        </w:r>
        <w:r w:rsidR="009A7BFD">
          <w:rPr>
            <w:webHidden/>
          </w:rPr>
          <w:t>3</w:t>
        </w:r>
        <w:r w:rsidR="003D774A">
          <w:rPr>
            <w:webHidden/>
          </w:rPr>
          <w:fldChar w:fldCharType="end"/>
        </w:r>
      </w:hyperlink>
    </w:p>
    <w:p w14:paraId="2B8DDC02" w14:textId="74CCB8C4" w:rsidR="003D774A" w:rsidRDefault="00AF4361" w:rsidP="00FC7BEA">
      <w:pPr>
        <w:pStyle w:val="TOC1"/>
        <w:rPr>
          <w:rFonts w:cstheme="minorBidi"/>
          <w:sz w:val="22"/>
          <w:szCs w:val="22"/>
          <w:lang w:eastAsia="zh-CN" w:bidi="ar-SA"/>
        </w:rPr>
      </w:pPr>
      <w:hyperlink w:anchor="_Toc14092333" w:history="1">
        <w:r w:rsidR="003D774A" w:rsidRPr="003D622B">
          <w:rPr>
            <w:rStyle w:val="Hyperlink"/>
          </w:rPr>
          <w:t>Chapter 2: Investigation of sedimentary processes in the Green River Formation: geochemical signals extracted from the Piceance Basin, Colorado</w:t>
        </w:r>
        <w:r w:rsidR="003D774A">
          <w:rPr>
            <w:webHidden/>
          </w:rPr>
          <w:tab/>
        </w:r>
        <w:r w:rsidR="003D774A">
          <w:rPr>
            <w:webHidden/>
          </w:rPr>
          <w:fldChar w:fldCharType="begin"/>
        </w:r>
        <w:r w:rsidR="003D774A">
          <w:rPr>
            <w:webHidden/>
          </w:rPr>
          <w:instrText xml:space="preserve"> PAGEREF _Toc14092333 \h </w:instrText>
        </w:r>
        <w:r w:rsidR="003D774A">
          <w:rPr>
            <w:webHidden/>
          </w:rPr>
        </w:r>
        <w:r w:rsidR="003D774A">
          <w:rPr>
            <w:webHidden/>
          </w:rPr>
          <w:fldChar w:fldCharType="separate"/>
        </w:r>
        <w:r w:rsidR="009A7BFD">
          <w:rPr>
            <w:webHidden/>
          </w:rPr>
          <w:t>4</w:t>
        </w:r>
        <w:r w:rsidR="003D774A">
          <w:rPr>
            <w:webHidden/>
          </w:rPr>
          <w:fldChar w:fldCharType="end"/>
        </w:r>
      </w:hyperlink>
    </w:p>
    <w:p w14:paraId="7C3E0E4B" w14:textId="6104C6FF" w:rsidR="003D774A" w:rsidRDefault="00AF4361">
      <w:pPr>
        <w:pStyle w:val="TOC2"/>
        <w:tabs>
          <w:tab w:val="right" w:leader="dot" w:pos="8486"/>
        </w:tabs>
        <w:rPr>
          <w:rFonts w:cstheme="minorBidi"/>
          <w:noProof/>
          <w:sz w:val="22"/>
          <w:szCs w:val="22"/>
          <w:lang w:eastAsia="zh-CN" w:bidi="ar-SA"/>
        </w:rPr>
      </w:pPr>
      <w:hyperlink w:anchor="_Toc14092334" w:history="1">
        <w:r w:rsidR="003D774A" w:rsidRPr="003D622B">
          <w:rPr>
            <w:rStyle w:val="Hyperlink"/>
            <w:noProof/>
          </w:rPr>
          <w:t>Abstract</w:t>
        </w:r>
        <w:r w:rsidR="003D774A">
          <w:rPr>
            <w:noProof/>
            <w:webHidden/>
          </w:rPr>
          <w:tab/>
        </w:r>
        <w:r w:rsidR="003D774A">
          <w:rPr>
            <w:noProof/>
            <w:webHidden/>
          </w:rPr>
          <w:fldChar w:fldCharType="begin"/>
        </w:r>
        <w:r w:rsidR="003D774A">
          <w:rPr>
            <w:noProof/>
            <w:webHidden/>
          </w:rPr>
          <w:instrText xml:space="preserve"> PAGEREF _Toc14092334 \h </w:instrText>
        </w:r>
        <w:r w:rsidR="003D774A">
          <w:rPr>
            <w:noProof/>
            <w:webHidden/>
          </w:rPr>
        </w:r>
        <w:r w:rsidR="003D774A">
          <w:rPr>
            <w:noProof/>
            <w:webHidden/>
          </w:rPr>
          <w:fldChar w:fldCharType="separate"/>
        </w:r>
        <w:r w:rsidR="009A7BFD">
          <w:rPr>
            <w:noProof/>
            <w:webHidden/>
          </w:rPr>
          <w:t>4</w:t>
        </w:r>
        <w:r w:rsidR="003D774A">
          <w:rPr>
            <w:noProof/>
            <w:webHidden/>
          </w:rPr>
          <w:fldChar w:fldCharType="end"/>
        </w:r>
      </w:hyperlink>
    </w:p>
    <w:p w14:paraId="73B73DB7" w14:textId="5DBDDE39" w:rsidR="003D774A" w:rsidRDefault="00AF4361">
      <w:pPr>
        <w:pStyle w:val="TOC2"/>
        <w:tabs>
          <w:tab w:val="right" w:leader="dot" w:pos="8486"/>
        </w:tabs>
        <w:rPr>
          <w:rFonts w:cstheme="minorBidi"/>
          <w:noProof/>
          <w:sz w:val="22"/>
          <w:szCs w:val="22"/>
          <w:lang w:eastAsia="zh-CN" w:bidi="ar-SA"/>
        </w:rPr>
      </w:pPr>
      <w:hyperlink w:anchor="_Toc14092335" w:history="1">
        <w:r w:rsidR="003D774A" w:rsidRPr="003D622B">
          <w:rPr>
            <w:rStyle w:val="Hyperlink"/>
            <w:noProof/>
          </w:rPr>
          <w:t>Introduction</w:t>
        </w:r>
        <w:r w:rsidR="003D774A">
          <w:rPr>
            <w:noProof/>
            <w:webHidden/>
          </w:rPr>
          <w:tab/>
        </w:r>
        <w:r w:rsidR="00726AF2">
          <w:rPr>
            <w:noProof/>
            <w:webHidden/>
          </w:rPr>
          <w:t>6</w:t>
        </w:r>
      </w:hyperlink>
    </w:p>
    <w:p w14:paraId="57C79A07" w14:textId="00A58137" w:rsidR="003D774A" w:rsidRDefault="00AF4361">
      <w:pPr>
        <w:pStyle w:val="TOC2"/>
        <w:tabs>
          <w:tab w:val="right" w:leader="dot" w:pos="8486"/>
        </w:tabs>
        <w:rPr>
          <w:rFonts w:cstheme="minorBidi"/>
          <w:noProof/>
          <w:sz w:val="22"/>
          <w:szCs w:val="22"/>
          <w:lang w:eastAsia="zh-CN" w:bidi="ar-SA"/>
        </w:rPr>
      </w:pPr>
      <w:hyperlink w:anchor="_Toc14092336" w:history="1">
        <w:r w:rsidR="003D774A" w:rsidRPr="003D622B">
          <w:rPr>
            <w:rStyle w:val="Hyperlink"/>
            <w:noProof/>
          </w:rPr>
          <w:t>Geologic setting</w:t>
        </w:r>
        <w:r w:rsidR="003D774A">
          <w:rPr>
            <w:noProof/>
            <w:webHidden/>
          </w:rPr>
          <w:tab/>
        </w:r>
        <w:r w:rsidR="003D774A">
          <w:rPr>
            <w:noProof/>
            <w:webHidden/>
          </w:rPr>
          <w:fldChar w:fldCharType="begin"/>
        </w:r>
        <w:r w:rsidR="003D774A">
          <w:rPr>
            <w:noProof/>
            <w:webHidden/>
          </w:rPr>
          <w:instrText xml:space="preserve"> PAGEREF _Toc14092336 \h </w:instrText>
        </w:r>
        <w:r w:rsidR="003D774A">
          <w:rPr>
            <w:noProof/>
            <w:webHidden/>
          </w:rPr>
        </w:r>
        <w:r w:rsidR="003D774A">
          <w:rPr>
            <w:noProof/>
            <w:webHidden/>
          </w:rPr>
          <w:fldChar w:fldCharType="separate"/>
        </w:r>
        <w:r w:rsidR="009A7BFD">
          <w:rPr>
            <w:noProof/>
            <w:webHidden/>
          </w:rPr>
          <w:t>8</w:t>
        </w:r>
        <w:r w:rsidR="003D774A">
          <w:rPr>
            <w:noProof/>
            <w:webHidden/>
          </w:rPr>
          <w:fldChar w:fldCharType="end"/>
        </w:r>
      </w:hyperlink>
    </w:p>
    <w:p w14:paraId="1F6CE4D3" w14:textId="011C143F" w:rsidR="003D774A" w:rsidRDefault="00AF4361">
      <w:pPr>
        <w:pStyle w:val="TOC3"/>
        <w:rPr>
          <w:rFonts w:cstheme="minorBidi"/>
          <w:noProof/>
          <w:sz w:val="22"/>
          <w:szCs w:val="22"/>
          <w:lang w:eastAsia="zh-CN" w:bidi="ar-SA"/>
        </w:rPr>
      </w:pPr>
      <w:hyperlink w:anchor="_Toc14092337" w:history="1">
        <w:r w:rsidR="003D774A" w:rsidRPr="003D622B">
          <w:rPr>
            <w:rStyle w:val="Hyperlink"/>
            <w:noProof/>
          </w:rPr>
          <w:t>Piceance Basin (PB)</w:t>
        </w:r>
        <w:r w:rsidR="003D774A">
          <w:rPr>
            <w:noProof/>
            <w:webHidden/>
          </w:rPr>
          <w:tab/>
        </w:r>
        <w:r w:rsidR="003D774A">
          <w:rPr>
            <w:noProof/>
            <w:webHidden/>
          </w:rPr>
          <w:fldChar w:fldCharType="begin"/>
        </w:r>
        <w:r w:rsidR="003D774A">
          <w:rPr>
            <w:noProof/>
            <w:webHidden/>
          </w:rPr>
          <w:instrText xml:space="preserve"> PAGEREF _Toc14092337 \h </w:instrText>
        </w:r>
        <w:r w:rsidR="003D774A">
          <w:rPr>
            <w:noProof/>
            <w:webHidden/>
          </w:rPr>
        </w:r>
        <w:r w:rsidR="003D774A">
          <w:rPr>
            <w:noProof/>
            <w:webHidden/>
          </w:rPr>
          <w:fldChar w:fldCharType="separate"/>
        </w:r>
        <w:r w:rsidR="009A7BFD">
          <w:rPr>
            <w:noProof/>
            <w:webHidden/>
          </w:rPr>
          <w:t>8</w:t>
        </w:r>
        <w:r w:rsidR="003D774A">
          <w:rPr>
            <w:noProof/>
            <w:webHidden/>
          </w:rPr>
          <w:fldChar w:fldCharType="end"/>
        </w:r>
      </w:hyperlink>
    </w:p>
    <w:p w14:paraId="2F9323CE" w14:textId="5820F324" w:rsidR="003D774A" w:rsidRDefault="00AF4361">
      <w:pPr>
        <w:pStyle w:val="TOC3"/>
        <w:rPr>
          <w:rFonts w:cstheme="minorBidi"/>
          <w:noProof/>
          <w:sz w:val="22"/>
          <w:szCs w:val="22"/>
          <w:lang w:eastAsia="zh-CN" w:bidi="ar-SA"/>
        </w:rPr>
      </w:pPr>
      <w:hyperlink w:anchor="_Toc14092338" w:history="1">
        <w:r w:rsidR="003D774A" w:rsidRPr="003D622B">
          <w:rPr>
            <w:rStyle w:val="Hyperlink"/>
            <w:noProof/>
          </w:rPr>
          <w:t>Eocene Stratigraphy of the GRF in PB</w:t>
        </w:r>
        <w:r w:rsidR="003D774A">
          <w:rPr>
            <w:noProof/>
            <w:webHidden/>
          </w:rPr>
          <w:tab/>
        </w:r>
        <w:r w:rsidR="00726AF2">
          <w:rPr>
            <w:noProof/>
            <w:webHidden/>
          </w:rPr>
          <w:t>9</w:t>
        </w:r>
      </w:hyperlink>
    </w:p>
    <w:p w14:paraId="3AD175AB" w14:textId="41C923E6" w:rsidR="003D774A" w:rsidRDefault="00AF4361">
      <w:pPr>
        <w:pStyle w:val="TOC2"/>
        <w:tabs>
          <w:tab w:val="right" w:leader="dot" w:pos="8486"/>
        </w:tabs>
        <w:rPr>
          <w:rFonts w:cstheme="minorBidi"/>
          <w:noProof/>
          <w:sz w:val="22"/>
          <w:szCs w:val="22"/>
          <w:lang w:eastAsia="zh-CN" w:bidi="ar-SA"/>
        </w:rPr>
      </w:pPr>
      <w:hyperlink w:anchor="_Toc14092339" w:history="1">
        <w:r w:rsidR="003D774A" w:rsidRPr="003D622B">
          <w:rPr>
            <w:rStyle w:val="Hyperlink"/>
            <w:noProof/>
          </w:rPr>
          <w:t>Dataset and Methods</w:t>
        </w:r>
        <w:r w:rsidR="003D774A">
          <w:rPr>
            <w:noProof/>
            <w:webHidden/>
          </w:rPr>
          <w:tab/>
        </w:r>
        <w:r w:rsidR="003D774A">
          <w:rPr>
            <w:noProof/>
            <w:webHidden/>
          </w:rPr>
          <w:fldChar w:fldCharType="begin"/>
        </w:r>
        <w:r w:rsidR="003D774A">
          <w:rPr>
            <w:noProof/>
            <w:webHidden/>
          </w:rPr>
          <w:instrText xml:space="preserve"> PAGEREF _Toc14092339 \h </w:instrText>
        </w:r>
        <w:r w:rsidR="003D774A">
          <w:rPr>
            <w:noProof/>
            <w:webHidden/>
          </w:rPr>
        </w:r>
        <w:r w:rsidR="003D774A">
          <w:rPr>
            <w:noProof/>
            <w:webHidden/>
          </w:rPr>
          <w:fldChar w:fldCharType="separate"/>
        </w:r>
        <w:r w:rsidR="009A7BFD">
          <w:rPr>
            <w:noProof/>
            <w:webHidden/>
          </w:rPr>
          <w:t>14</w:t>
        </w:r>
        <w:r w:rsidR="003D774A">
          <w:rPr>
            <w:noProof/>
            <w:webHidden/>
          </w:rPr>
          <w:fldChar w:fldCharType="end"/>
        </w:r>
      </w:hyperlink>
    </w:p>
    <w:p w14:paraId="109C072D" w14:textId="422EA23F" w:rsidR="003D774A" w:rsidRDefault="00AF4361">
      <w:pPr>
        <w:pStyle w:val="TOC2"/>
        <w:tabs>
          <w:tab w:val="right" w:leader="dot" w:pos="8486"/>
        </w:tabs>
        <w:rPr>
          <w:rFonts w:cstheme="minorBidi"/>
          <w:noProof/>
          <w:sz w:val="22"/>
          <w:szCs w:val="22"/>
          <w:lang w:eastAsia="zh-CN" w:bidi="ar-SA"/>
        </w:rPr>
      </w:pPr>
      <w:hyperlink w:anchor="_Toc14092340" w:history="1">
        <w:r w:rsidR="003D774A" w:rsidRPr="003D622B">
          <w:rPr>
            <w:rStyle w:val="Hyperlink"/>
            <w:noProof/>
          </w:rPr>
          <w:t>Results</w:t>
        </w:r>
        <w:r w:rsidR="003D774A">
          <w:rPr>
            <w:noProof/>
            <w:webHidden/>
          </w:rPr>
          <w:tab/>
          <w:t>……………………………………………………………………………...</w:t>
        </w:r>
        <w:r w:rsidR="003D774A">
          <w:rPr>
            <w:noProof/>
            <w:webHidden/>
          </w:rPr>
          <w:fldChar w:fldCharType="begin"/>
        </w:r>
        <w:r w:rsidR="003D774A">
          <w:rPr>
            <w:noProof/>
            <w:webHidden/>
          </w:rPr>
          <w:instrText xml:space="preserve"> PAGEREF _Toc14092340 \h </w:instrText>
        </w:r>
        <w:r w:rsidR="003D774A">
          <w:rPr>
            <w:noProof/>
            <w:webHidden/>
          </w:rPr>
        </w:r>
        <w:r w:rsidR="003D774A">
          <w:rPr>
            <w:noProof/>
            <w:webHidden/>
          </w:rPr>
          <w:fldChar w:fldCharType="separate"/>
        </w:r>
        <w:r w:rsidR="009A7BFD">
          <w:rPr>
            <w:noProof/>
            <w:webHidden/>
          </w:rPr>
          <w:t>17</w:t>
        </w:r>
        <w:r w:rsidR="003D774A">
          <w:rPr>
            <w:noProof/>
            <w:webHidden/>
          </w:rPr>
          <w:fldChar w:fldCharType="end"/>
        </w:r>
      </w:hyperlink>
    </w:p>
    <w:p w14:paraId="4CCC0BF5" w14:textId="040FFE43" w:rsidR="003D774A" w:rsidRDefault="00AF4361">
      <w:pPr>
        <w:pStyle w:val="TOC3"/>
        <w:rPr>
          <w:rFonts w:cstheme="minorBidi"/>
          <w:noProof/>
          <w:sz w:val="22"/>
          <w:szCs w:val="22"/>
          <w:lang w:eastAsia="zh-CN" w:bidi="ar-SA"/>
        </w:rPr>
      </w:pPr>
      <w:hyperlink w:anchor="_Toc14092341" w:history="1">
        <w:r w:rsidR="003D774A" w:rsidRPr="003D622B">
          <w:rPr>
            <w:rStyle w:val="Hyperlink"/>
            <w:noProof/>
          </w:rPr>
          <w:t>Indicators of Terrestrial Input</w:t>
        </w:r>
        <w:r w:rsidR="003D774A">
          <w:rPr>
            <w:noProof/>
            <w:webHidden/>
          </w:rPr>
          <w:tab/>
        </w:r>
        <w:r w:rsidR="003D774A">
          <w:rPr>
            <w:noProof/>
            <w:webHidden/>
          </w:rPr>
          <w:fldChar w:fldCharType="begin"/>
        </w:r>
        <w:r w:rsidR="003D774A">
          <w:rPr>
            <w:noProof/>
            <w:webHidden/>
          </w:rPr>
          <w:instrText xml:space="preserve"> PAGEREF _Toc14092341 \h </w:instrText>
        </w:r>
        <w:r w:rsidR="003D774A">
          <w:rPr>
            <w:noProof/>
            <w:webHidden/>
          </w:rPr>
        </w:r>
        <w:r w:rsidR="003D774A">
          <w:rPr>
            <w:noProof/>
            <w:webHidden/>
          </w:rPr>
          <w:fldChar w:fldCharType="separate"/>
        </w:r>
        <w:r w:rsidR="009A7BFD">
          <w:rPr>
            <w:noProof/>
            <w:webHidden/>
          </w:rPr>
          <w:t>17</w:t>
        </w:r>
        <w:r w:rsidR="003D774A">
          <w:rPr>
            <w:noProof/>
            <w:webHidden/>
          </w:rPr>
          <w:fldChar w:fldCharType="end"/>
        </w:r>
      </w:hyperlink>
    </w:p>
    <w:p w14:paraId="4AF3A233" w14:textId="54A52E2E" w:rsidR="003D774A" w:rsidRDefault="00AF4361">
      <w:pPr>
        <w:pStyle w:val="TOC3"/>
        <w:rPr>
          <w:rFonts w:cstheme="minorBidi"/>
          <w:noProof/>
          <w:sz w:val="22"/>
          <w:szCs w:val="22"/>
          <w:lang w:eastAsia="zh-CN" w:bidi="ar-SA"/>
        </w:rPr>
      </w:pPr>
      <w:hyperlink w:anchor="_Toc14092342" w:history="1">
        <w:r w:rsidR="003D774A" w:rsidRPr="003D622B">
          <w:rPr>
            <w:rStyle w:val="Hyperlink"/>
            <w:noProof/>
          </w:rPr>
          <w:t>Indicators of Carbonate Deposition</w:t>
        </w:r>
        <w:r w:rsidR="003D774A">
          <w:rPr>
            <w:noProof/>
            <w:webHidden/>
          </w:rPr>
          <w:tab/>
        </w:r>
        <w:r w:rsidR="003D774A">
          <w:rPr>
            <w:noProof/>
            <w:webHidden/>
          </w:rPr>
          <w:fldChar w:fldCharType="begin"/>
        </w:r>
        <w:r w:rsidR="003D774A">
          <w:rPr>
            <w:noProof/>
            <w:webHidden/>
          </w:rPr>
          <w:instrText xml:space="preserve"> PAGEREF _Toc14092342 \h </w:instrText>
        </w:r>
        <w:r w:rsidR="003D774A">
          <w:rPr>
            <w:noProof/>
            <w:webHidden/>
          </w:rPr>
        </w:r>
        <w:r w:rsidR="003D774A">
          <w:rPr>
            <w:noProof/>
            <w:webHidden/>
          </w:rPr>
          <w:fldChar w:fldCharType="separate"/>
        </w:r>
        <w:r w:rsidR="009A7BFD">
          <w:rPr>
            <w:noProof/>
            <w:webHidden/>
          </w:rPr>
          <w:t>19</w:t>
        </w:r>
        <w:r w:rsidR="003D774A">
          <w:rPr>
            <w:noProof/>
            <w:webHidden/>
          </w:rPr>
          <w:fldChar w:fldCharType="end"/>
        </w:r>
      </w:hyperlink>
    </w:p>
    <w:p w14:paraId="7FA26374" w14:textId="1E1169E4" w:rsidR="003D774A" w:rsidRDefault="00AF4361">
      <w:pPr>
        <w:pStyle w:val="TOC3"/>
        <w:rPr>
          <w:rFonts w:cstheme="minorBidi"/>
          <w:noProof/>
          <w:sz w:val="22"/>
          <w:szCs w:val="22"/>
          <w:lang w:eastAsia="zh-CN" w:bidi="ar-SA"/>
        </w:rPr>
      </w:pPr>
      <w:hyperlink w:anchor="_Toc14092343" w:history="1">
        <w:r w:rsidR="003D774A" w:rsidRPr="003D622B">
          <w:rPr>
            <w:rStyle w:val="Hyperlink"/>
            <w:noProof/>
          </w:rPr>
          <w:t>Salinity Indicators</w:t>
        </w:r>
        <w:r w:rsidR="003D774A">
          <w:rPr>
            <w:noProof/>
            <w:webHidden/>
          </w:rPr>
          <w:tab/>
        </w:r>
        <w:r w:rsidR="003D774A">
          <w:rPr>
            <w:noProof/>
            <w:webHidden/>
          </w:rPr>
          <w:fldChar w:fldCharType="begin"/>
        </w:r>
        <w:r w:rsidR="003D774A">
          <w:rPr>
            <w:noProof/>
            <w:webHidden/>
          </w:rPr>
          <w:instrText xml:space="preserve"> PAGEREF _Toc14092343 \h </w:instrText>
        </w:r>
        <w:r w:rsidR="003D774A">
          <w:rPr>
            <w:noProof/>
            <w:webHidden/>
          </w:rPr>
        </w:r>
        <w:r w:rsidR="003D774A">
          <w:rPr>
            <w:noProof/>
            <w:webHidden/>
          </w:rPr>
          <w:fldChar w:fldCharType="separate"/>
        </w:r>
        <w:r w:rsidR="009A7BFD">
          <w:rPr>
            <w:noProof/>
            <w:webHidden/>
          </w:rPr>
          <w:t>20</w:t>
        </w:r>
        <w:r w:rsidR="003D774A">
          <w:rPr>
            <w:noProof/>
            <w:webHidden/>
          </w:rPr>
          <w:fldChar w:fldCharType="end"/>
        </w:r>
      </w:hyperlink>
    </w:p>
    <w:p w14:paraId="13CE4CAF" w14:textId="40BEB0EB" w:rsidR="003D774A" w:rsidRDefault="00AF4361">
      <w:pPr>
        <w:pStyle w:val="TOC3"/>
        <w:rPr>
          <w:rFonts w:cstheme="minorBidi"/>
          <w:noProof/>
          <w:sz w:val="22"/>
          <w:szCs w:val="22"/>
          <w:lang w:eastAsia="zh-CN" w:bidi="ar-SA"/>
        </w:rPr>
      </w:pPr>
      <w:hyperlink w:anchor="_Toc14092344" w:history="1">
        <w:r w:rsidR="003D774A" w:rsidRPr="003D622B">
          <w:rPr>
            <w:rStyle w:val="Hyperlink"/>
            <w:noProof/>
          </w:rPr>
          <w:t>Organic Carbon Content</w:t>
        </w:r>
        <w:r w:rsidR="003D774A">
          <w:rPr>
            <w:noProof/>
            <w:webHidden/>
          </w:rPr>
          <w:tab/>
        </w:r>
        <w:r w:rsidR="003D774A">
          <w:rPr>
            <w:noProof/>
            <w:webHidden/>
          </w:rPr>
          <w:fldChar w:fldCharType="begin"/>
        </w:r>
        <w:r w:rsidR="003D774A">
          <w:rPr>
            <w:noProof/>
            <w:webHidden/>
          </w:rPr>
          <w:instrText xml:space="preserve"> PAGEREF _Toc14092344 \h </w:instrText>
        </w:r>
        <w:r w:rsidR="003D774A">
          <w:rPr>
            <w:noProof/>
            <w:webHidden/>
          </w:rPr>
        </w:r>
        <w:r w:rsidR="003D774A">
          <w:rPr>
            <w:noProof/>
            <w:webHidden/>
          </w:rPr>
          <w:fldChar w:fldCharType="separate"/>
        </w:r>
        <w:r w:rsidR="009A7BFD">
          <w:rPr>
            <w:noProof/>
            <w:webHidden/>
          </w:rPr>
          <w:t>21</w:t>
        </w:r>
        <w:r w:rsidR="003D774A">
          <w:rPr>
            <w:noProof/>
            <w:webHidden/>
          </w:rPr>
          <w:fldChar w:fldCharType="end"/>
        </w:r>
      </w:hyperlink>
    </w:p>
    <w:p w14:paraId="6C608CA5" w14:textId="336FEA3D" w:rsidR="003D774A" w:rsidRDefault="00AF4361">
      <w:pPr>
        <w:pStyle w:val="TOC3"/>
        <w:rPr>
          <w:rFonts w:cstheme="minorBidi"/>
          <w:noProof/>
          <w:sz w:val="22"/>
          <w:szCs w:val="22"/>
          <w:lang w:eastAsia="zh-CN" w:bidi="ar-SA"/>
        </w:rPr>
      </w:pPr>
      <w:hyperlink w:anchor="_Toc14092345" w:history="1">
        <w:r w:rsidR="00726AF2">
          <w:rPr>
            <w:rStyle w:val="Hyperlink"/>
            <w:noProof/>
          </w:rPr>
          <w:t>Productivity</w:t>
        </w:r>
        <w:r w:rsidR="003D774A" w:rsidRPr="003D622B">
          <w:rPr>
            <w:rStyle w:val="Hyperlink"/>
            <w:noProof/>
          </w:rPr>
          <w:t xml:space="preserve"> Indicator</w:t>
        </w:r>
        <w:r w:rsidR="003D774A">
          <w:rPr>
            <w:noProof/>
            <w:webHidden/>
          </w:rPr>
          <w:tab/>
        </w:r>
        <w:r w:rsidR="00B66F49">
          <w:rPr>
            <w:noProof/>
            <w:webHidden/>
          </w:rPr>
          <w:t>22</w:t>
        </w:r>
      </w:hyperlink>
    </w:p>
    <w:p w14:paraId="36013545" w14:textId="47CE70C9" w:rsidR="001F2226" w:rsidRPr="001F2226" w:rsidRDefault="00AF4361" w:rsidP="001F2226">
      <w:pPr>
        <w:pStyle w:val="TOC3"/>
      </w:pPr>
      <w:hyperlink w:anchor="_Toc14092346" w:history="1">
        <w:r w:rsidR="00726AF2">
          <w:rPr>
            <w:rStyle w:val="Hyperlink"/>
            <w:noProof/>
          </w:rPr>
          <w:t>Redox</w:t>
        </w:r>
        <w:r w:rsidR="003D774A" w:rsidRPr="003D622B">
          <w:rPr>
            <w:rStyle w:val="Hyperlink"/>
            <w:noProof/>
          </w:rPr>
          <w:t xml:space="preserve"> Indicator</w:t>
        </w:r>
        <w:r w:rsidR="00B66F49">
          <w:rPr>
            <w:rStyle w:val="Hyperlink"/>
            <w:noProof/>
          </w:rPr>
          <w:t>s</w:t>
        </w:r>
        <w:r w:rsidR="003D774A">
          <w:rPr>
            <w:noProof/>
            <w:webHidden/>
          </w:rPr>
          <w:tab/>
        </w:r>
        <w:r w:rsidR="00434927">
          <w:rPr>
            <w:noProof/>
            <w:webHidden/>
          </w:rPr>
          <w:t>27</w:t>
        </w:r>
      </w:hyperlink>
    </w:p>
    <w:p w14:paraId="61B59BFB" w14:textId="09ED5AFC" w:rsidR="003D774A" w:rsidRDefault="00AF4361">
      <w:pPr>
        <w:pStyle w:val="TOC2"/>
        <w:tabs>
          <w:tab w:val="right" w:leader="dot" w:pos="8486"/>
        </w:tabs>
        <w:rPr>
          <w:rFonts w:cstheme="minorBidi"/>
          <w:noProof/>
          <w:sz w:val="22"/>
          <w:szCs w:val="22"/>
          <w:lang w:eastAsia="zh-CN" w:bidi="ar-SA"/>
        </w:rPr>
      </w:pPr>
      <w:hyperlink w:anchor="_Toc14092347" w:history="1">
        <w:r w:rsidR="003D774A" w:rsidRPr="003D622B">
          <w:rPr>
            <w:rStyle w:val="Hyperlink"/>
            <w:noProof/>
          </w:rPr>
          <w:t>Discussion</w:t>
        </w:r>
        <w:r w:rsidR="003D774A">
          <w:rPr>
            <w:noProof/>
            <w:webHidden/>
          </w:rPr>
          <w:tab/>
        </w:r>
        <w:r w:rsidR="003D774A">
          <w:rPr>
            <w:noProof/>
            <w:webHidden/>
          </w:rPr>
          <w:fldChar w:fldCharType="begin"/>
        </w:r>
        <w:r w:rsidR="003D774A">
          <w:rPr>
            <w:noProof/>
            <w:webHidden/>
          </w:rPr>
          <w:instrText xml:space="preserve"> PAGEREF _Toc14092347 \h </w:instrText>
        </w:r>
        <w:r w:rsidR="003D774A">
          <w:rPr>
            <w:noProof/>
            <w:webHidden/>
          </w:rPr>
        </w:r>
        <w:r w:rsidR="003D774A">
          <w:rPr>
            <w:noProof/>
            <w:webHidden/>
          </w:rPr>
          <w:fldChar w:fldCharType="separate"/>
        </w:r>
        <w:r w:rsidR="009A7BFD">
          <w:rPr>
            <w:noProof/>
            <w:webHidden/>
          </w:rPr>
          <w:t>36</w:t>
        </w:r>
        <w:r w:rsidR="003D774A">
          <w:rPr>
            <w:noProof/>
            <w:webHidden/>
          </w:rPr>
          <w:fldChar w:fldCharType="end"/>
        </w:r>
      </w:hyperlink>
    </w:p>
    <w:p w14:paraId="0F2DDA55" w14:textId="27E310F5" w:rsidR="003D774A" w:rsidRDefault="00AF4361">
      <w:pPr>
        <w:pStyle w:val="TOC3"/>
        <w:rPr>
          <w:noProof/>
        </w:rPr>
      </w:pPr>
      <w:hyperlink w:anchor="_Toc14092348" w:history="1">
        <w:r w:rsidR="003D774A" w:rsidRPr="003D622B">
          <w:rPr>
            <w:rStyle w:val="Hyperlink"/>
            <w:noProof/>
          </w:rPr>
          <w:t>Climatic control on the clastic influx and carbonate deposition</w:t>
        </w:r>
        <w:r w:rsidR="003D774A">
          <w:rPr>
            <w:noProof/>
            <w:webHidden/>
          </w:rPr>
          <w:tab/>
        </w:r>
        <w:r w:rsidR="003D774A">
          <w:rPr>
            <w:noProof/>
            <w:webHidden/>
          </w:rPr>
          <w:fldChar w:fldCharType="begin"/>
        </w:r>
        <w:r w:rsidR="003D774A">
          <w:rPr>
            <w:noProof/>
            <w:webHidden/>
          </w:rPr>
          <w:instrText xml:space="preserve"> PAGEREF _Toc14092348 \h </w:instrText>
        </w:r>
        <w:r w:rsidR="003D774A">
          <w:rPr>
            <w:noProof/>
            <w:webHidden/>
          </w:rPr>
        </w:r>
        <w:r w:rsidR="003D774A">
          <w:rPr>
            <w:noProof/>
            <w:webHidden/>
          </w:rPr>
          <w:fldChar w:fldCharType="separate"/>
        </w:r>
        <w:r w:rsidR="009A7BFD">
          <w:rPr>
            <w:noProof/>
            <w:webHidden/>
          </w:rPr>
          <w:t>36</w:t>
        </w:r>
        <w:r w:rsidR="003D774A">
          <w:rPr>
            <w:noProof/>
            <w:webHidden/>
          </w:rPr>
          <w:fldChar w:fldCharType="end"/>
        </w:r>
      </w:hyperlink>
    </w:p>
    <w:p w14:paraId="2A2000EF" w14:textId="38F35C7D" w:rsidR="006C10EE" w:rsidRPr="006C10EE" w:rsidRDefault="00AF4361" w:rsidP="006C10EE">
      <w:pPr>
        <w:pStyle w:val="TOC3"/>
        <w:rPr>
          <w:rFonts w:cstheme="minorBidi"/>
          <w:noProof/>
          <w:sz w:val="22"/>
          <w:szCs w:val="22"/>
          <w:lang w:eastAsia="zh-CN" w:bidi="ar-SA"/>
        </w:rPr>
      </w:pPr>
      <w:hyperlink w:anchor="_Toc14092349" w:history="1">
        <w:r w:rsidR="00922DD0">
          <w:rPr>
            <w:rStyle w:val="Hyperlink"/>
            <w:noProof/>
          </w:rPr>
          <w:t>Iron deficiency</w:t>
        </w:r>
        <w:r w:rsidR="00922DD0">
          <w:rPr>
            <w:noProof/>
            <w:webHidden/>
          </w:rPr>
          <w:tab/>
          <w:t>41</w:t>
        </w:r>
      </w:hyperlink>
    </w:p>
    <w:p w14:paraId="6D1DA2CD" w14:textId="6B3008E4" w:rsidR="003D774A" w:rsidRDefault="00AF4361">
      <w:pPr>
        <w:pStyle w:val="TOC3"/>
        <w:rPr>
          <w:rFonts w:cstheme="minorBidi"/>
          <w:noProof/>
          <w:sz w:val="22"/>
          <w:szCs w:val="22"/>
          <w:lang w:eastAsia="zh-CN" w:bidi="ar-SA"/>
        </w:rPr>
      </w:pPr>
      <w:hyperlink w:anchor="_Toc14092349" w:history="1">
        <w:r w:rsidR="00922DD0" w:rsidRPr="003D622B">
          <w:rPr>
            <w:rStyle w:val="Hyperlink"/>
            <w:noProof/>
          </w:rPr>
          <w:t>Redox conditions</w:t>
        </w:r>
        <w:r w:rsidR="00922DD0">
          <w:rPr>
            <w:noProof/>
            <w:webHidden/>
          </w:rPr>
          <w:tab/>
          <w:t>44</w:t>
        </w:r>
      </w:hyperlink>
    </w:p>
    <w:p w14:paraId="24FB8DF5" w14:textId="2CD1F8BB" w:rsidR="003D774A" w:rsidRDefault="00AF4361">
      <w:pPr>
        <w:pStyle w:val="TOC3"/>
        <w:rPr>
          <w:rFonts w:cstheme="minorBidi"/>
          <w:noProof/>
          <w:sz w:val="22"/>
          <w:szCs w:val="22"/>
          <w:lang w:eastAsia="zh-CN" w:bidi="ar-SA"/>
        </w:rPr>
      </w:pPr>
      <w:hyperlink w:anchor="_Toc14092350" w:history="1">
        <w:r w:rsidR="00922DD0" w:rsidRPr="003D622B">
          <w:rPr>
            <w:rStyle w:val="Hyperlink"/>
            <w:noProof/>
          </w:rPr>
          <w:t>Productivity and TOC Deposition</w:t>
        </w:r>
        <w:r w:rsidR="00922DD0">
          <w:rPr>
            <w:noProof/>
            <w:webHidden/>
          </w:rPr>
          <w:tab/>
          <w:t>47</w:t>
        </w:r>
      </w:hyperlink>
    </w:p>
    <w:p w14:paraId="6181B0AA" w14:textId="1BF3E38C" w:rsidR="003D774A" w:rsidRDefault="00AF4361">
      <w:pPr>
        <w:pStyle w:val="TOC3"/>
        <w:rPr>
          <w:rFonts w:cstheme="minorBidi"/>
          <w:noProof/>
          <w:sz w:val="22"/>
          <w:szCs w:val="22"/>
          <w:lang w:eastAsia="zh-CN" w:bidi="ar-SA"/>
        </w:rPr>
      </w:pPr>
      <w:hyperlink w:anchor="_Toc14092351" w:history="1">
        <w:r w:rsidR="00EE0DE4" w:rsidRPr="003D622B">
          <w:rPr>
            <w:rStyle w:val="Hyperlink"/>
            <w:noProof/>
          </w:rPr>
          <w:t>Variations in Salinity</w:t>
        </w:r>
        <w:r w:rsidR="00EE0DE4">
          <w:rPr>
            <w:noProof/>
            <w:webHidden/>
          </w:rPr>
          <w:tab/>
          <w:t>52</w:t>
        </w:r>
      </w:hyperlink>
    </w:p>
    <w:p w14:paraId="47636098" w14:textId="36874B1D" w:rsidR="003D774A" w:rsidRDefault="00AF4361">
      <w:pPr>
        <w:pStyle w:val="TOC2"/>
        <w:tabs>
          <w:tab w:val="right" w:leader="dot" w:pos="8486"/>
        </w:tabs>
        <w:rPr>
          <w:rFonts w:cstheme="minorBidi"/>
          <w:noProof/>
          <w:sz w:val="22"/>
          <w:szCs w:val="22"/>
          <w:lang w:eastAsia="zh-CN" w:bidi="ar-SA"/>
        </w:rPr>
      </w:pPr>
      <w:hyperlink w:anchor="_Toc14092352" w:history="1">
        <w:r w:rsidR="00AE6B74" w:rsidRPr="003D622B">
          <w:rPr>
            <w:rStyle w:val="Hyperlink"/>
            <w:noProof/>
          </w:rPr>
          <w:t>Conclusions</w:t>
        </w:r>
        <w:r w:rsidR="00AE6B74">
          <w:rPr>
            <w:noProof/>
            <w:webHidden/>
          </w:rPr>
          <w:tab/>
        </w:r>
        <w:r w:rsidR="00AE6B74">
          <w:rPr>
            <w:noProof/>
            <w:webHidden/>
          </w:rPr>
          <w:fldChar w:fldCharType="begin"/>
        </w:r>
        <w:r w:rsidR="00AE6B74">
          <w:rPr>
            <w:noProof/>
            <w:webHidden/>
          </w:rPr>
          <w:instrText xml:space="preserve"> PAGEREF _Toc14092352 \h </w:instrText>
        </w:r>
        <w:r w:rsidR="00AE6B74">
          <w:rPr>
            <w:noProof/>
            <w:webHidden/>
          </w:rPr>
        </w:r>
        <w:r w:rsidR="00AE6B74">
          <w:rPr>
            <w:noProof/>
            <w:webHidden/>
          </w:rPr>
          <w:fldChar w:fldCharType="separate"/>
        </w:r>
        <w:r w:rsidR="009A7BFD">
          <w:rPr>
            <w:noProof/>
            <w:webHidden/>
          </w:rPr>
          <w:t>58</w:t>
        </w:r>
        <w:r w:rsidR="00AE6B74">
          <w:rPr>
            <w:noProof/>
            <w:webHidden/>
          </w:rPr>
          <w:fldChar w:fldCharType="end"/>
        </w:r>
      </w:hyperlink>
    </w:p>
    <w:p w14:paraId="4A7D8434" w14:textId="2537035C" w:rsidR="003D774A" w:rsidRDefault="00AF4361">
      <w:pPr>
        <w:pStyle w:val="TOC2"/>
        <w:tabs>
          <w:tab w:val="right" w:leader="dot" w:pos="8486"/>
        </w:tabs>
        <w:rPr>
          <w:rFonts w:cstheme="minorBidi"/>
          <w:noProof/>
          <w:sz w:val="22"/>
          <w:szCs w:val="22"/>
          <w:lang w:eastAsia="zh-CN" w:bidi="ar-SA"/>
        </w:rPr>
      </w:pPr>
      <w:hyperlink w:anchor="_Toc14092353" w:history="1">
        <w:r w:rsidR="00AE6B74" w:rsidRPr="003D622B">
          <w:rPr>
            <w:rStyle w:val="Hyperlink"/>
            <w:noProof/>
          </w:rPr>
          <w:t>Acknowledgements</w:t>
        </w:r>
        <w:r w:rsidR="00AE6B74">
          <w:rPr>
            <w:noProof/>
            <w:webHidden/>
          </w:rPr>
          <w:tab/>
        </w:r>
        <w:r w:rsidR="00AE6B74">
          <w:rPr>
            <w:noProof/>
            <w:webHidden/>
          </w:rPr>
          <w:fldChar w:fldCharType="begin"/>
        </w:r>
        <w:r w:rsidR="00AE6B74">
          <w:rPr>
            <w:noProof/>
            <w:webHidden/>
          </w:rPr>
          <w:instrText xml:space="preserve"> PAGEREF _Toc14092353 \h </w:instrText>
        </w:r>
        <w:r w:rsidR="00AE6B74">
          <w:rPr>
            <w:noProof/>
            <w:webHidden/>
          </w:rPr>
        </w:r>
        <w:r w:rsidR="00AE6B74">
          <w:rPr>
            <w:noProof/>
            <w:webHidden/>
          </w:rPr>
          <w:fldChar w:fldCharType="separate"/>
        </w:r>
        <w:r w:rsidR="009A7BFD">
          <w:rPr>
            <w:noProof/>
            <w:webHidden/>
          </w:rPr>
          <w:t>59</w:t>
        </w:r>
        <w:r w:rsidR="00AE6B74">
          <w:rPr>
            <w:noProof/>
            <w:webHidden/>
          </w:rPr>
          <w:fldChar w:fldCharType="end"/>
        </w:r>
      </w:hyperlink>
    </w:p>
    <w:p w14:paraId="4C45A8B0" w14:textId="77730FA2" w:rsidR="003D774A" w:rsidRDefault="00AF4361">
      <w:pPr>
        <w:pStyle w:val="TOC2"/>
        <w:tabs>
          <w:tab w:val="right" w:leader="dot" w:pos="8486"/>
        </w:tabs>
        <w:rPr>
          <w:noProof/>
        </w:rPr>
      </w:pPr>
      <w:hyperlink w:anchor="_Toc14092354" w:history="1">
        <w:r w:rsidR="00AE6B74" w:rsidRPr="003D622B">
          <w:rPr>
            <w:rStyle w:val="Hyperlink"/>
            <w:noProof/>
          </w:rPr>
          <w:t>References</w:t>
        </w:r>
        <w:r w:rsidR="00AE6B74">
          <w:rPr>
            <w:noProof/>
            <w:webHidden/>
          </w:rPr>
          <w:tab/>
        </w:r>
        <w:r w:rsidR="00AE6B74">
          <w:rPr>
            <w:noProof/>
            <w:webHidden/>
          </w:rPr>
          <w:fldChar w:fldCharType="begin"/>
        </w:r>
        <w:r w:rsidR="00AE6B74">
          <w:rPr>
            <w:noProof/>
            <w:webHidden/>
          </w:rPr>
          <w:instrText xml:space="preserve"> PAGEREF _Toc14092354 \h </w:instrText>
        </w:r>
        <w:r w:rsidR="00AE6B74">
          <w:rPr>
            <w:noProof/>
            <w:webHidden/>
          </w:rPr>
        </w:r>
        <w:r w:rsidR="00AE6B74">
          <w:rPr>
            <w:noProof/>
            <w:webHidden/>
          </w:rPr>
          <w:fldChar w:fldCharType="separate"/>
        </w:r>
        <w:r w:rsidR="009A7BFD">
          <w:rPr>
            <w:noProof/>
            <w:webHidden/>
          </w:rPr>
          <w:t>59</w:t>
        </w:r>
        <w:r w:rsidR="00AE6B74">
          <w:rPr>
            <w:noProof/>
            <w:webHidden/>
          </w:rPr>
          <w:fldChar w:fldCharType="end"/>
        </w:r>
      </w:hyperlink>
    </w:p>
    <w:p w14:paraId="7D18DCA6" w14:textId="3B95D618" w:rsidR="006C10EE" w:rsidRPr="006C10EE" w:rsidRDefault="00AF4361" w:rsidP="00FC7BEA">
      <w:pPr>
        <w:pStyle w:val="TOC1"/>
        <w:rPr>
          <w:rFonts w:cstheme="minorBidi"/>
          <w:sz w:val="22"/>
          <w:szCs w:val="22"/>
          <w:lang w:eastAsia="zh-CN" w:bidi="ar-SA"/>
        </w:rPr>
      </w:pPr>
      <w:hyperlink w:anchor="_Toc14092333" w:history="1">
        <w:r w:rsidR="00922DD0" w:rsidRPr="003D622B">
          <w:rPr>
            <w:rStyle w:val="Hyperlink"/>
          </w:rPr>
          <w:t xml:space="preserve">Chapter </w:t>
        </w:r>
        <w:r w:rsidR="00922DD0">
          <w:rPr>
            <w:rStyle w:val="Hyperlink"/>
          </w:rPr>
          <w:t>3</w:t>
        </w:r>
        <w:r w:rsidR="00922DD0" w:rsidRPr="003D622B">
          <w:rPr>
            <w:rStyle w:val="Hyperlink"/>
          </w:rPr>
          <w:t xml:space="preserve">: </w:t>
        </w:r>
        <w:r w:rsidR="00922DD0">
          <w:rPr>
            <w:rStyle w:val="Hyperlink"/>
          </w:rPr>
          <w:t>Quantitative Analysis of the Green River Formation, Piceance Basin, Northwest Colorado</w:t>
        </w:r>
        <w:r w:rsidR="00922DD0">
          <w:rPr>
            <w:webHidden/>
          </w:rPr>
          <w:tab/>
          <w:t>67</w:t>
        </w:r>
      </w:hyperlink>
    </w:p>
    <w:p w14:paraId="27655410" w14:textId="6C14C243" w:rsidR="003D774A" w:rsidRDefault="00AF4361">
      <w:pPr>
        <w:pStyle w:val="TOC2"/>
        <w:tabs>
          <w:tab w:val="right" w:leader="dot" w:pos="8486"/>
        </w:tabs>
        <w:rPr>
          <w:rFonts w:cstheme="minorBidi"/>
          <w:noProof/>
          <w:sz w:val="22"/>
          <w:szCs w:val="22"/>
          <w:lang w:eastAsia="zh-CN" w:bidi="ar-SA"/>
        </w:rPr>
      </w:pPr>
      <w:hyperlink w:anchor="_Toc14092355" w:history="1">
        <w:r w:rsidR="00922DD0" w:rsidRPr="003D622B">
          <w:rPr>
            <w:rStyle w:val="Hyperlink"/>
            <w:noProof/>
          </w:rPr>
          <w:t>Abstract</w:t>
        </w:r>
        <w:r w:rsidR="00922DD0">
          <w:rPr>
            <w:noProof/>
            <w:webHidden/>
          </w:rPr>
          <w:tab/>
        </w:r>
        <w:r w:rsidR="00922DD0">
          <w:rPr>
            <w:noProof/>
            <w:webHidden/>
          </w:rPr>
          <w:fldChar w:fldCharType="begin"/>
        </w:r>
        <w:r w:rsidR="00922DD0">
          <w:rPr>
            <w:noProof/>
            <w:webHidden/>
          </w:rPr>
          <w:instrText xml:space="preserve"> PAGEREF _Toc14092355 \h </w:instrText>
        </w:r>
        <w:r w:rsidR="00922DD0">
          <w:rPr>
            <w:noProof/>
            <w:webHidden/>
          </w:rPr>
        </w:r>
        <w:r w:rsidR="00922DD0">
          <w:rPr>
            <w:noProof/>
            <w:webHidden/>
          </w:rPr>
          <w:fldChar w:fldCharType="separate"/>
        </w:r>
        <w:r w:rsidR="009A7BFD">
          <w:rPr>
            <w:noProof/>
            <w:webHidden/>
          </w:rPr>
          <w:t>67</w:t>
        </w:r>
        <w:r w:rsidR="00922DD0">
          <w:rPr>
            <w:noProof/>
            <w:webHidden/>
          </w:rPr>
          <w:fldChar w:fldCharType="end"/>
        </w:r>
      </w:hyperlink>
    </w:p>
    <w:p w14:paraId="7556A168" w14:textId="49AE0F3F" w:rsidR="003D774A" w:rsidRDefault="00AF4361">
      <w:pPr>
        <w:pStyle w:val="TOC2"/>
        <w:tabs>
          <w:tab w:val="right" w:leader="dot" w:pos="8486"/>
        </w:tabs>
        <w:rPr>
          <w:rFonts w:cstheme="minorBidi"/>
          <w:noProof/>
          <w:sz w:val="22"/>
          <w:szCs w:val="22"/>
          <w:lang w:eastAsia="zh-CN" w:bidi="ar-SA"/>
        </w:rPr>
      </w:pPr>
      <w:hyperlink w:anchor="_Toc14092356" w:history="1">
        <w:r w:rsidR="00922DD0" w:rsidRPr="003D622B">
          <w:rPr>
            <w:rStyle w:val="Hyperlink"/>
            <w:noProof/>
          </w:rPr>
          <w:t>Introduction</w:t>
        </w:r>
        <w:r w:rsidR="00922DD0">
          <w:rPr>
            <w:noProof/>
            <w:webHidden/>
          </w:rPr>
          <w:tab/>
        </w:r>
        <w:r w:rsidR="00922DD0">
          <w:rPr>
            <w:noProof/>
            <w:webHidden/>
          </w:rPr>
          <w:fldChar w:fldCharType="begin"/>
        </w:r>
        <w:r w:rsidR="00922DD0">
          <w:rPr>
            <w:noProof/>
            <w:webHidden/>
          </w:rPr>
          <w:instrText xml:space="preserve"> PAGEREF _Toc14092356 \h </w:instrText>
        </w:r>
        <w:r w:rsidR="00922DD0">
          <w:rPr>
            <w:noProof/>
            <w:webHidden/>
          </w:rPr>
        </w:r>
        <w:r w:rsidR="00922DD0">
          <w:rPr>
            <w:noProof/>
            <w:webHidden/>
          </w:rPr>
          <w:fldChar w:fldCharType="separate"/>
        </w:r>
        <w:r w:rsidR="009A7BFD">
          <w:rPr>
            <w:noProof/>
            <w:webHidden/>
          </w:rPr>
          <w:t>68</w:t>
        </w:r>
        <w:r w:rsidR="00922DD0">
          <w:rPr>
            <w:noProof/>
            <w:webHidden/>
          </w:rPr>
          <w:fldChar w:fldCharType="end"/>
        </w:r>
      </w:hyperlink>
    </w:p>
    <w:p w14:paraId="177B0A72" w14:textId="782F899A" w:rsidR="003D774A" w:rsidRDefault="00AF4361">
      <w:pPr>
        <w:pStyle w:val="TOC2"/>
        <w:tabs>
          <w:tab w:val="right" w:leader="dot" w:pos="8486"/>
        </w:tabs>
        <w:rPr>
          <w:rFonts w:cstheme="minorBidi"/>
          <w:noProof/>
          <w:sz w:val="22"/>
          <w:szCs w:val="22"/>
          <w:lang w:eastAsia="zh-CN" w:bidi="ar-SA"/>
        </w:rPr>
      </w:pPr>
      <w:hyperlink w:anchor="_Toc14092357" w:history="1">
        <w:r w:rsidR="00922DD0" w:rsidRPr="003D622B">
          <w:rPr>
            <w:rStyle w:val="Hyperlink"/>
            <w:noProof/>
          </w:rPr>
          <w:t>Stratigraphy and Geologic Setting</w:t>
        </w:r>
        <w:r w:rsidR="00922DD0">
          <w:rPr>
            <w:noProof/>
            <w:webHidden/>
          </w:rPr>
          <w:tab/>
          <w:t>71</w:t>
        </w:r>
      </w:hyperlink>
    </w:p>
    <w:p w14:paraId="664C6E09" w14:textId="52BEDC25" w:rsidR="003D774A" w:rsidRDefault="00AF4361">
      <w:pPr>
        <w:pStyle w:val="TOC2"/>
        <w:tabs>
          <w:tab w:val="right" w:leader="dot" w:pos="8486"/>
        </w:tabs>
        <w:rPr>
          <w:rFonts w:cstheme="minorBidi"/>
          <w:noProof/>
          <w:sz w:val="22"/>
          <w:szCs w:val="22"/>
          <w:lang w:eastAsia="zh-CN" w:bidi="ar-SA"/>
        </w:rPr>
      </w:pPr>
      <w:hyperlink w:anchor="_Toc14092358" w:history="1">
        <w:r w:rsidR="00922DD0" w:rsidRPr="003D622B">
          <w:rPr>
            <w:rStyle w:val="Hyperlink"/>
            <w:noProof/>
          </w:rPr>
          <w:t>Materials and Methods</w:t>
        </w:r>
        <w:r w:rsidR="00922DD0">
          <w:rPr>
            <w:noProof/>
            <w:webHidden/>
          </w:rPr>
          <w:tab/>
          <w:t>73</w:t>
        </w:r>
      </w:hyperlink>
    </w:p>
    <w:p w14:paraId="1D263912" w14:textId="7F105360" w:rsidR="003D774A" w:rsidRDefault="00AF4361">
      <w:pPr>
        <w:pStyle w:val="TOC3"/>
        <w:rPr>
          <w:rFonts w:cstheme="minorBidi"/>
          <w:noProof/>
          <w:sz w:val="22"/>
          <w:szCs w:val="22"/>
          <w:lang w:eastAsia="zh-CN" w:bidi="ar-SA"/>
        </w:rPr>
      </w:pPr>
      <w:hyperlink w:anchor="_Toc14092359" w:history="1">
        <w:r w:rsidR="00922DD0" w:rsidRPr="003D622B">
          <w:rPr>
            <w:rStyle w:val="Hyperlink"/>
            <w:noProof/>
          </w:rPr>
          <w:t>Sample Information</w:t>
        </w:r>
        <w:r w:rsidR="00922DD0">
          <w:rPr>
            <w:noProof/>
            <w:webHidden/>
          </w:rPr>
          <w:tab/>
          <w:t>73</w:t>
        </w:r>
      </w:hyperlink>
    </w:p>
    <w:p w14:paraId="5E682D4C" w14:textId="305B8535" w:rsidR="003D774A" w:rsidRDefault="00AF4361">
      <w:pPr>
        <w:pStyle w:val="TOC3"/>
        <w:rPr>
          <w:rFonts w:cstheme="minorBidi"/>
          <w:noProof/>
          <w:sz w:val="22"/>
          <w:szCs w:val="22"/>
          <w:lang w:eastAsia="zh-CN" w:bidi="ar-SA"/>
        </w:rPr>
      </w:pPr>
      <w:hyperlink w:anchor="_Toc14092360" w:history="1">
        <w:r w:rsidR="00922DD0" w:rsidRPr="003D622B">
          <w:rPr>
            <w:rStyle w:val="Hyperlink"/>
            <w:noProof/>
          </w:rPr>
          <w:t>Geochemical Analyses</w:t>
        </w:r>
        <w:r w:rsidR="00922DD0">
          <w:rPr>
            <w:noProof/>
            <w:webHidden/>
          </w:rPr>
          <w:tab/>
          <w:t>74</w:t>
        </w:r>
      </w:hyperlink>
    </w:p>
    <w:p w14:paraId="5D9E9A91" w14:textId="4FDA3922" w:rsidR="003D774A" w:rsidRDefault="00AF4361">
      <w:pPr>
        <w:pStyle w:val="TOC3"/>
        <w:rPr>
          <w:rFonts w:cstheme="minorBidi"/>
          <w:noProof/>
          <w:sz w:val="22"/>
          <w:szCs w:val="22"/>
          <w:lang w:eastAsia="zh-CN" w:bidi="ar-SA"/>
        </w:rPr>
      </w:pPr>
      <w:hyperlink w:anchor="_Toc14092361" w:history="1">
        <w:r w:rsidR="00922DD0" w:rsidRPr="003D622B">
          <w:rPr>
            <w:rStyle w:val="Hyperlink"/>
            <w:noProof/>
          </w:rPr>
          <w:t>Data Analysis Methods</w:t>
        </w:r>
        <w:r w:rsidR="00922DD0">
          <w:rPr>
            <w:noProof/>
            <w:webHidden/>
          </w:rPr>
          <w:tab/>
        </w:r>
        <w:r w:rsidR="00922DD0">
          <w:rPr>
            <w:noProof/>
            <w:webHidden/>
          </w:rPr>
          <w:fldChar w:fldCharType="begin"/>
        </w:r>
        <w:r w:rsidR="00922DD0">
          <w:rPr>
            <w:noProof/>
            <w:webHidden/>
          </w:rPr>
          <w:instrText xml:space="preserve"> PAGEREF _Toc14092361 \h </w:instrText>
        </w:r>
        <w:r w:rsidR="00922DD0">
          <w:rPr>
            <w:noProof/>
            <w:webHidden/>
          </w:rPr>
        </w:r>
        <w:r w:rsidR="00922DD0">
          <w:rPr>
            <w:noProof/>
            <w:webHidden/>
          </w:rPr>
          <w:fldChar w:fldCharType="separate"/>
        </w:r>
        <w:r w:rsidR="009A7BFD">
          <w:rPr>
            <w:noProof/>
            <w:webHidden/>
          </w:rPr>
          <w:t>75</w:t>
        </w:r>
        <w:r w:rsidR="00922DD0">
          <w:rPr>
            <w:noProof/>
            <w:webHidden/>
          </w:rPr>
          <w:fldChar w:fldCharType="end"/>
        </w:r>
      </w:hyperlink>
    </w:p>
    <w:p w14:paraId="289CA457" w14:textId="72BF7423" w:rsidR="003D774A" w:rsidRDefault="00AF4361">
      <w:pPr>
        <w:pStyle w:val="TOC2"/>
        <w:tabs>
          <w:tab w:val="right" w:leader="dot" w:pos="8486"/>
        </w:tabs>
        <w:rPr>
          <w:rFonts w:cstheme="minorBidi"/>
          <w:noProof/>
          <w:sz w:val="22"/>
          <w:szCs w:val="22"/>
          <w:lang w:eastAsia="zh-CN" w:bidi="ar-SA"/>
        </w:rPr>
      </w:pPr>
      <w:hyperlink w:anchor="_Toc14092362" w:history="1">
        <w:r w:rsidR="00922DD0" w:rsidRPr="003D622B">
          <w:rPr>
            <w:rStyle w:val="Hyperlink"/>
            <w:noProof/>
          </w:rPr>
          <w:t>Result</w:t>
        </w:r>
        <w:r w:rsidR="00B66F49">
          <w:rPr>
            <w:rStyle w:val="Hyperlink"/>
            <w:noProof/>
          </w:rPr>
          <w:t>s</w:t>
        </w:r>
        <w:r w:rsidR="00AF14D1">
          <w:rPr>
            <w:rStyle w:val="Hyperlink"/>
            <w:rFonts w:ascii="SimSun" w:eastAsia="SimSun" w:hAnsi="SimSun" w:cs="SimSun"/>
            <w:noProof/>
            <w:lang w:eastAsia="zh-CN"/>
          </w:rPr>
          <w:t xml:space="preserve"> </w:t>
        </w:r>
        <w:r w:rsidR="00922DD0">
          <w:rPr>
            <w:noProof/>
            <w:webHidden/>
          </w:rPr>
          <w:tab/>
        </w:r>
        <w:r w:rsidR="00922DD0">
          <w:rPr>
            <w:noProof/>
            <w:webHidden/>
          </w:rPr>
          <w:fldChar w:fldCharType="begin"/>
        </w:r>
        <w:r w:rsidR="00922DD0">
          <w:rPr>
            <w:noProof/>
            <w:webHidden/>
          </w:rPr>
          <w:instrText xml:space="preserve"> PAGEREF _Toc14092362 \h </w:instrText>
        </w:r>
        <w:r w:rsidR="00922DD0">
          <w:rPr>
            <w:noProof/>
            <w:webHidden/>
          </w:rPr>
        </w:r>
        <w:r w:rsidR="00922DD0">
          <w:rPr>
            <w:noProof/>
            <w:webHidden/>
          </w:rPr>
          <w:fldChar w:fldCharType="separate"/>
        </w:r>
        <w:r w:rsidR="009A7BFD">
          <w:rPr>
            <w:noProof/>
            <w:webHidden/>
          </w:rPr>
          <w:t>79</w:t>
        </w:r>
        <w:r w:rsidR="00922DD0">
          <w:rPr>
            <w:noProof/>
            <w:webHidden/>
          </w:rPr>
          <w:fldChar w:fldCharType="end"/>
        </w:r>
      </w:hyperlink>
    </w:p>
    <w:p w14:paraId="1C595428" w14:textId="68308882" w:rsidR="003D774A" w:rsidRDefault="00AF4361">
      <w:pPr>
        <w:pStyle w:val="TOC3"/>
        <w:rPr>
          <w:rFonts w:cstheme="minorBidi"/>
          <w:noProof/>
          <w:sz w:val="22"/>
          <w:szCs w:val="22"/>
          <w:lang w:eastAsia="zh-CN" w:bidi="ar-SA"/>
        </w:rPr>
      </w:pPr>
      <w:hyperlink w:anchor="_Toc14092363" w:history="1">
        <w:r w:rsidR="00922DD0" w:rsidRPr="003D622B">
          <w:rPr>
            <w:rStyle w:val="Hyperlink"/>
            <w:noProof/>
          </w:rPr>
          <w:t xml:space="preserve">Chemofacies </w:t>
        </w:r>
        <w:r w:rsidR="00922DD0">
          <w:rPr>
            <w:rStyle w:val="Hyperlink"/>
            <w:noProof/>
          </w:rPr>
          <w:t>derived from the integration of DP, JS and Shell</w:t>
        </w:r>
        <w:r w:rsidR="00922DD0">
          <w:rPr>
            <w:noProof/>
            <w:webHidden/>
          </w:rPr>
          <w:tab/>
        </w:r>
      </w:hyperlink>
      <w:r w:rsidR="00B66F49">
        <w:rPr>
          <w:noProof/>
        </w:rPr>
        <w:t>79</w:t>
      </w:r>
    </w:p>
    <w:p w14:paraId="29FE3F00" w14:textId="73E00672" w:rsidR="003D774A" w:rsidRDefault="00AF4361">
      <w:pPr>
        <w:pStyle w:val="TOC3"/>
        <w:rPr>
          <w:rFonts w:cstheme="minorBidi"/>
          <w:noProof/>
          <w:sz w:val="22"/>
          <w:szCs w:val="22"/>
          <w:lang w:eastAsia="zh-CN" w:bidi="ar-SA"/>
        </w:rPr>
      </w:pPr>
      <w:hyperlink w:anchor="_Toc14092364" w:history="1">
        <w:r w:rsidR="00922DD0" w:rsidRPr="003D622B">
          <w:rPr>
            <w:rStyle w:val="Hyperlink"/>
            <w:noProof/>
          </w:rPr>
          <w:t xml:space="preserve">Chemofacies in the Basin </w:t>
        </w:r>
        <w:r w:rsidR="00922DD0">
          <w:rPr>
            <w:rStyle w:val="Hyperlink"/>
            <w:noProof/>
          </w:rPr>
          <w:t>Margin</w:t>
        </w:r>
        <w:r w:rsidR="00922DD0">
          <w:rPr>
            <w:noProof/>
            <w:webHidden/>
          </w:rPr>
          <w:tab/>
          <w:t>84</w:t>
        </w:r>
      </w:hyperlink>
    </w:p>
    <w:p w14:paraId="19C3ACE2" w14:textId="5F0F53E3" w:rsidR="003D774A" w:rsidRDefault="00AF4361">
      <w:pPr>
        <w:pStyle w:val="TOC3"/>
        <w:rPr>
          <w:noProof/>
        </w:rPr>
      </w:pPr>
      <w:hyperlink w:anchor="_Toc14092365" w:history="1">
        <w:r w:rsidR="00AE6B74" w:rsidRPr="003D622B">
          <w:rPr>
            <w:rStyle w:val="Hyperlink"/>
            <w:noProof/>
          </w:rPr>
          <w:t>C</w:t>
        </w:r>
        <w:r w:rsidR="00AE6B74">
          <w:rPr>
            <w:rStyle w:val="Hyperlink"/>
            <w:noProof/>
          </w:rPr>
          <w:t>hemofacies in the Basin Center</w:t>
        </w:r>
        <w:r w:rsidR="00AE6B74">
          <w:rPr>
            <w:noProof/>
            <w:webHidden/>
          </w:rPr>
          <w:tab/>
          <w:t>88</w:t>
        </w:r>
      </w:hyperlink>
    </w:p>
    <w:p w14:paraId="3942ADE0" w14:textId="6A5379C1" w:rsidR="00922DD0" w:rsidRDefault="00AF4361" w:rsidP="00922DD0">
      <w:pPr>
        <w:pStyle w:val="TOC2"/>
        <w:tabs>
          <w:tab w:val="right" w:leader="dot" w:pos="8486"/>
        </w:tabs>
        <w:rPr>
          <w:rFonts w:cstheme="minorBidi"/>
          <w:noProof/>
          <w:sz w:val="22"/>
          <w:szCs w:val="22"/>
          <w:lang w:eastAsia="zh-CN" w:bidi="ar-SA"/>
        </w:rPr>
      </w:pPr>
      <w:hyperlink w:anchor="_Toc14092362" w:history="1">
        <w:r w:rsidR="00491721" w:rsidRPr="003D622B">
          <w:rPr>
            <w:rStyle w:val="Hyperlink"/>
            <w:noProof/>
          </w:rPr>
          <w:t>Discussion</w:t>
        </w:r>
        <w:r w:rsidR="00491721">
          <w:rPr>
            <w:noProof/>
            <w:webHidden/>
          </w:rPr>
          <w:tab/>
          <w:t>94</w:t>
        </w:r>
      </w:hyperlink>
    </w:p>
    <w:p w14:paraId="4E1532D5" w14:textId="1F72DF38" w:rsidR="00922DD0" w:rsidRDefault="00AF4361" w:rsidP="00922DD0">
      <w:pPr>
        <w:pStyle w:val="TOC3"/>
        <w:rPr>
          <w:rFonts w:cstheme="minorBidi"/>
          <w:noProof/>
          <w:sz w:val="22"/>
          <w:szCs w:val="22"/>
          <w:lang w:eastAsia="zh-CN" w:bidi="ar-SA"/>
        </w:rPr>
      </w:pPr>
      <w:hyperlink w:anchor="_Toc14092363" w:history="1">
        <w:r w:rsidR="00491721" w:rsidRPr="003D622B">
          <w:rPr>
            <w:rStyle w:val="Hyperlink"/>
            <w:noProof/>
          </w:rPr>
          <w:t xml:space="preserve">Chemofacies </w:t>
        </w:r>
        <w:r w:rsidR="00491721">
          <w:rPr>
            <w:rStyle w:val="Hyperlink"/>
            <w:noProof/>
          </w:rPr>
          <w:t>of the combined dataset</w:t>
        </w:r>
        <w:r w:rsidR="00491721">
          <w:rPr>
            <w:noProof/>
            <w:webHidden/>
          </w:rPr>
          <w:tab/>
          <w:t>94</w:t>
        </w:r>
      </w:hyperlink>
    </w:p>
    <w:p w14:paraId="1E4BE1A9" w14:textId="14EA35B9" w:rsidR="00922DD0" w:rsidRDefault="00AF4361" w:rsidP="00922DD0">
      <w:pPr>
        <w:pStyle w:val="TOC3"/>
        <w:rPr>
          <w:rFonts w:cstheme="minorBidi"/>
          <w:noProof/>
          <w:sz w:val="22"/>
          <w:szCs w:val="22"/>
          <w:lang w:eastAsia="zh-CN" w:bidi="ar-SA"/>
        </w:rPr>
      </w:pPr>
      <w:hyperlink w:anchor="_Toc14092364" w:history="1">
        <w:r w:rsidR="00491721" w:rsidRPr="003D622B">
          <w:rPr>
            <w:rStyle w:val="Hyperlink"/>
            <w:noProof/>
          </w:rPr>
          <w:t xml:space="preserve">Chemofacies </w:t>
        </w:r>
        <w:r w:rsidR="00491721">
          <w:rPr>
            <w:rStyle w:val="Hyperlink"/>
            <w:noProof/>
          </w:rPr>
          <w:t>of</w:t>
        </w:r>
        <w:r w:rsidR="00491721" w:rsidRPr="003D622B">
          <w:rPr>
            <w:rStyle w:val="Hyperlink"/>
            <w:noProof/>
          </w:rPr>
          <w:t xml:space="preserve"> the Basin </w:t>
        </w:r>
        <w:r w:rsidR="00491721">
          <w:rPr>
            <w:rStyle w:val="Hyperlink"/>
            <w:noProof/>
          </w:rPr>
          <w:t>Margin</w:t>
        </w:r>
        <w:r w:rsidR="00491721">
          <w:rPr>
            <w:noProof/>
            <w:webHidden/>
          </w:rPr>
          <w:tab/>
          <w:t>94</w:t>
        </w:r>
      </w:hyperlink>
    </w:p>
    <w:p w14:paraId="505562F2" w14:textId="781BAD88" w:rsidR="004D07C4" w:rsidRPr="004D07C4" w:rsidRDefault="00AF4361" w:rsidP="00922DD0">
      <w:pPr>
        <w:pStyle w:val="TOC3"/>
      </w:pPr>
      <w:hyperlink w:anchor="_Toc14092365" w:history="1">
        <w:r w:rsidR="00491721" w:rsidRPr="003D622B">
          <w:rPr>
            <w:rStyle w:val="Hyperlink"/>
            <w:noProof/>
          </w:rPr>
          <w:t>C</w:t>
        </w:r>
        <w:r w:rsidR="00491721">
          <w:rPr>
            <w:rStyle w:val="Hyperlink"/>
            <w:noProof/>
          </w:rPr>
          <w:t>hemofacies of the Basin Center</w:t>
        </w:r>
        <w:r w:rsidR="00491721">
          <w:rPr>
            <w:noProof/>
            <w:webHidden/>
          </w:rPr>
          <w:tab/>
          <w:t>97</w:t>
        </w:r>
      </w:hyperlink>
    </w:p>
    <w:p w14:paraId="02CC1154" w14:textId="58DD2481" w:rsidR="003D774A" w:rsidRDefault="00AF4361">
      <w:pPr>
        <w:pStyle w:val="TOC2"/>
        <w:tabs>
          <w:tab w:val="right" w:leader="dot" w:pos="8486"/>
        </w:tabs>
        <w:rPr>
          <w:rFonts w:cstheme="minorBidi"/>
          <w:noProof/>
          <w:sz w:val="22"/>
          <w:szCs w:val="22"/>
          <w:lang w:eastAsia="zh-CN" w:bidi="ar-SA"/>
        </w:rPr>
      </w:pPr>
      <w:hyperlink w:anchor="_Toc14092366" w:history="1">
        <w:r w:rsidR="00491721" w:rsidRPr="003D622B">
          <w:rPr>
            <w:rStyle w:val="Hyperlink"/>
            <w:noProof/>
          </w:rPr>
          <w:t>Conclusion</w:t>
        </w:r>
        <w:r w:rsidR="00491721">
          <w:rPr>
            <w:noProof/>
            <w:webHidden/>
          </w:rPr>
          <w:tab/>
          <w:t>101</w:t>
        </w:r>
      </w:hyperlink>
    </w:p>
    <w:p w14:paraId="69C171F8" w14:textId="36CE4A7F" w:rsidR="003D774A" w:rsidRDefault="00AF4361">
      <w:pPr>
        <w:pStyle w:val="TOC2"/>
        <w:tabs>
          <w:tab w:val="right" w:leader="dot" w:pos="8486"/>
        </w:tabs>
        <w:rPr>
          <w:rFonts w:cstheme="minorBidi"/>
          <w:noProof/>
          <w:sz w:val="22"/>
          <w:szCs w:val="22"/>
          <w:lang w:eastAsia="zh-CN" w:bidi="ar-SA"/>
        </w:rPr>
      </w:pPr>
      <w:hyperlink w:anchor="_Toc14092367" w:history="1">
        <w:r w:rsidR="00491721" w:rsidRPr="003D622B">
          <w:rPr>
            <w:rStyle w:val="Hyperlink"/>
            <w:noProof/>
          </w:rPr>
          <w:t>Acknowledgements</w:t>
        </w:r>
        <w:r w:rsidR="00491721">
          <w:rPr>
            <w:noProof/>
            <w:webHidden/>
          </w:rPr>
          <w:tab/>
          <w:t>102</w:t>
        </w:r>
      </w:hyperlink>
    </w:p>
    <w:p w14:paraId="3D3E289D" w14:textId="230CB79D" w:rsidR="003D774A" w:rsidRDefault="00AF4361">
      <w:pPr>
        <w:pStyle w:val="TOC2"/>
        <w:tabs>
          <w:tab w:val="right" w:leader="dot" w:pos="8486"/>
        </w:tabs>
        <w:rPr>
          <w:rFonts w:cstheme="minorBidi"/>
          <w:noProof/>
          <w:sz w:val="22"/>
          <w:szCs w:val="22"/>
          <w:lang w:eastAsia="zh-CN" w:bidi="ar-SA"/>
        </w:rPr>
      </w:pPr>
      <w:hyperlink w:anchor="_Toc14092368" w:history="1">
        <w:r w:rsidR="00491721" w:rsidRPr="003D622B">
          <w:rPr>
            <w:rStyle w:val="Hyperlink"/>
            <w:noProof/>
          </w:rPr>
          <w:t>References</w:t>
        </w:r>
        <w:r w:rsidR="00491721">
          <w:rPr>
            <w:noProof/>
            <w:webHidden/>
          </w:rPr>
          <w:tab/>
          <w:t>102</w:t>
        </w:r>
      </w:hyperlink>
    </w:p>
    <w:p w14:paraId="14A8E0A3" w14:textId="787273E5" w:rsidR="003D774A" w:rsidRDefault="00AF4361" w:rsidP="00FC7BEA">
      <w:pPr>
        <w:pStyle w:val="TOC1"/>
        <w:rPr>
          <w:rFonts w:cstheme="minorBidi"/>
          <w:sz w:val="22"/>
          <w:szCs w:val="22"/>
          <w:lang w:eastAsia="zh-CN" w:bidi="ar-SA"/>
        </w:rPr>
      </w:pPr>
      <w:hyperlink w:anchor="_Toc14092369" w:history="1">
        <w:r w:rsidR="00491721" w:rsidRPr="003D622B">
          <w:rPr>
            <w:rStyle w:val="Hyperlink"/>
          </w:rPr>
          <w:t xml:space="preserve">Chapter 4: Variations </w:t>
        </w:r>
        <w:r w:rsidR="00491721">
          <w:rPr>
            <w:rStyle w:val="Hyperlink"/>
          </w:rPr>
          <w:t>in Water Chemistry of Eocene Lake Uinta derived from mineral assemblages in</w:t>
        </w:r>
        <w:r w:rsidR="00491721" w:rsidRPr="003D622B">
          <w:rPr>
            <w:rStyle w:val="Hyperlink"/>
          </w:rPr>
          <w:t xml:space="preserve"> the Green River Formation</w:t>
        </w:r>
        <w:r w:rsidR="00491721">
          <w:rPr>
            <w:rStyle w:val="Hyperlink"/>
          </w:rPr>
          <w:t>, Piceance Basin, Colorado</w:t>
        </w:r>
        <w:r w:rsidR="00491721">
          <w:rPr>
            <w:webHidden/>
          </w:rPr>
          <w:tab/>
          <w:t>107</w:t>
        </w:r>
      </w:hyperlink>
    </w:p>
    <w:p w14:paraId="2DBE7946" w14:textId="59D51E89" w:rsidR="003D774A" w:rsidRDefault="00AF4361">
      <w:pPr>
        <w:pStyle w:val="TOC2"/>
        <w:tabs>
          <w:tab w:val="right" w:leader="dot" w:pos="8486"/>
        </w:tabs>
        <w:rPr>
          <w:rFonts w:cstheme="minorBidi"/>
          <w:noProof/>
          <w:sz w:val="22"/>
          <w:szCs w:val="22"/>
          <w:lang w:eastAsia="zh-CN" w:bidi="ar-SA"/>
        </w:rPr>
      </w:pPr>
      <w:hyperlink w:anchor="_Toc14092370" w:history="1">
        <w:r w:rsidR="00491721" w:rsidRPr="003D622B">
          <w:rPr>
            <w:rStyle w:val="Hyperlink"/>
            <w:noProof/>
          </w:rPr>
          <w:t>Abstract:</w:t>
        </w:r>
        <w:r w:rsidR="00491721">
          <w:rPr>
            <w:noProof/>
            <w:webHidden/>
          </w:rPr>
          <w:tab/>
          <w:t>107</w:t>
        </w:r>
      </w:hyperlink>
    </w:p>
    <w:p w14:paraId="7F3F44C6" w14:textId="600161D5" w:rsidR="003D774A" w:rsidRDefault="00AF4361">
      <w:pPr>
        <w:pStyle w:val="TOC2"/>
        <w:tabs>
          <w:tab w:val="right" w:leader="dot" w:pos="8486"/>
        </w:tabs>
        <w:rPr>
          <w:rFonts w:cstheme="minorBidi"/>
          <w:noProof/>
          <w:sz w:val="22"/>
          <w:szCs w:val="22"/>
          <w:lang w:eastAsia="zh-CN" w:bidi="ar-SA"/>
        </w:rPr>
      </w:pPr>
      <w:hyperlink w:anchor="_Toc14092371" w:history="1">
        <w:r w:rsidR="00491721" w:rsidRPr="003D622B">
          <w:rPr>
            <w:rStyle w:val="Hyperlink"/>
            <w:noProof/>
          </w:rPr>
          <w:t>Introduction:</w:t>
        </w:r>
        <w:r w:rsidR="00491721">
          <w:rPr>
            <w:noProof/>
            <w:webHidden/>
          </w:rPr>
          <w:tab/>
          <w:t>109</w:t>
        </w:r>
      </w:hyperlink>
    </w:p>
    <w:p w14:paraId="393E51AC" w14:textId="30131015" w:rsidR="003D774A" w:rsidRDefault="00AF4361">
      <w:pPr>
        <w:pStyle w:val="TOC2"/>
        <w:tabs>
          <w:tab w:val="right" w:leader="dot" w:pos="8486"/>
        </w:tabs>
        <w:rPr>
          <w:noProof/>
        </w:rPr>
      </w:pPr>
      <w:hyperlink w:anchor="_Toc14092372" w:history="1">
        <w:r w:rsidR="00491721" w:rsidRPr="003D622B">
          <w:rPr>
            <w:rStyle w:val="Hyperlink"/>
            <w:noProof/>
          </w:rPr>
          <w:t>Ge</w:t>
        </w:r>
        <w:r w:rsidR="00491721">
          <w:rPr>
            <w:rStyle w:val="Hyperlink"/>
            <w:noProof/>
          </w:rPr>
          <w:t>ologic Setting</w:t>
        </w:r>
        <w:r w:rsidR="00491721">
          <w:rPr>
            <w:noProof/>
            <w:webHidden/>
          </w:rPr>
          <w:tab/>
          <w:t>112</w:t>
        </w:r>
      </w:hyperlink>
    </w:p>
    <w:p w14:paraId="6E548087" w14:textId="665CB817" w:rsidR="0065097A" w:rsidRDefault="00AF4361" w:rsidP="0065097A">
      <w:pPr>
        <w:pStyle w:val="TOC3"/>
        <w:rPr>
          <w:noProof/>
        </w:rPr>
      </w:pPr>
      <w:hyperlink w:anchor="_Toc14092374" w:history="1">
        <w:r w:rsidR="00491721">
          <w:rPr>
            <w:rStyle w:val="Hyperlink"/>
            <w:noProof/>
          </w:rPr>
          <w:t>H</w:t>
        </w:r>
        <w:r w:rsidR="00491721" w:rsidRPr="003D622B">
          <w:rPr>
            <w:rStyle w:val="Hyperlink"/>
            <w:noProof/>
          </w:rPr>
          <w:t>istory of Lake Uinta</w:t>
        </w:r>
        <w:r w:rsidR="00491721">
          <w:rPr>
            <w:noProof/>
            <w:webHidden/>
          </w:rPr>
          <w:tab/>
          <w:t>112</w:t>
        </w:r>
      </w:hyperlink>
    </w:p>
    <w:p w14:paraId="0FF25942" w14:textId="0E0F289E" w:rsidR="0065097A" w:rsidRPr="0065097A" w:rsidRDefault="00AF4361" w:rsidP="0065097A">
      <w:pPr>
        <w:pStyle w:val="TOC3"/>
        <w:rPr>
          <w:rFonts w:cstheme="minorBidi"/>
          <w:noProof/>
          <w:sz w:val="22"/>
          <w:szCs w:val="22"/>
          <w:lang w:eastAsia="zh-CN" w:bidi="ar-SA"/>
        </w:rPr>
      </w:pPr>
      <w:hyperlink w:anchor="_Toc14092374" w:history="1">
        <w:r w:rsidR="00491721">
          <w:rPr>
            <w:rStyle w:val="Hyperlink"/>
            <w:noProof/>
          </w:rPr>
          <w:t>Stratigraphy</w:t>
        </w:r>
        <w:r w:rsidR="00491721" w:rsidRPr="003D622B">
          <w:rPr>
            <w:rStyle w:val="Hyperlink"/>
            <w:noProof/>
          </w:rPr>
          <w:t xml:space="preserve"> of </w:t>
        </w:r>
        <w:r w:rsidR="00491721">
          <w:rPr>
            <w:rStyle w:val="Hyperlink"/>
            <w:noProof/>
          </w:rPr>
          <w:t>the GRF</w:t>
        </w:r>
        <w:r w:rsidR="00491721">
          <w:rPr>
            <w:noProof/>
            <w:webHidden/>
          </w:rPr>
          <w:tab/>
          <w:t>115</w:t>
        </w:r>
      </w:hyperlink>
    </w:p>
    <w:p w14:paraId="26D00323" w14:textId="7695FC34" w:rsidR="003D774A" w:rsidRDefault="00AF4361">
      <w:pPr>
        <w:pStyle w:val="TOC3"/>
        <w:rPr>
          <w:rFonts w:cstheme="minorBidi"/>
          <w:noProof/>
          <w:sz w:val="22"/>
          <w:szCs w:val="22"/>
          <w:lang w:eastAsia="zh-CN" w:bidi="ar-SA"/>
        </w:rPr>
      </w:pPr>
      <w:hyperlink w:anchor="_Toc14092373" w:history="1">
        <w:r w:rsidR="00491721">
          <w:rPr>
            <w:rStyle w:val="Hyperlink"/>
            <w:noProof/>
          </w:rPr>
          <w:t>Summary of Mineral Distributions</w:t>
        </w:r>
        <w:r w:rsidR="00491721">
          <w:rPr>
            <w:noProof/>
            <w:webHidden/>
          </w:rPr>
          <w:tab/>
          <w:t>116</w:t>
        </w:r>
      </w:hyperlink>
    </w:p>
    <w:p w14:paraId="638A08E9" w14:textId="72F949AE" w:rsidR="003D774A" w:rsidRDefault="00AF4361">
      <w:pPr>
        <w:pStyle w:val="TOC2"/>
        <w:tabs>
          <w:tab w:val="right" w:leader="dot" w:pos="8486"/>
        </w:tabs>
        <w:rPr>
          <w:rFonts w:cstheme="minorBidi"/>
          <w:noProof/>
          <w:sz w:val="22"/>
          <w:szCs w:val="22"/>
          <w:lang w:eastAsia="zh-CN" w:bidi="ar-SA"/>
        </w:rPr>
      </w:pPr>
      <w:hyperlink w:anchor="_Toc14092375" w:history="1">
        <w:r w:rsidR="000161C3" w:rsidRPr="003D622B">
          <w:rPr>
            <w:rStyle w:val="Hyperlink"/>
            <w:noProof/>
          </w:rPr>
          <w:t>Method</w:t>
        </w:r>
        <w:r w:rsidR="00440888">
          <w:rPr>
            <w:rStyle w:val="Hyperlink"/>
            <w:noProof/>
          </w:rPr>
          <w:t>s</w:t>
        </w:r>
        <w:r w:rsidR="000161C3">
          <w:rPr>
            <w:noProof/>
            <w:webHidden/>
          </w:rPr>
          <w:tab/>
        </w:r>
      </w:hyperlink>
      <w:r w:rsidR="00491721">
        <w:rPr>
          <w:noProof/>
        </w:rPr>
        <w:t>118</w:t>
      </w:r>
    </w:p>
    <w:p w14:paraId="4184BAA5" w14:textId="608C7C8A" w:rsidR="003D774A" w:rsidRDefault="00AF4361">
      <w:pPr>
        <w:pStyle w:val="TOC2"/>
        <w:tabs>
          <w:tab w:val="right" w:leader="dot" w:pos="8486"/>
        </w:tabs>
        <w:rPr>
          <w:rFonts w:cstheme="minorBidi"/>
          <w:noProof/>
          <w:sz w:val="22"/>
          <w:szCs w:val="22"/>
          <w:lang w:eastAsia="zh-CN" w:bidi="ar-SA"/>
        </w:rPr>
      </w:pPr>
      <w:hyperlink w:anchor="_Toc14092376" w:history="1">
        <w:r w:rsidR="00491721" w:rsidRPr="003D622B">
          <w:rPr>
            <w:rStyle w:val="Hyperlink"/>
            <w:noProof/>
          </w:rPr>
          <w:t>Result</w:t>
        </w:r>
        <w:r w:rsidR="00491721">
          <w:rPr>
            <w:rStyle w:val="Hyperlink"/>
            <w:noProof/>
          </w:rPr>
          <w:t>s</w:t>
        </w:r>
        <w:r w:rsidR="00491721" w:rsidRPr="003D622B">
          <w:rPr>
            <w:rStyle w:val="Hyperlink"/>
            <w:noProof/>
          </w:rPr>
          <w:t xml:space="preserve"> and Discussion</w:t>
        </w:r>
        <w:r w:rsidR="00491721">
          <w:rPr>
            <w:noProof/>
            <w:webHidden/>
          </w:rPr>
          <w:tab/>
          <w:t>119</w:t>
        </w:r>
      </w:hyperlink>
    </w:p>
    <w:p w14:paraId="1BF92A47" w14:textId="08929C5E" w:rsidR="003D774A" w:rsidRDefault="00AF4361">
      <w:pPr>
        <w:pStyle w:val="TOC3"/>
        <w:rPr>
          <w:noProof/>
        </w:rPr>
      </w:pPr>
      <w:hyperlink w:anchor="_Toc14092377" w:history="1">
        <w:r w:rsidR="00491721">
          <w:rPr>
            <w:rStyle w:val="Hyperlink"/>
            <w:noProof/>
          </w:rPr>
          <w:t>The initial parameters in the system</w:t>
        </w:r>
        <w:r w:rsidR="00491721">
          <w:rPr>
            <w:noProof/>
            <w:webHidden/>
          </w:rPr>
          <w:tab/>
          <w:t>119</w:t>
        </w:r>
      </w:hyperlink>
    </w:p>
    <w:p w14:paraId="517C8F3B" w14:textId="7B857AA4" w:rsidR="00693101" w:rsidRDefault="00AF4361" w:rsidP="00693101">
      <w:pPr>
        <w:pStyle w:val="TOC3"/>
        <w:rPr>
          <w:rFonts w:cstheme="minorBidi"/>
          <w:noProof/>
          <w:sz w:val="22"/>
          <w:szCs w:val="22"/>
          <w:lang w:eastAsia="zh-CN" w:bidi="ar-SA"/>
        </w:rPr>
      </w:pPr>
      <w:hyperlink w:anchor="_Toc14092378" w:history="1">
        <w:r w:rsidR="00491721">
          <w:rPr>
            <w:rStyle w:val="Hyperlink"/>
            <w:noProof/>
          </w:rPr>
          <w:t>Origin of Analcime</w:t>
        </w:r>
        <w:r w:rsidR="00491721">
          <w:rPr>
            <w:noProof/>
            <w:webHidden/>
          </w:rPr>
          <w:tab/>
          <w:t>121</w:t>
        </w:r>
      </w:hyperlink>
    </w:p>
    <w:p w14:paraId="2E10B059" w14:textId="4ABEE422" w:rsidR="003D774A" w:rsidRDefault="00AF4361">
      <w:pPr>
        <w:pStyle w:val="TOC3"/>
        <w:rPr>
          <w:noProof/>
        </w:rPr>
      </w:pPr>
      <w:hyperlink w:anchor="_Toc14092379" w:history="1">
        <w:r w:rsidR="00491721">
          <w:rPr>
            <w:rStyle w:val="Hyperlink"/>
            <w:noProof/>
          </w:rPr>
          <w:t>Lower Mineralogic Unit (LMU) water chemistry</w:t>
        </w:r>
        <w:r w:rsidR="00491721">
          <w:rPr>
            <w:noProof/>
            <w:webHidden/>
          </w:rPr>
          <w:tab/>
          <w:t>125</w:t>
        </w:r>
      </w:hyperlink>
    </w:p>
    <w:p w14:paraId="450A5889" w14:textId="1842BE40" w:rsidR="0065097A" w:rsidRDefault="00AF4361" w:rsidP="0065097A">
      <w:pPr>
        <w:pStyle w:val="TOC3"/>
        <w:rPr>
          <w:noProof/>
        </w:rPr>
      </w:pPr>
      <w:hyperlink w:anchor="_Toc14092379" w:history="1">
        <w:r w:rsidR="00491721">
          <w:rPr>
            <w:rStyle w:val="Hyperlink"/>
            <w:noProof/>
          </w:rPr>
          <w:t>Middle Mineralogic Unit (MMU) water chemistry</w:t>
        </w:r>
        <w:r w:rsidR="00491721">
          <w:rPr>
            <w:noProof/>
            <w:webHidden/>
          </w:rPr>
          <w:tab/>
          <w:t>126</w:t>
        </w:r>
      </w:hyperlink>
    </w:p>
    <w:p w14:paraId="54A01FF6" w14:textId="5389652E" w:rsidR="0065097A" w:rsidRDefault="00AF4361" w:rsidP="0065097A">
      <w:pPr>
        <w:pStyle w:val="TOC3"/>
        <w:rPr>
          <w:noProof/>
        </w:rPr>
      </w:pPr>
      <w:hyperlink w:anchor="_Toc14092379" w:history="1">
        <w:r w:rsidR="00491721">
          <w:rPr>
            <w:rStyle w:val="Hyperlink"/>
            <w:noProof/>
          </w:rPr>
          <w:t>Upper Mineralogic Unit (UMU) water chemistry</w:t>
        </w:r>
        <w:r w:rsidR="00491721">
          <w:rPr>
            <w:noProof/>
            <w:webHidden/>
          </w:rPr>
          <w:tab/>
          <w:t>127</w:t>
        </w:r>
      </w:hyperlink>
    </w:p>
    <w:p w14:paraId="363D7E87" w14:textId="58FB7DEF" w:rsidR="000161C3" w:rsidRPr="00387E2C" w:rsidRDefault="00AF4361" w:rsidP="00387E2C">
      <w:pPr>
        <w:pStyle w:val="TOC3"/>
      </w:pPr>
      <w:hyperlink w:anchor="_Toc14092379" w:history="1">
        <w:r w:rsidR="00491721">
          <w:rPr>
            <w:rStyle w:val="Hyperlink"/>
            <w:noProof/>
          </w:rPr>
          <w:t>The CO</w:t>
        </w:r>
        <w:r w:rsidR="00491721" w:rsidRPr="00387E2C">
          <w:rPr>
            <w:rStyle w:val="Hyperlink"/>
            <w:noProof/>
            <w:vertAlign w:val="subscript"/>
          </w:rPr>
          <w:t>2</w:t>
        </w:r>
        <w:r w:rsidR="00491721">
          <w:rPr>
            <w:rStyle w:val="Hyperlink"/>
            <w:noProof/>
          </w:rPr>
          <w:t xml:space="preserve"> concentration in the Eocene paleolake</w:t>
        </w:r>
        <w:r w:rsidR="00491721">
          <w:rPr>
            <w:noProof/>
            <w:webHidden/>
          </w:rPr>
          <w:tab/>
          <w:t>129</w:t>
        </w:r>
      </w:hyperlink>
    </w:p>
    <w:p w14:paraId="4C32703E" w14:textId="431B2D10" w:rsidR="0065097A" w:rsidRPr="0065097A" w:rsidRDefault="00AF4361" w:rsidP="0065097A">
      <w:pPr>
        <w:pStyle w:val="TOC3"/>
        <w:rPr>
          <w:noProof/>
        </w:rPr>
      </w:pPr>
      <w:hyperlink w:anchor="_Toc14092379" w:history="1">
        <w:r w:rsidR="00491721">
          <w:rPr>
            <w:rStyle w:val="Hyperlink"/>
            <w:noProof/>
          </w:rPr>
          <w:t>The Significance of the Mineral Stability Diagrams for GRF water chemistry</w:t>
        </w:r>
        <w:r w:rsidR="00491721">
          <w:rPr>
            <w:noProof/>
            <w:webHidden/>
          </w:rPr>
          <w:tab/>
          <w:t>130</w:t>
        </w:r>
      </w:hyperlink>
    </w:p>
    <w:p w14:paraId="514A04AC" w14:textId="049CA698" w:rsidR="003D774A" w:rsidRDefault="00AF4361">
      <w:pPr>
        <w:pStyle w:val="TOC2"/>
        <w:tabs>
          <w:tab w:val="right" w:leader="dot" w:pos="8486"/>
        </w:tabs>
        <w:rPr>
          <w:rFonts w:cstheme="minorBidi"/>
          <w:noProof/>
          <w:sz w:val="22"/>
          <w:szCs w:val="22"/>
          <w:lang w:eastAsia="zh-CN" w:bidi="ar-SA"/>
        </w:rPr>
      </w:pPr>
      <w:hyperlink w:anchor="_Toc14092380" w:history="1">
        <w:r w:rsidR="00491721" w:rsidRPr="003D622B">
          <w:rPr>
            <w:rStyle w:val="Hyperlink"/>
            <w:noProof/>
          </w:rPr>
          <w:t>Conclusion</w:t>
        </w:r>
        <w:r w:rsidR="00491721">
          <w:rPr>
            <w:noProof/>
            <w:webHidden/>
          </w:rPr>
          <w:tab/>
          <w:t>132</w:t>
        </w:r>
      </w:hyperlink>
    </w:p>
    <w:p w14:paraId="1FA2191F" w14:textId="08AFB84A" w:rsidR="003D774A" w:rsidRDefault="00AF4361">
      <w:pPr>
        <w:pStyle w:val="TOC2"/>
        <w:tabs>
          <w:tab w:val="right" w:leader="dot" w:pos="8486"/>
        </w:tabs>
        <w:rPr>
          <w:rFonts w:cstheme="minorBidi"/>
          <w:noProof/>
          <w:sz w:val="22"/>
          <w:szCs w:val="22"/>
          <w:lang w:eastAsia="zh-CN" w:bidi="ar-SA"/>
        </w:rPr>
      </w:pPr>
      <w:hyperlink w:anchor="_Toc14092381" w:history="1">
        <w:r w:rsidR="00491721" w:rsidRPr="003D622B">
          <w:rPr>
            <w:rStyle w:val="Hyperlink"/>
            <w:noProof/>
          </w:rPr>
          <w:t>Acknowledgement</w:t>
        </w:r>
        <w:r w:rsidR="00491721">
          <w:rPr>
            <w:rStyle w:val="Hyperlink"/>
            <w:noProof/>
          </w:rPr>
          <w:t>s</w:t>
        </w:r>
        <w:r w:rsidR="00491721">
          <w:rPr>
            <w:noProof/>
            <w:webHidden/>
          </w:rPr>
          <w:tab/>
          <w:t>133</w:t>
        </w:r>
      </w:hyperlink>
    </w:p>
    <w:p w14:paraId="28AA7D8D" w14:textId="583DA2A8" w:rsidR="003D774A" w:rsidRDefault="00AF4361">
      <w:pPr>
        <w:pStyle w:val="TOC2"/>
        <w:tabs>
          <w:tab w:val="right" w:leader="dot" w:pos="8486"/>
        </w:tabs>
        <w:rPr>
          <w:rFonts w:cstheme="minorBidi"/>
          <w:noProof/>
          <w:sz w:val="22"/>
          <w:szCs w:val="22"/>
          <w:lang w:eastAsia="zh-CN" w:bidi="ar-SA"/>
        </w:rPr>
      </w:pPr>
      <w:hyperlink w:anchor="_Toc14092382" w:history="1">
        <w:r w:rsidR="00491721" w:rsidRPr="003D622B">
          <w:rPr>
            <w:rStyle w:val="Hyperlink"/>
            <w:noProof/>
          </w:rPr>
          <w:t>References</w:t>
        </w:r>
        <w:r w:rsidR="00491721">
          <w:rPr>
            <w:noProof/>
            <w:webHidden/>
          </w:rPr>
          <w:tab/>
          <w:t>133</w:t>
        </w:r>
      </w:hyperlink>
    </w:p>
    <w:p w14:paraId="2F9F420C" w14:textId="04FAFE26" w:rsidR="003D774A" w:rsidRDefault="00AF4361" w:rsidP="00FC7BEA">
      <w:pPr>
        <w:pStyle w:val="TOC1"/>
        <w:rPr>
          <w:rFonts w:cstheme="minorBidi"/>
          <w:sz w:val="22"/>
          <w:szCs w:val="22"/>
          <w:lang w:eastAsia="zh-CN" w:bidi="ar-SA"/>
        </w:rPr>
      </w:pPr>
      <w:hyperlink w:anchor="_Toc14092383" w:history="1">
        <w:r w:rsidR="00491721" w:rsidRPr="003D622B">
          <w:rPr>
            <w:rStyle w:val="Hyperlink"/>
          </w:rPr>
          <w:t xml:space="preserve">Chapter 5: </w:t>
        </w:r>
        <w:r w:rsidR="00491721">
          <w:rPr>
            <w:rStyle w:val="Hyperlink"/>
          </w:rPr>
          <w:t>Future Work</w:t>
        </w:r>
        <w:r w:rsidR="00491721">
          <w:rPr>
            <w:webHidden/>
          </w:rPr>
          <w:tab/>
        </w:r>
        <w:r w:rsidR="00491721">
          <w:rPr>
            <w:webHidden/>
          </w:rPr>
          <w:fldChar w:fldCharType="begin"/>
        </w:r>
        <w:r w:rsidR="00491721">
          <w:rPr>
            <w:webHidden/>
          </w:rPr>
          <w:instrText xml:space="preserve"> PAGEREF _Toc14092383 \h </w:instrText>
        </w:r>
        <w:r w:rsidR="00491721">
          <w:rPr>
            <w:webHidden/>
          </w:rPr>
        </w:r>
        <w:r w:rsidR="00491721">
          <w:rPr>
            <w:webHidden/>
          </w:rPr>
          <w:fldChar w:fldCharType="separate"/>
        </w:r>
        <w:r w:rsidR="009A7BFD">
          <w:rPr>
            <w:webHidden/>
          </w:rPr>
          <w:t>139</w:t>
        </w:r>
        <w:r w:rsidR="00491721">
          <w:rPr>
            <w:webHidden/>
          </w:rPr>
          <w:fldChar w:fldCharType="end"/>
        </w:r>
      </w:hyperlink>
    </w:p>
    <w:p w14:paraId="6B797E3C" w14:textId="77777777" w:rsidR="00DA1971" w:rsidRDefault="003D774A" w:rsidP="00DA1971">
      <w:r>
        <w:fldChar w:fldCharType="end"/>
      </w:r>
      <w:r w:rsidR="00C92079">
        <w:t xml:space="preserve"> </w:t>
      </w:r>
    </w:p>
    <w:p w14:paraId="2EECB04B" w14:textId="77777777" w:rsidR="00775701" w:rsidRDefault="00DA1971">
      <w:pPr>
        <w:pStyle w:val="Heading1"/>
      </w:pPr>
      <w:r>
        <w:br w:type="page"/>
      </w:r>
      <w:bookmarkStart w:id="4" w:name="_Toc310579465"/>
      <w:bookmarkStart w:id="5" w:name="_Toc14092328"/>
      <w:r>
        <w:lastRenderedPageBreak/>
        <w:t>List of Tables</w:t>
      </w:r>
      <w:bookmarkEnd w:id="4"/>
      <w:bookmarkEnd w:id="5"/>
    </w:p>
    <w:p w14:paraId="633F10BA" w14:textId="77777777" w:rsidR="004A7222" w:rsidRDefault="004A7222" w:rsidP="004A7222">
      <w:pPr>
        <w:pStyle w:val="NoSpacing"/>
      </w:pPr>
    </w:p>
    <w:p w14:paraId="05718C7C" w14:textId="003DB999" w:rsidR="007836C0" w:rsidRDefault="00F7122D" w:rsidP="00E760CB">
      <w:pPr>
        <w:pStyle w:val="TableofFigures"/>
        <w:rPr>
          <w:rFonts w:cstheme="minorBidi"/>
          <w:noProof/>
          <w:sz w:val="22"/>
          <w:szCs w:val="22"/>
          <w:lang w:bidi="ar-SA"/>
        </w:rPr>
      </w:pPr>
      <w:r>
        <w:fldChar w:fldCharType="begin"/>
      </w:r>
      <w:r w:rsidR="00CC7E26">
        <w:instrText xml:space="preserve"> TOC \h \z \c "Table" </w:instrText>
      </w:r>
      <w:r>
        <w:fldChar w:fldCharType="separate"/>
      </w:r>
      <w:hyperlink w:anchor="_Toc445466317" w:history="1">
        <w:r w:rsidR="00B531F8" w:rsidRPr="00E13209">
          <w:rPr>
            <w:rStyle w:val="Hyperlink"/>
            <w:noProof/>
          </w:rPr>
          <w:t xml:space="preserve">Table </w:t>
        </w:r>
        <w:r w:rsidR="00B531F8">
          <w:rPr>
            <w:rStyle w:val="Hyperlink"/>
            <w:noProof/>
          </w:rPr>
          <w:t>2</w:t>
        </w:r>
        <w:r w:rsidR="00B531F8" w:rsidRPr="00E13209">
          <w:rPr>
            <w:rStyle w:val="Hyperlink"/>
            <w:noProof/>
          </w:rPr>
          <w:t xml:space="preserve">.1 </w:t>
        </w:r>
        <w:r w:rsidR="00B531F8" w:rsidRPr="006A1CB2">
          <w:t>Average Chemical Composition of Lake Stages in Three Stratigraphic Sections of the Green River Formation</w:t>
        </w:r>
        <w:r w:rsidR="00B531F8" w:rsidRPr="00E13209">
          <w:rPr>
            <w:rStyle w:val="Hyperlink"/>
            <w:rFonts w:ascii="Times New Roman" w:eastAsia="Calibri" w:hAnsi="Times New Roman"/>
            <w:noProof/>
          </w:rPr>
          <w:t>.</w:t>
        </w:r>
        <w:r w:rsidR="00B531F8">
          <w:rPr>
            <w:noProof/>
            <w:webHidden/>
          </w:rPr>
          <w:tab/>
          <w:t>26</w:t>
        </w:r>
      </w:hyperlink>
    </w:p>
    <w:p w14:paraId="3604FBE9" w14:textId="7FADEBBF" w:rsidR="00815244" w:rsidRDefault="00AF4361" w:rsidP="00815244">
      <w:pPr>
        <w:pStyle w:val="TableofFigures"/>
        <w:rPr>
          <w:rFonts w:cstheme="minorBidi"/>
          <w:noProof/>
          <w:sz w:val="22"/>
          <w:szCs w:val="22"/>
          <w:lang w:bidi="ar-SA"/>
        </w:rPr>
      </w:pPr>
      <w:hyperlink w:anchor="_Toc445466319" w:history="1">
        <w:r w:rsidR="00B531F8" w:rsidRPr="00E13209">
          <w:rPr>
            <w:rStyle w:val="Hyperlink"/>
            <w:rFonts w:ascii="Times New Roman" w:hAnsi="Times New Roman"/>
            <w:noProof/>
          </w:rPr>
          <w:t xml:space="preserve">Table </w:t>
        </w:r>
        <w:r w:rsidR="00B531F8">
          <w:rPr>
            <w:rStyle w:val="Hyperlink"/>
            <w:rFonts w:ascii="Times New Roman" w:hAnsi="Times New Roman"/>
            <w:noProof/>
          </w:rPr>
          <w:t>3</w:t>
        </w:r>
        <w:r w:rsidR="00B531F8" w:rsidRPr="00E13209">
          <w:rPr>
            <w:rStyle w:val="Hyperlink"/>
            <w:rFonts w:ascii="Times New Roman" w:hAnsi="Times New Roman"/>
            <w:noProof/>
          </w:rPr>
          <w:t>.</w:t>
        </w:r>
        <w:r w:rsidR="00B531F8">
          <w:rPr>
            <w:rStyle w:val="Hyperlink"/>
            <w:rFonts w:ascii="Times New Roman" w:hAnsi="Times New Roman"/>
            <w:noProof/>
          </w:rPr>
          <w:t>1</w:t>
        </w:r>
        <w:r w:rsidR="00B531F8" w:rsidRPr="00E13209">
          <w:rPr>
            <w:rStyle w:val="Hyperlink"/>
            <w:rFonts w:ascii="Times New Roman" w:hAnsi="Times New Roman"/>
            <w:noProof/>
          </w:rPr>
          <w:t xml:space="preserve"> </w:t>
        </w:r>
        <w:r w:rsidR="00B531F8" w:rsidRPr="006A1CB2">
          <w:t xml:space="preserve">Matrix of </w:t>
        </w:r>
        <w:r w:rsidR="00387E2C">
          <w:t xml:space="preserve">average </w:t>
        </w:r>
        <w:r w:rsidR="00B531F8" w:rsidRPr="006A1CB2">
          <w:t xml:space="preserve">elemental enrichment ratios (ER) by cluster in </w:t>
        </w:r>
        <w:r w:rsidR="00387E2C">
          <w:t>the combined dataset</w:t>
        </w:r>
        <w:r w:rsidR="00B531F8" w:rsidRPr="006A1CB2">
          <w:t>.</w:t>
        </w:r>
        <w:r w:rsidR="00B531F8">
          <w:rPr>
            <w:sz w:val="20"/>
          </w:rPr>
          <w:t xml:space="preserve"> </w:t>
        </w:r>
        <w:r w:rsidR="00B531F8" w:rsidRPr="006A1CB2">
          <w:t>.</w:t>
        </w:r>
        <w:r w:rsidR="00B531F8">
          <w:rPr>
            <w:sz w:val="20"/>
          </w:rPr>
          <w:t xml:space="preserve"> </w:t>
        </w:r>
        <w:r w:rsidR="00B531F8" w:rsidRPr="00E13209">
          <w:rPr>
            <w:rStyle w:val="Hyperlink"/>
            <w:rFonts w:ascii="Times New Roman" w:hAnsi="Times New Roman"/>
            <w:noProof/>
          </w:rPr>
          <w:t>.</w:t>
        </w:r>
        <w:r w:rsidR="00B531F8">
          <w:rPr>
            <w:noProof/>
            <w:webHidden/>
          </w:rPr>
          <w:tab/>
          <w:t>81</w:t>
        </w:r>
      </w:hyperlink>
    </w:p>
    <w:p w14:paraId="3DB94E7B" w14:textId="07A76982" w:rsidR="00815244" w:rsidRPr="006A1CB2" w:rsidRDefault="00815244" w:rsidP="00815244">
      <w:r w:rsidRPr="006A1CB2">
        <w:t>Table 3.</w:t>
      </w:r>
      <w:r>
        <w:t>2</w:t>
      </w:r>
      <w:r w:rsidRPr="006A1CB2">
        <w:t xml:space="preserve"> </w:t>
      </w:r>
      <w:r>
        <w:rPr>
          <w:rFonts w:ascii="Times New Roman" w:hAnsi="Times New Roman"/>
        </w:rPr>
        <w:t>K</w:t>
      </w:r>
      <w:r w:rsidRPr="002F4986">
        <w:rPr>
          <w:rFonts w:ascii="Times New Roman" w:hAnsi="Times New Roman"/>
        </w:rPr>
        <w:t xml:space="preserve">ey </w:t>
      </w:r>
      <w:r>
        <w:rPr>
          <w:rFonts w:ascii="Times New Roman" w:hAnsi="Times New Roman"/>
        </w:rPr>
        <w:t xml:space="preserve">chemical </w:t>
      </w:r>
      <w:r w:rsidRPr="002F4986">
        <w:rPr>
          <w:rFonts w:ascii="Times New Roman" w:hAnsi="Times New Roman"/>
        </w:rPr>
        <w:t xml:space="preserve">features of </w:t>
      </w:r>
      <w:r>
        <w:rPr>
          <w:rFonts w:ascii="Times New Roman" w:hAnsi="Times New Roman"/>
        </w:rPr>
        <w:t xml:space="preserve">combined dataset from chemofacies of </w:t>
      </w:r>
      <w:r w:rsidRPr="002F4986">
        <w:rPr>
          <w:rFonts w:ascii="Times New Roman" w:hAnsi="Times New Roman"/>
        </w:rPr>
        <w:t xml:space="preserve">DP, Shell, </w:t>
      </w:r>
      <w:r>
        <w:rPr>
          <w:rFonts w:ascii="Times New Roman" w:hAnsi="Times New Roman"/>
        </w:rPr>
        <w:t xml:space="preserve">and </w:t>
      </w:r>
      <w:r w:rsidRPr="002F4986">
        <w:rPr>
          <w:rFonts w:ascii="Times New Roman" w:hAnsi="Times New Roman"/>
        </w:rPr>
        <w:t>JS</w:t>
      </w:r>
      <w:r>
        <w:t xml:space="preserve"> ………………………………………………………………………………………….</w:t>
      </w:r>
      <w:r w:rsidR="00B531F8">
        <w:rPr>
          <w:webHidden/>
        </w:rPr>
        <w:t>83</w:t>
      </w:r>
    </w:p>
    <w:p w14:paraId="70272D83" w14:textId="53F0584C" w:rsidR="007836C0" w:rsidRDefault="00AF4361" w:rsidP="00E760CB">
      <w:pPr>
        <w:pStyle w:val="TableofFigures"/>
        <w:rPr>
          <w:noProof/>
        </w:rPr>
      </w:pPr>
      <w:hyperlink w:anchor="_Toc445466318" w:history="1">
        <w:r w:rsidR="00B531F8" w:rsidRPr="00E13209">
          <w:rPr>
            <w:rStyle w:val="Hyperlink"/>
            <w:noProof/>
          </w:rPr>
          <w:t xml:space="preserve">Table </w:t>
        </w:r>
        <w:r w:rsidR="00B531F8">
          <w:rPr>
            <w:rStyle w:val="Hyperlink"/>
            <w:noProof/>
          </w:rPr>
          <w:t>3</w:t>
        </w:r>
        <w:r w:rsidR="00B531F8" w:rsidRPr="00E13209">
          <w:rPr>
            <w:rStyle w:val="Hyperlink"/>
            <w:noProof/>
          </w:rPr>
          <w:t>.</w:t>
        </w:r>
        <w:r w:rsidR="00B531F8">
          <w:rPr>
            <w:rStyle w:val="Hyperlink"/>
            <w:noProof/>
          </w:rPr>
          <w:t>3</w:t>
        </w:r>
        <w:r w:rsidR="00B531F8" w:rsidRPr="00E13209">
          <w:rPr>
            <w:rStyle w:val="Hyperlink"/>
            <w:noProof/>
          </w:rPr>
          <w:t xml:space="preserve"> </w:t>
        </w:r>
        <w:r w:rsidR="00B531F8" w:rsidRPr="006A1CB2">
          <w:rPr>
            <w:szCs w:val="20"/>
          </w:rPr>
          <w:t xml:space="preserve">Matrix of </w:t>
        </w:r>
        <w:r w:rsidR="0085499E">
          <w:rPr>
            <w:szCs w:val="20"/>
          </w:rPr>
          <w:t xml:space="preserve">average </w:t>
        </w:r>
        <w:r w:rsidR="00B531F8" w:rsidRPr="006A1CB2">
          <w:rPr>
            <w:szCs w:val="20"/>
          </w:rPr>
          <w:t>elemental enrichment ratios (ER) by cluster in Douglas Pass.</w:t>
        </w:r>
        <w:r w:rsidR="00B531F8" w:rsidRPr="00E13209">
          <w:rPr>
            <w:rStyle w:val="Hyperlink"/>
            <w:noProof/>
          </w:rPr>
          <w:t>.</w:t>
        </w:r>
        <w:r w:rsidR="00B531F8">
          <w:rPr>
            <w:noProof/>
            <w:webHidden/>
          </w:rPr>
          <w:tab/>
        </w:r>
      </w:hyperlink>
      <w:r w:rsidR="0085499E">
        <w:rPr>
          <w:noProof/>
        </w:rPr>
        <w:t>86</w:t>
      </w:r>
    </w:p>
    <w:p w14:paraId="622F4E2A" w14:textId="303B1FB3" w:rsidR="00756B58" w:rsidRPr="00756B58" w:rsidRDefault="00756B58" w:rsidP="00756B58">
      <w:r w:rsidRPr="006A1CB2">
        <w:t>Table 3.</w:t>
      </w:r>
      <w:r>
        <w:t>4</w:t>
      </w:r>
      <w:r w:rsidRPr="006A1CB2">
        <w:t xml:space="preserve"> </w:t>
      </w:r>
      <w:r>
        <w:rPr>
          <w:rFonts w:ascii="Times New Roman" w:hAnsi="Times New Roman"/>
        </w:rPr>
        <w:t>K</w:t>
      </w:r>
      <w:r w:rsidRPr="002F4986">
        <w:rPr>
          <w:rFonts w:ascii="Times New Roman" w:hAnsi="Times New Roman"/>
        </w:rPr>
        <w:t xml:space="preserve">ey </w:t>
      </w:r>
      <w:r>
        <w:rPr>
          <w:rFonts w:ascii="Times New Roman" w:hAnsi="Times New Roman"/>
        </w:rPr>
        <w:t xml:space="preserve">chemical </w:t>
      </w:r>
      <w:r w:rsidRPr="002F4986">
        <w:rPr>
          <w:rFonts w:ascii="Times New Roman" w:hAnsi="Times New Roman"/>
        </w:rPr>
        <w:t xml:space="preserve">features of </w:t>
      </w:r>
      <w:r>
        <w:rPr>
          <w:rFonts w:ascii="Times New Roman" w:hAnsi="Times New Roman"/>
        </w:rPr>
        <w:t xml:space="preserve">chemofacies of </w:t>
      </w:r>
      <w:r w:rsidRPr="002F4986">
        <w:rPr>
          <w:rFonts w:ascii="Times New Roman" w:hAnsi="Times New Roman"/>
        </w:rPr>
        <w:t>D</w:t>
      </w:r>
      <w:r>
        <w:rPr>
          <w:rFonts w:ascii="Times New Roman" w:hAnsi="Times New Roman"/>
        </w:rPr>
        <w:t>ouglas Pass</w:t>
      </w:r>
      <w:r>
        <w:t xml:space="preserve"> …………………… </w:t>
      </w:r>
      <w:r w:rsidR="00B531F8">
        <w:rPr>
          <w:webHidden/>
        </w:rPr>
        <w:t>87</w:t>
      </w:r>
    </w:p>
    <w:p w14:paraId="2A09EAD6" w14:textId="4EDCA05A" w:rsidR="007836C0" w:rsidRDefault="00AF4361" w:rsidP="00E760CB">
      <w:pPr>
        <w:pStyle w:val="TableofFigures"/>
        <w:rPr>
          <w:noProof/>
        </w:rPr>
      </w:pPr>
      <w:hyperlink w:anchor="_Toc445466319" w:history="1">
        <w:r w:rsidR="00B531F8" w:rsidRPr="00E13209">
          <w:rPr>
            <w:rStyle w:val="Hyperlink"/>
            <w:rFonts w:ascii="Times New Roman" w:hAnsi="Times New Roman"/>
            <w:noProof/>
          </w:rPr>
          <w:t xml:space="preserve">Table </w:t>
        </w:r>
        <w:r w:rsidR="00B531F8">
          <w:rPr>
            <w:rStyle w:val="Hyperlink"/>
            <w:rFonts w:ascii="Times New Roman" w:hAnsi="Times New Roman"/>
            <w:noProof/>
          </w:rPr>
          <w:t>3</w:t>
        </w:r>
        <w:r w:rsidR="00B531F8" w:rsidRPr="00E13209">
          <w:rPr>
            <w:rStyle w:val="Hyperlink"/>
            <w:rFonts w:ascii="Times New Roman" w:hAnsi="Times New Roman"/>
            <w:noProof/>
          </w:rPr>
          <w:t>.</w:t>
        </w:r>
        <w:r w:rsidR="00B531F8">
          <w:rPr>
            <w:rStyle w:val="Hyperlink"/>
            <w:rFonts w:ascii="Times New Roman" w:hAnsi="Times New Roman"/>
            <w:noProof/>
          </w:rPr>
          <w:t>5</w:t>
        </w:r>
        <w:r w:rsidR="00B531F8" w:rsidRPr="00E13209">
          <w:rPr>
            <w:rStyle w:val="Hyperlink"/>
            <w:rFonts w:ascii="Times New Roman" w:hAnsi="Times New Roman"/>
            <w:noProof/>
          </w:rPr>
          <w:t xml:space="preserve"> </w:t>
        </w:r>
        <w:r w:rsidR="00B531F8" w:rsidRPr="006A1CB2">
          <w:t xml:space="preserve">Matrix of </w:t>
        </w:r>
        <w:r w:rsidR="0085499E">
          <w:t xml:space="preserve">average </w:t>
        </w:r>
        <w:r w:rsidR="00B531F8" w:rsidRPr="006A1CB2">
          <w:t>elemental enrichment ratios (ER) by cluster in Shell 23X-2</w:t>
        </w:r>
        <w:r w:rsidR="0085499E">
          <w:t xml:space="preserve"> well</w:t>
        </w:r>
        <w:r w:rsidR="00B531F8" w:rsidRPr="006A1CB2">
          <w:t>.</w:t>
        </w:r>
        <w:r w:rsidR="00B531F8">
          <w:rPr>
            <w:sz w:val="20"/>
          </w:rPr>
          <w:t xml:space="preserve"> </w:t>
        </w:r>
        <w:r w:rsidR="00B531F8" w:rsidRPr="00E13209">
          <w:rPr>
            <w:rStyle w:val="Hyperlink"/>
            <w:rFonts w:ascii="Times New Roman" w:hAnsi="Times New Roman"/>
            <w:noProof/>
          </w:rPr>
          <w:t>.</w:t>
        </w:r>
        <w:r w:rsidR="00B531F8">
          <w:rPr>
            <w:noProof/>
            <w:webHidden/>
          </w:rPr>
          <w:tab/>
          <w:t>89</w:t>
        </w:r>
      </w:hyperlink>
    </w:p>
    <w:p w14:paraId="6D909149" w14:textId="4ABC3B5B" w:rsidR="00756B58" w:rsidRDefault="00756B58" w:rsidP="00756B58">
      <w:pPr>
        <w:rPr>
          <w:webHidden/>
        </w:rPr>
      </w:pPr>
      <w:r w:rsidRPr="006A1CB2">
        <w:t xml:space="preserve">Table 3.6 </w:t>
      </w:r>
      <w:r>
        <w:rPr>
          <w:rFonts w:ascii="Times New Roman" w:hAnsi="Times New Roman"/>
        </w:rPr>
        <w:t>K</w:t>
      </w:r>
      <w:r w:rsidRPr="002F4986">
        <w:rPr>
          <w:rFonts w:ascii="Times New Roman" w:hAnsi="Times New Roman"/>
        </w:rPr>
        <w:t xml:space="preserve">ey </w:t>
      </w:r>
      <w:r>
        <w:rPr>
          <w:rFonts w:ascii="Times New Roman" w:hAnsi="Times New Roman"/>
        </w:rPr>
        <w:t xml:space="preserve">chemical </w:t>
      </w:r>
      <w:r w:rsidRPr="002F4986">
        <w:rPr>
          <w:rFonts w:ascii="Times New Roman" w:hAnsi="Times New Roman"/>
        </w:rPr>
        <w:t xml:space="preserve">features </w:t>
      </w:r>
      <w:r>
        <w:rPr>
          <w:rFonts w:ascii="Times New Roman" w:hAnsi="Times New Roman"/>
        </w:rPr>
        <w:t>of</w:t>
      </w:r>
      <w:r w:rsidRPr="002F4986">
        <w:rPr>
          <w:rFonts w:ascii="Times New Roman" w:hAnsi="Times New Roman"/>
        </w:rPr>
        <w:t xml:space="preserve"> chemofacies of Shell</w:t>
      </w:r>
      <w:r>
        <w:rPr>
          <w:rFonts w:ascii="Times New Roman" w:hAnsi="Times New Roman"/>
        </w:rPr>
        <w:t xml:space="preserve"> 23</w:t>
      </w:r>
      <w:r w:rsidR="0085499E">
        <w:rPr>
          <w:rFonts w:ascii="Times New Roman" w:hAnsi="Times New Roman"/>
        </w:rPr>
        <w:t>X</w:t>
      </w:r>
      <w:r>
        <w:rPr>
          <w:rFonts w:ascii="Times New Roman" w:hAnsi="Times New Roman"/>
        </w:rPr>
        <w:t>-</w:t>
      </w:r>
      <w:r w:rsidR="0085499E">
        <w:rPr>
          <w:rFonts w:ascii="Times New Roman" w:hAnsi="Times New Roman"/>
        </w:rPr>
        <w:t xml:space="preserve">2 </w:t>
      </w:r>
      <w:r>
        <w:rPr>
          <w:rFonts w:ascii="Times New Roman" w:hAnsi="Times New Roman"/>
        </w:rPr>
        <w:t>well</w:t>
      </w:r>
      <w:r w:rsidRPr="006A1CB2">
        <w:t xml:space="preserve">.. </w:t>
      </w:r>
      <w:r>
        <w:t>………………</w:t>
      </w:r>
      <w:r w:rsidR="00923897">
        <w:t>…</w:t>
      </w:r>
      <w:r w:rsidR="00B531F8">
        <w:rPr>
          <w:webHidden/>
        </w:rPr>
        <w:t>90</w:t>
      </w:r>
    </w:p>
    <w:p w14:paraId="5982CB1D" w14:textId="2900BA93" w:rsidR="006A1CB2" w:rsidRDefault="00AF4361" w:rsidP="00E760CB">
      <w:pPr>
        <w:pStyle w:val="TableofFigures"/>
        <w:rPr>
          <w:rFonts w:cstheme="minorBidi"/>
          <w:noProof/>
          <w:sz w:val="22"/>
          <w:szCs w:val="22"/>
          <w:lang w:bidi="ar-SA"/>
        </w:rPr>
      </w:pPr>
      <w:hyperlink w:anchor="_Toc445466319" w:history="1">
        <w:r w:rsidR="00146D2A" w:rsidRPr="00E13209">
          <w:rPr>
            <w:rStyle w:val="Hyperlink"/>
            <w:rFonts w:ascii="Times New Roman" w:hAnsi="Times New Roman"/>
            <w:noProof/>
          </w:rPr>
          <w:t xml:space="preserve">Table </w:t>
        </w:r>
        <w:r w:rsidR="00146D2A">
          <w:rPr>
            <w:rStyle w:val="Hyperlink"/>
            <w:rFonts w:ascii="Times New Roman" w:hAnsi="Times New Roman"/>
            <w:noProof/>
          </w:rPr>
          <w:t>3</w:t>
        </w:r>
        <w:r w:rsidR="00146D2A" w:rsidRPr="00E13209">
          <w:rPr>
            <w:rStyle w:val="Hyperlink"/>
            <w:rFonts w:ascii="Times New Roman" w:hAnsi="Times New Roman"/>
            <w:noProof/>
          </w:rPr>
          <w:t>.</w:t>
        </w:r>
        <w:r w:rsidR="00146D2A">
          <w:rPr>
            <w:rStyle w:val="Hyperlink"/>
            <w:rFonts w:ascii="Times New Roman" w:hAnsi="Times New Roman"/>
            <w:noProof/>
          </w:rPr>
          <w:t>7</w:t>
        </w:r>
        <w:r w:rsidR="00146D2A" w:rsidRPr="00E13209">
          <w:rPr>
            <w:rStyle w:val="Hyperlink"/>
            <w:rFonts w:ascii="Times New Roman" w:hAnsi="Times New Roman"/>
            <w:noProof/>
          </w:rPr>
          <w:t xml:space="preserve"> </w:t>
        </w:r>
        <w:r w:rsidR="00146D2A" w:rsidRPr="006A1CB2">
          <w:t xml:space="preserve">Matrix of </w:t>
        </w:r>
        <w:r w:rsidR="00146D2A">
          <w:t xml:space="preserve">average </w:t>
        </w:r>
        <w:r w:rsidR="00146D2A" w:rsidRPr="006A1CB2">
          <w:t>elemental enrichment ratios (ER) by cluster in John Savage..</w:t>
        </w:r>
        <w:r w:rsidR="00146D2A" w:rsidRPr="00E13209">
          <w:rPr>
            <w:rStyle w:val="Hyperlink"/>
            <w:rFonts w:ascii="Times New Roman" w:hAnsi="Times New Roman"/>
            <w:noProof/>
          </w:rPr>
          <w:t>.</w:t>
        </w:r>
        <w:r w:rsidR="00146D2A">
          <w:rPr>
            <w:noProof/>
            <w:webHidden/>
          </w:rPr>
          <w:tab/>
          <w:t>92</w:t>
        </w:r>
      </w:hyperlink>
    </w:p>
    <w:p w14:paraId="1A911AFC" w14:textId="1C02684E" w:rsidR="006A1CB2" w:rsidRDefault="006A1CB2" w:rsidP="006A1CB2">
      <w:pPr>
        <w:rPr>
          <w:webHidden/>
        </w:rPr>
      </w:pPr>
      <w:r w:rsidRPr="006A1CB2">
        <w:t>Table 3.</w:t>
      </w:r>
      <w:r w:rsidR="00756B58">
        <w:t>8</w:t>
      </w:r>
      <w:r w:rsidRPr="006A1CB2">
        <w:t xml:space="preserve"> </w:t>
      </w:r>
      <w:r w:rsidR="00756B58">
        <w:rPr>
          <w:rFonts w:ascii="Times New Roman" w:hAnsi="Times New Roman"/>
        </w:rPr>
        <w:t>K</w:t>
      </w:r>
      <w:r w:rsidRPr="002F4986">
        <w:rPr>
          <w:rFonts w:ascii="Times New Roman" w:hAnsi="Times New Roman"/>
        </w:rPr>
        <w:t xml:space="preserve">ey </w:t>
      </w:r>
      <w:r w:rsidR="00756B58">
        <w:rPr>
          <w:rFonts w:ascii="Times New Roman" w:hAnsi="Times New Roman"/>
        </w:rPr>
        <w:t xml:space="preserve">chemical </w:t>
      </w:r>
      <w:r w:rsidRPr="002F4986">
        <w:rPr>
          <w:rFonts w:ascii="Times New Roman" w:hAnsi="Times New Roman"/>
        </w:rPr>
        <w:t xml:space="preserve">features </w:t>
      </w:r>
      <w:r w:rsidR="00756B58">
        <w:rPr>
          <w:rFonts w:ascii="Times New Roman" w:hAnsi="Times New Roman"/>
        </w:rPr>
        <w:t>of</w:t>
      </w:r>
      <w:r w:rsidRPr="002F4986">
        <w:rPr>
          <w:rFonts w:ascii="Times New Roman" w:hAnsi="Times New Roman"/>
        </w:rPr>
        <w:t xml:space="preserve"> chemofacies of John Savage</w:t>
      </w:r>
      <w:r w:rsidR="00756B58">
        <w:rPr>
          <w:rFonts w:ascii="Times New Roman" w:hAnsi="Times New Roman"/>
        </w:rPr>
        <w:t xml:space="preserve"> well</w:t>
      </w:r>
      <w:r>
        <w:t>……………...</w:t>
      </w:r>
      <w:r w:rsidR="00756B58">
        <w:t>......</w:t>
      </w:r>
      <w:r w:rsidR="00146D2A">
        <w:rPr>
          <w:webHidden/>
        </w:rPr>
        <w:t>93</w:t>
      </w:r>
    </w:p>
    <w:p w14:paraId="667D34B9" w14:textId="23683614" w:rsidR="00923897" w:rsidRDefault="00923897" w:rsidP="006A1CB2">
      <w:pPr>
        <w:rPr>
          <w:webHidden/>
        </w:rPr>
      </w:pPr>
      <w:r>
        <w:rPr>
          <w:webHidden/>
        </w:rPr>
        <w:t>Table 4.1 Stratigraphy of the Eocene Green River Formation, rich and lean oil shale zones…</w:t>
      </w:r>
      <w:r w:rsidR="00146D2A">
        <w:rPr>
          <w:webHidden/>
        </w:rPr>
        <w:t>116</w:t>
      </w:r>
    </w:p>
    <w:p w14:paraId="49E90425" w14:textId="77777777" w:rsidR="007836C0" w:rsidRDefault="007836C0" w:rsidP="00E760CB">
      <w:pPr>
        <w:pStyle w:val="TableofFigures"/>
        <w:rPr>
          <w:noProof/>
          <w:lang w:bidi="ar-SA"/>
        </w:rPr>
      </w:pPr>
    </w:p>
    <w:p w14:paraId="0B50EBDE" w14:textId="77777777" w:rsidR="00DE1EF7" w:rsidRDefault="00F7122D" w:rsidP="00DE1EF7">
      <w:r>
        <w:fldChar w:fldCharType="end"/>
      </w:r>
    </w:p>
    <w:p w14:paraId="3A7550C2" w14:textId="729F0D16" w:rsidR="004A7222" w:rsidRPr="00EE3EDB" w:rsidRDefault="00DA1971">
      <w:pPr>
        <w:pStyle w:val="Heading1"/>
      </w:pPr>
      <w:r>
        <w:br w:type="page"/>
      </w:r>
      <w:bookmarkStart w:id="6" w:name="_Toc310579466"/>
      <w:bookmarkStart w:id="7" w:name="_Toc14092329"/>
      <w:r w:rsidR="0067771E">
        <w:lastRenderedPageBreak/>
        <w:tab/>
      </w:r>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F97E4F">
            <w:t>List of Figures</w:t>
          </w:r>
        </w:sdtContent>
      </w:sdt>
      <w:bookmarkEnd w:id="6"/>
      <w:bookmarkEnd w:id="7"/>
      <w:r w:rsidR="0067771E">
        <w:tab/>
      </w:r>
    </w:p>
    <w:p w14:paraId="41A7E34A" w14:textId="46C461CF" w:rsidR="009D0D5B" w:rsidRDefault="00F7122D" w:rsidP="00E760CB">
      <w:pPr>
        <w:pStyle w:val="TableofFigures"/>
        <w:rPr>
          <w:noProof/>
        </w:rPr>
      </w:pPr>
      <w:r>
        <w:fldChar w:fldCharType="begin"/>
      </w:r>
      <w:r w:rsidR="00CC7E26">
        <w:instrText xml:space="preserve"> TOC \h \z \c "Figure" </w:instrText>
      </w:r>
      <w:r>
        <w:fldChar w:fldCharType="separate"/>
      </w:r>
      <w:hyperlink w:anchor="_Toc448495315" w:history="1">
        <w:r w:rsidR="009D0D5B" w:rsidRPr="000662B3">
          <w:rPr>
            <w:rStyle w:val="Hyperlink"/>
            <w:noProof/>
          </w:rPr>
          <w:t xml:space="preserve">Figure </w:t>
        </w:r>
        <w:r w:rsidR="00425525">
          <w:rPr>
            <w:rStyle w:val="Hyperlink"/>
            <w:noProof/>
          </w:rPr>
          <w:t>1</w:t>
        </w:r>
        <w:r w:rsidR="009D0D5B" w:rsidRPr="000662B3">
          <w:rPr>
            <w:rStyle w:val="Hyperlink"/>
            <w:noProof/>
          </w:rPr>
          <w:t xml:space="preserve">.1 </w:t>
        </w:r>
        <w:r w:rsidR="00425525" w:rsidRPr="00B47847">
          <w:rPr>
            <w:rFonts w:ascii="Times New Roman" w:eastAsiaTheme="minorHAnsi" w:hAnsi="Times New Roman"/>
            <w:szCs w:val="18"/>
            <w:lang w:bidi="ar-SA"/>
          </w:rPr>
          <w:t>Illustrative depositional model of the Green River Piceance Creek lake basin</w:t>
        </w:r>
        <w:r w:rsidR="00425525">
          <w:rPr>
            <w:noProof/>
            <w:webHidden/>
          </w:rPr>
          <w:t>2</w:t>
        </w:r>
      </w:hyperlink>
    </w:p>
    <w:p w14:paraId="60C76C4A" w14:textId="5A60F73D" w:rsidR="00425525" w:rsidRPr="00425525" w:rsidRDefault="00AF4361" w:rsidP="00425525">
      <w:hyperlink w:anchor="_Toc448495315" w:history="1">
        <w:r w:rsidR="00425525" w:rsidRPr="000662B3">
          <w:rPr>
            <w:rStyle w:val="Hyperlink"/>
            <w:noProof/>
          </w:rPr>
          <w:t xml:space="preserve">Figure </w:t>
        </w:r>
        <w:r w:rsidR="00425525">
          <w:rPr>
            <w:rStyle w:val="Hyperlink"/>
            <w:noProof/>
          </w:rPr>
          <w:t>2</w:t>
        </w:r>
        <w:r w:rsidR="00425525" w:rsidRPr="000662B3">
          <w:rPr>
            <w:rStyle w:val="Hyperlink"/>
            <w:noProof/>
          </w:rPr>
          <w:t xml:space="preserve">.1 </w:t>
        </w:r>
        <w:r w:rsidR="00425525" w:rsidRPr="00E24C15">
          <w:rPr>
            <w:rFonts w:ascii="Times New Roman" w:hAnsi="Times New Roman"/>
            <w:color w:val="000000"/>
            <w:szCs w:val="20"/>
          </w:rPr>
          <w:t>Stratigraphy of the Eocene Green River Formation, rich and lean oil shale</w:t>
        </w:r>
        <w:r w:rsidR="00E760CB">
          <w:rPr>
            <w:rFonts w:ascii="Times New Roman" w:hAnsi="Times New Roman"/>
            <w:color w:val="000000"/>
            <w:szCs w:val="20"/>
          </w:rPr>
          <w:t xml:space="preserve">  </w:t>
        </w:r>
        <w:r w:rsidR="00425525" w:rsidRPr="00E24C15">
          <w:rPr>
            <w:rFonts w:ascii="Times New Roman" w:hAnsi="Times New Roman"/>
            <w:color w:val="000000"/>
            <w:szCs w:val="20"/>
          </w:rPr>
          <w:t>zones</w:t>
        </w:r>
        <w:r w:rsidR="00425525">
          <w:rPr>
            <w:noProof/>
            <w:webHidden/>
          </w:rPr>
          <w:t>……………………………………………………………………………………</w:t>
        </w:r>
        <w:r w:rsidR="00813474" w:rsidDel="00813474">
          <w:rPr>
            <w:noProof/>
            <w:webHidden/>
          </w:rPr>
          <w:t xml:space="preserve"> </w:t>
        </w:r>
      </w:hyperlink>
      <w:r w:rsidR="00813474">
        <w:rPr>
          <w:noProof/>
        </w:rPr>
        <w:t>1</w:t>
      </w:r>
      <w:r w:rsidR="00425525">
        <w:rPr>
          <w:noProof/>
        </w:rPr>
        <w:t>0</w:t>
      </w:r>
    </w:p>
    <w:p w14:paraId="5D924DFD" w14:textId="77777777" w:rsidR="009D0D5B" w:rsidRDefault="00AF4361" w:rsidP="00E760CB">
      <w:pPr>
        <w:pStyle w:val="TableofFigures"/>
        <w:rPr>
          <w:rFonts w:cstheme="minorBidi"/>
          <w:noProof/>
          <w:sz w:val="22"/>
          <w:szCs w:val="22"/>
          <w:lang w:bidi="ar-SA"/>
        </w:rPr>
      </w:pPr>
      <w:hyperlink w:anchor="_Toc448495316" w:history="1">
        <w:r w:rsidR="009D0D5B" w:rsidRPr="000662B3">
          <w:rPr>
            <w:rStyle w:val="Hyperlink"/>
            <w:noProof/>
          </w:rPr>
          <w:t xml:space="preserve">Figure </w:t>
        </w:r>
        <w:r w:rsidR="00E24C15">
          <w:rPr>
            <w:rStyle w:val="Hyperlink"/>
            <w:noProof/>
          </w:rPr>
          <w:t>2</w:t>
        </w:r>
        <w:r w:rsidR="009D0D5B" w:rsidRPr="000662B3">
          <w:rPr>
            <w:rStyle w:val="Hyperlink"/>
            <w:noProof/>
          </w:rPr>
          <w:t xml:space="preserve">.2 </w:t>
        </w:r>
        <w:r w:rsidR="00E24C15" w:rsidRPr="00E24C15">
          <w:t>Location of the Piceance Basin and surrounding uplifts</w:t>
        </w:r>
        <w:r w:rsidR="009D0D5B">
          <w:rPr>
            <w:noProof/>
            <w:webHidden/>
          </w:rPr>
          <w:tab/>
        </w:r>
        <w:r w:rsidR="00387367">
          <w:rPr>
            <w:noProof/>
            <w:webHidden/>
          </w:rPr>
          <w:t>13</w:t>
        </w:r>
      </w:hyperlink>
    </w:p>
    <w:p w14:paraId="50C6CD75" w14:textId="77777777" w:rsidR="009D0D5B" w:rsidRDefault="00AF4361" w:rsidP="00E760CB">
      <w:pPr>
        <w:pStyle w:val="TableofFigures"/>
        <w:rPr>
          <w:rFonts w:cstheme="minorBidi"/>
          <w:noProof/>
          <w:sz w:val="22"/>
          <w:szCs w:val="22"/>
          <w:lang w:bidi="ar-SA"/>
        </w:rPr>
      </w:pPr>
      <w:hyperlink w:anchor="_Toc448495317" w:history="1">
        <w:r w:rsidR="009D0D5B" w:rsidRPr="000662B3">
          <w:rPr>
            <w:rStyle w:val="Hyperlink"/>
            <w:noProof/>
          </w:rPr>
          <w:t>Figure 2.</w:t>
        </w:r>
        <w:r w:rsidR="00E24C15">
          <w:rPr>
            <w:rStyle w:val="Hyperlink"/>
            <w:noProof/>
          </w:rPr>
          <w:t>3</w:t>
        </w:r>
        <w:r w:rsidR="009D0D5B" w:rsidRPr="000662B3">
          <w:rPr>
            <w:rStyle w:val="Hyperlink"/>
            <w:noProof/>
          </w:rPr>
          <w:t xml:space="preserve"> </w:t>
        </w:r>
        <w:r w:rsidR="00E24C15" w:rsidRPr="00E24C15">
          <w:t>Correlation between Eocene climate curve, evolutionary lake stages (Stages 1 to 6), rich and lean zones (R/L), basin stratigraphy, lake types (L.T.)</w:t>
        </w:r>
        <w:r w:rsidR="009D0D5B">
          <w:rPr>
            <w:noProof/>
            <w:webHidden/>
          </w:rPr>
          <w:tab/>
        </w:r>
        <w:r w:rsidR="00387367">
          <w:rPr>
            <w:noProof/>
            <w:webHidden/>
          </w:rPr>
          <w:t>13</w:t>
        </w:r>
      </w:hyperlink>
    </w:p>
    <w:p w14:paraId="75C4E694" w14:textId="33B1944A" w:rsidR="009D0D5B" w:rsidRDefault="00AF4361" w:rsidP="00E760CB">
      <w:pPr>
        <w:pStyle w:val="TableofFigures"/>
        <w:rPr>
          <w:rFonts w:cstheme="minorBidi"/>
          <w:noProof/>
          <w:sz w:val="22"/>
          <w:szCs w:val="22"/>
          <w:lang w:bidi="ar-SA"/>
        </w:rPr>
      </w:pPr>
      <w:hyperlink w:anchor="_Toc448495318" w:history="1">
        <w:r w:rsidR="009D0D5B" w:rsidRPr="000662B3">
          <w:rPr>
            <w:rStyle w:val="Hyperlink"/>
            <w:noProof/>
          </w:rPr>
          <w:t>Figu</w:t>
        </w:r>
        <w:r w:rsidR="00A17FA9">
          <w:rPr>
            <w:rStyle w:val="Hyperlink"/>
            <w:noProof/>
          </w:rPr>
          <w:t>re 2.</w:t>
        </w:r>
        <w:r w:rsidR="00E24C15">
          <w:rPr>
            <w:rStyle w:val="Hyperlink"/>
            <w:noProof/>
          </w:rPr>
          <w:t>4</w:t>
        </w:r>
        <w:r w:rsidR="00A17FA9">
          <w:rPr>
            <w:rStyle w:val="Hyperlink"/>
            <w:noProof/>
          </w:rPr>
          <w:t xml:space="preserve"> </w:t>
        </w:r>
        <w:r w:rsidR="00E24C15" w:rsidRPr="00E24C15">
          <w:rPr>
            <w:rFonts w:ascii="Times New Roman" w:hAnsi="Times New Roman"/>
            <w:szCs w:val="20"/>
          </w:rPr>
          <w:t>Map of Piceance Creek Basin with outcrop and well locations</w:t>
        </w:r>
        <w:r w:rsidR="00E24C15" w:rsidRPr="00651DC1">
          <w:rPr>
            <w:rFonts w:ascii="Times New Roman" w:hAnsi="Times New Roman"/>
            <w:sz w:val="20"/>
            <w:szCs w:val="20"/>
          </w:rPr>
          <w:t>.</w:t>
        </w:r>
        <w:r w:rsidR="009D0D5B">
          <w:rPr>
            <w:noProof/>
            <w:webHidden/>
          </w:rPr>
          <w:tab/>
        </w:r>
      </w:hyperlink>
      <w:r w:rsidR="00813474">
        <w:rPr>
          <w:noProof/>
        </w:rPr>
        <w:t>16</w:t>
      </w:r>
    </w:p>
    <w:p w14:paraId="1DCEBD3E" w14:textId="49CCA56A" w:rsidR="009D0D5B" w:rsidRDefault="00AF4361" w:rsidP="00E760CB">
      <w:pPr>
        <w:pStyle w:val="TableofFigures"/>
        <w:rPr>
          <w:rFonts w:cstheme="minorBidi"/>
          <w:noProof/>
          <w:sz w:val="22"/>
          <w:szCs w:val="22"/>
          <w:lang w:bidi="ar-SA"/>
        </w:rPr>
      </w:pPr>
      <w:hyperlink w:anchor="_Toc448495319" w:history="1">
        <w:r w:rsidR="009D0D5B" w:rsidRPr="000662B3">
          <w:rPr>
            <w:rStyle w:val="Hyperlink"/>
            <w:noProof/>
          </w:rPr>
          <w:t>Figure 2.</w:t>
        </w:r>
        <w:r w:rsidR="00E24C15">
          <w:rPr>
            <w:rStyle w:val="Hyperlink"/>
            <w:noProof/>
          </w:rPr>
          <w:t>5</w:t>
        </w:r>
        <w:r w:rsidR="009D0D5B" w:rsidRPr="000662B3">
          <w:rPr>
            <w:rStyle w:val="Hyperlink"/>
            <w:noProof/>
          </w:rPr>
          <w:t xml:space="preserve"> </w:t>
        </w:r>
        <w:r w:rsidR="00E24C15" w:rsidRPr="00E24C15">
          <w:t>The distribution of typical geochemistry proxies derived from ICP-OES in Douglas Pass area</w:t>
        </w:r>
        <w:r w:rsidR="009D0D5B">
          <w:rPr>
            <w:noProof/>
            <w:webHidden/>
          </w:rPr>
          <w:tab/>
        </w:r>
      </w:hyperlink>
      <w:r w:rsidR="00813474">
        <w:rPr>
          <w:noProof/>
        </w:rPr>
        <w:t>23</w:t>
      </w:r>
    </w:p>
    <w:p w14:paraId="1F3EC892" w14:textId="4E57AF11" w:rsidR="009D0D5B" w:rsidRDefault="00AF4361" w:rsidP="00E760CB">
      <w:pPr>
        <w:pStyle w:val="TableofFigures"/>
        <w:rPr>
          <w:rFonts w:cstheme="minorBidi"/>
          <w:noProof/>
          <w:sz w:val="22"/>
          <w:szCs w:val="22"/>
          <w:lang w:bidi="ar-SA"/>
        </w:rPr>
      </w:pPr>
      <w:hyperlink w:anchor="_Toc448495320" w:history="1">
        <w:r w:rsidR="009D0D5B" w:rsidRPr="000662B3">
          <w:rPr>
            <w:rStyle w:val="Hyperlink"/>
            <w:noProof/>
          </w:rPr>
          <w:t>Figure 2.</w:t>
        </w:r>
        <w:r w:rsidR="00E24C15">
          <w:rPr>
            <w:rStyle w:val="Hyperlink"/>
            <w:noProof/>
          </w:rPr>
          <w:t>6</w:t>
        </w:r>
        <w:r w:rsidR="009D0D5B" w:rsidRPr="000662B3">
          <w:rPr>
            <w:rStyle w:val="Hyperlink"/>
            <w:noProof/>
          </w:rPr>
          <w:t xml:space="preserve"> </w:t>
        </w:r>
        <w:r w:rsidR="00E24C15" w:rsidRPr="00E24C15">
          <w:t>The Distribution of typical geochemistry proxies derived from ICP-OES in John Savage 24-1</w:t>
        </w:r>
        <w:r w:rsidR="00E24C15" w:rsidRPr="00E24C15">
          <w:rPr>
            <w:sz w:val="22"/>
          </w:rPr>
          <w:t>.</w:t>
        </w:r>
        <w:r w:rsidR="009D0D5B" w:rsidRPr="00E24C15">
          <w:rPr>
            <w:rStyle w:val="Hyperlink"/>
            <w:noProof/>
            <w:sz w:val="28"/>
          </w:rPr>
          <w:t>.</w:t>
        </w:r>
        <w:r w:rsidR="009D0D5B">
          <w:rPr>
            <w:noProof/>
            <w:webHidden/>
          </w:rPr>
          <w:tab/>
        </w:r>
      </w:hyperlink>
      <w:r w:rsidR="00813474">
        <w:rPr>
          <w:noProof/>
        </w:rPr>
        <w:t>24</w:t>
      </w:r>
    </w:p>
    <w:p w14:paraId="46A142BC" w14:textId="63E69AAF" w:rsidR="009D0D5B" w:rsidRDefault="00AF4361" w:rsidP="00E760CB">
      <w:pPr>
        <w:pStyle w:val="TableofFigures"/>
        <w:rPr>
          <w:rFonts w:cstheme="minorBidi"/>
          <w:noProof/>
          <w:sz w:val="22"/>
          <w:szCs w:val="22"/>
          <w:lang w:bidi="ar-SA"/>
        </w:rPr>
      </w:pPr>
      <w:hyperlink w:anchor="_Toc448495321" w:history="1">
        <w:r w:rsidR="009D0D5B" w:rsidRPr="000662B3">
          <w:rPr>
            <w:rStyle w:val="Hyperlink"/>
            <w:noProof/>
          </w:rPr>
          <w:t>Figure 2.</w:t>
        </w:r>
        <w:r w:rsidR="00E24C15">
          <w:rPr>
            <w:rStyle w:val="Hyperlink"/>
            <w:noProof/>
          </w:rPr>
          <w:t>7</w:t>
        </w:r>
        <w:r w:rsidR="009D0D5B" w:rsidRPr="000662B3">
          <w:rPr>
            <w:rStyle w:val="Hyperlink"/>
            <w:noProof/>
          </w:rPr>
          <w:t xml:space="preserve"> </w:t>
        </w:r>
        <w:r w:rsidR="00E24C15" w:rsidRPr="00E24C15">
          <w:t>The Distribution of typical geochemistry proxies derived from ICP-OES in Shell 23X-2.</w:t>
        </w:r>
        <w:r w:rsidR="009D0D5B">
          <w:rPr>
            <w:noProof/>
            <w:webHidden/>
          </w:rPr>
          <w:tab/>
        </w:r>
        <w:r w:rsidR="00813474">
          <w:rPr>
            <w:noProof/>
            <w:webHidden/>
          </w:rPr>
          <w:t>25</w:t>
        </w:r>
      </w:hyperlink>
    </w:p>
    <w:p w14:paraId="01F5A618" w14:textId="2E623102" w:rsidR="009D0D5B" w:rsidRDefault="00AF4361" w:rsidP="00E760CB">
      <w:pPr>
        <w:pStyle w:val="TableofFigures"/>
        <w:rPr>
          <w:rFonts w:cstheme="minorBidi"/>
          <w:noProof/>
          <w:sz w:val="22"/>
          <w:szCs w:val="22"/>
          <w:lang w:bidi="ar-SA"/>
        </w:rPr>
      </w:pPr>
      <w:hyperlink w:anchor="_Toc448495325" w:history="1">
        <w:r w:rsidR="009D0D5B" w:rsidRPr="000662B3">
          <w:rPr>
            <w:rStyle w:val="Hyperlink"/>
            <w:noProof/>
          </w:rPr>
          <w:t>Figure 2.</w:t>
        </w:r>
        <w:r w:rsidR="008A638E">
          <w:rPr>
            <w:rStyle w:val="Hyperlink"/>
            <w:noProof/>
          </w:rPr>
          <w:t>8</w:t>
        </w:r>
        <w:r w:rsidR="009D0D5B" w:rsidRPr="000662B3">
          <w:rPr>
            <w:rStyle w:val="Hyperlink"/>
            <w:noProof/>
          </w:rPr>
          <w:t xml:space="preserve"> </w:t>
        </w:r>
        <w:r w:rsidR="00E24C15" w:rsidRPr="00E24C15">
          <w:t>The average concentration of selective major elements in DP, JS and Shell</w:t>
        </w:r>
        <w:r w:rsidR="009D0D5B">
          <w:rPr>
            <w:noProof/>
            <w:webHidden/>
          </w:rPr>
          <w:tab/>
        </w:r>
        <w:r w:rsidR="00387367">
          <w:rPr>
            <w:noProof/>
            <w:webHidden/>
          </w:rPr>
          <w:t>3</w:t>
        </w:r>
        <w:r w:rsidR="008A638E">
          <w:rPr>
            <w:noProof/>
            <w:webHidden/>
          </w:rPr>
          <w:t>0</w:t>
        </w:r>
      </w:hyperlink>
    </w:p>
    <w:p w14:paraId="47F19C71" w14:textId="10EB83C2" w:rsidR="009D0D5B" w:rsidRDefault="00AF4361" w:rsidP="00E760CB">
      <w:pPr>
        <w:pStyle w:val="TableofFigures"/>
        <w:rPr>
          <w:rFonts w:cstheme="minorBidi"/>
          <w:noProof/>
          <w:sz w:val="22"/>
          <w:szCs w:val="22"/>
          <w:lang w:bidi="ar-SA"/>
        </w:rPr>
      </w:pPr>
      <w:hyperlink w:anchor="_Toc448495326" w:history="1">
        <w:r w:rsidR="009D0D5B" w:rsidRPr="000662B3">
          <w:rPr>
            <w:rStyle w:val="Hyperlink"/>
            <w:noProof/>
          </w:rPr>
          <w:t>Figure 2.</w:t>
        </w:r>
        <w:r w:rsidR="008A638E">
          <w:rPr>
            <w:rStyle w:val="Hyperlink"/>
            <w:noProof/>
          </w:rPr>
          <w:t>9</w:t>
        </w:r>
        <w:r w:rsidR="009D0D5B" w:rsidRPr="000662B3">
          <w:rPr>
            <w:rStyle w:val="Hyperlink"/>
            <w:noProof/>
          </w:rPr>
          <w:t xml:space="preserve"> </w:t>
        </w:r>
        <w:r w:rsidR="00E24C15" w:rsidRPr="00E24C15">
          <w:t>The average values of redox proxies and TOC from DP, JS and Shell, respectively</w:t>
        </w:r>
        <w:r w:rsidR="009D0D5B">
          <w:rPr>
            <w:noProof/>
            <w:webHidden/>
          </w:rPr>
          <w:tab/>
        </w:r>
        <w:r w:rsidR="00387367">
          <w:rPr>
            <w:noProof/>
            <w:webHidden/>
          </w:rPr>
          <w:t>3</w:t>
        </w:r>
        <w:r w:rsidR="008A638E">
          <w:rPr>
            <w:noProof/>
            <w:webHidden/>
          </w:rPr>
          <w:t>1</w:t>
        </w:r>
      </w:hyperlink>
    </w:p>
    <w:p w14:paraId="1B0B7DF6" w14:textId="5A836924" w:rsidR="009D0D5B" w:rsidRDefault="00AF4361" w:rsidP="00E760CB">
      <w:pPr>
        <w:pStyle w:val="TableofFigures"/>
        <w:rPr>
          <w:rFonts w:cstheme="minorBidi"/>
          <w:noProof/>
          <w:sz w:val="22"/>
          <w:szCs w:val="22"/>
          <w:lang w:bidi="ar-SA"/>
        </w:rPr>
      </w:pPr>
      <w:hyperlink w:anchor="_Toc448495327" w:history="1">
        <w:r w:rsidR="009D0D5B" w:rsidRPr="000662B3">
          <w:rPr>
            <w:rStyle w:val="Hyperlink"/>
            <w:noProof/>
          </w:rPr>
          <w:t>Figure 2.1</w:t>
        </w:r>
        <w:r w:rsidR="008A638E">
          <w:rPr>
            <w:rStyle w:val="Hyperlink"/>
            <w:noProof/>
          </w:rPr>
          <w:t>0</w:t>
        </w:r>
        <w:r w:rsidR="009D0D5B" w:rsidRPr="000662B3">
          <w:rPr>
            <w:rStyle w:val="Hyperlink"/>
            <w:noProof/>
          </w:rPr>
          <w:t xml:space="preserve"> </w:t>
        </w:r>
        <w:r w:rsidR="00E24C15" w:rsidRPr="00E24C15">
          <w:rPr>
            <w:rFonts w:ascii="Times New Roman" w:hAnsi="Times New Roman"/>
          </w:rPr>
          <w:t>U-EF vs. Mo-EF for Douglas Pass area</w:t>
        </w:r>
        <w:r w:rsidR="009D0D5B">
          <w:rPr>
            <w:noProof/>
            <w:webHidden/>
          </w:rPr>
          <w:tab/>
        </w:r>
        <w:r w:rsidR="00387367">
          <w:rPr>
            <w:noProof/>
            <w:webHidden/>
          </w:rPr>
          <w:t>3</w:t>
        </w:r>
        <w:r w:rsidR="008A638E">
          <w:rPr>
            <w:noProof/>
            <w:webHidden/>
          </w:rPr>
          <w:t>2</w:t>
        </w:r>
      </w:hyperlink>
    </w:p>
    <w:p w14:paraId="22EC07DB" w14:textId="64F78772" w:rsidR="009D0D5B" w:rsidRDefault="00AF4361" w:rsidP="00E760CB">
      <w:pPr>
        <w:pStyle w:val="TableofFigures"/>
        <w:rPr>
          <w:rFonts w:cstheme="minorBidi"/>
          <w:noProof/>
          <w:sz w:val="22"/>
          <w:szCs w:val="22"/>
          <w:lang w:bidi="ar-SA"/>
        </w:rPr>
      </w:pPr>
      <w:hyperlink w:anchor="_Toc448495328" w:history="1">
        <w:r w:rsidR="009D0D5B" w:rsidRPr="000662B3">
          <w:rPr>
            <w:rStyle w:val="Hyperlink"/>
            <w:noProof/>
          </w:rPr>
          <w:t>Figure 2.1</w:t>
        </w:r>
        <w:r w:rsidR="008A638E">
          <w:rPr>
            <w:rStyle w:val="Hyperlink"/>
            <w:noProof/>
          </w:rPr>
          <w:t>1</w:t>
        </w:r>
        <w:r w:rsidR="009D0D5B" w:rsidRPr="000662B3">
          <w:rPr>
            <w:rStyle w:val="Hyperlink"/>
            <w:noProof/>
          </w:rPr>
          <w:t xml:space="preserve"> </w:t>
        </w:r>
        <w:r w:rsidR="00E24C15" w:rsidRPr="00E24C15">
          <w:rPr>
            <w:rFonts w:ascii="Times New Roman" w:hAnsi="Times New Roman"/>
          </w:rPr>
          <w:t>U-EF vs. Mo-EF for core John Savage 24-1</w:t>
        </w:r>
        <w:r w:rsidR="009D0D5B">
          <w:rPr>
            <w:noProof/>
            <w:webHidden/>
          </w:rPr>
          <w:tab/>
        </w:r>
        <w:r w:rsidR="00387367">
          <w:rPr>
            <w:noProof/>
            <w:webHidden/>
          </w:rPr>
          <w:t>3</w:t>
        </w:r>
        <w:r w:rsidR="008A638E">
          <w:rPr>
            <w:noProof/>
            <w:webHidden/>
          </w:rPr>
          <w:t>3</w:t>
        </w:r>
      </w:hyperlink>
    </w:p>
    <w:p w14:paraId="53F62CF5" w14:textId="0E05725B" w:rsidR="009D0D5B" w:rsidRDefault="00AF4361" w:rsidP="00E760CB">
      <w:pPr>
        <w:pStyle w:val="TableofFigures"/>
        <w:rPr>
          <w:rFonts w:cstheme="minorBidi"/>
          <w:noProof/>
          <w:sz w:val="22"/>
          <w:szCs w:val="22"/>
          <w:lang w:bidi="ar-SA"/>
        </w:rPr>
      </w:pPr>
      <w:hyperlink w:anchor="_Toc448495329" w:history="1">
        <w:r w:rsidR="009D0D5B" w:rsidRPr="000662B3">
          <w:rPr>
            <w:rStyle w:val="Hyperlink"/>
            <w:noProof/>
          </w:rPr>
          <w:t>Figure 2.1</w:t>
        </w:r>
        <w:r w:rsidR="008A638E">
          <w:rPr>
            <w:rStyle w:val="Hyperlink"/>
            <w:noProof/>
          </w:rPr>
          <w:t>2</w:t>
        </w:r>
        <w:r w:rsidR="009D0D5B" w:rsidRPr="000662B3">
          <w:rPr>
            <w:rStyle w:val="Hyperlink"/>
            <w:noProof/>
          </w:rPr>
          <w:t xml:space="preserve"> </w:t>
        </w:r>
        <w:r w:rsidR="00E24C15" w:rsidRPr="00E24C15">
          <w:rPr>
            <w:rFonts w:ascii="Times New Roman" w:hAnsi="Times New Roman"/>
          </w:rPr>
          <w:t>U-EF vs. Mo-EF for core Shell 23X-2</w:t>
        </w:r>
        <w:r w:rsidR="009D0D5B">
          <w:rPr>
            <w:noProof/>
            <w:webHidden/>
          </w:rPr>
          <w:tab/>
        </w:r>
        <w:r w:rsidR="00813474">
          <w:rPr>
            <w:noProof/>
            <w:webHidden/>
          </w:rPr>
          <w:t>34</w:t>
        </w:r>
      </w:hyperlink>
    </w:p>
    <w:p w14:paraId="26278906" w14:textId="3AFE3392" w:rsidR="009D0D5B" w:rsidRDefault="00AF4361" w:rsidP="00E760CB">
      <w:pPr>
        <w:pStyle w:val="TableofFigures"/>
        <w:rPr>
          <w:rFonts w:cstheme="minorBidi"/>
          <w:noProof/>
          <w:sz w:val="22"/>
          <w:szCs w:val="22"/>
          <w:lang w:bidi="ar-SA"/>
        </w:rPr>
      </w:pPr>
      <w:hyperlink w:anchor="_Toc448495330" w:history="1">
        <w:r w:rsidR="009D0D5B" w:rsidRPr="000662B3">
          <w:rPr>
            <w:rStyle w:val="Hyperlink"/>
            <w:noProof/>
          </w:rPr>
          <w:t>Figure 2.1</w:t>
        </w:r>
        <w:r w:rsidR="008A638E">
          <w:rPr>
            <w:rStyle w:val="Hyperlink"/>
            <w:noProof/>
          </w:rPr>
          <w:t>3</w:t>
        </w:r>
        <w:r w:rsidR="009D0D5B" w:rsidRPr="000662B3">
          <w:rPr>
            <w:rStyle w:val="Hyperlink"/>
            <w:noProof/>
          </w:rPr>
          <w:t xml:space="preserve"> </w:t>
        </w:r>
        <w:r w:rsidR="00E24C15" w:rsidRPr="00E24C15">
          <w:t>Plot of Fe vs S showing degree of pyritization (DOP) for basin margin samples and basin center samples</w:t>
        </w:r>
        <w:r w:rsidR="009D0D5B">
          <w:rPr>
            <w:noProof/>
            <w:webHidden/>
          </w:rPr>
          <w:tab/>
        </w:r>
      </w:hyperlink>
      <w:r w:rsidR="00813474">
        <w:rPr>
          <w:noProof/>
        </w:rPr>
        <w:t>35</w:t>
      </w:r>
    </w:p>
    <w:p w14:paraId="55C072BC" w14:textId="0DCACF30" w:rsidR="009D0D5B" w:rsidRDefault="00AF4361" w:rsidP="00E760CB">
      <w:pPr>
        <w:pStyle w:val="TableofFigures"/>
        <w:rPr>
          <w:noProof/>
        </w:rPr>
      </w:pPr>
      <w:hyperlink w:anchor="_Toc448495331" w:history="1">
        <w:r w:rsidR="00B531F8" w:rsidRPr="000662B3">
          <w:rPr>
            <w:rStyle w:val="Hyperlink"/>
            <w:noProof/>
          </w:rPr>
          <w:t xml:space="preserve">Figure </w:t>
        </w:r>
        <w:r w:rsidR="00B531F8">
          <w:rPr>
            <w:rStyle w:val="Hyperlink"/>
            <w:noProof/>
          </w:rPr>
          <w:t>2.14</w:t>
        </w:r>
        <w:r w:rsidR="00B531F8" w:rsidRPr="000662B3">
          <w:rPr>
            <w:rStyle w:val="Hyperlink"/>
            <w:noProof/>
          </w:rPr>
          <w:t xml:space="preserve"> </w:t>
        </w:r>
        <w:r w:rsidR="00B531F8" w:rsidRPr="00E24C15">
          <w:t>The average values of detrital input, carbonate proxies, salinity and TOC from basin margin (DP) to center (Shell, JS)</w:t>
        </w:r>
        <w:r w:rsidR="00B531F8" w:rsidRPr="00651DC1">
          <w:rPr>
            <w:sz w:val="20"/>
          </w:rPr>
          <w:t>.</w:t>
        </w:r>
        <w:r w:rsidR="00B531F8">
          <w:rPr>
            <w:noProof/>
            <w:webHidden/>
          </w:rPr>
          <w:tab/>
          <w:t>39</w:t>
        </w:r>
      </w:hyperlink>
    </w:p>
    <w:p w14:paraId="35852DDD" w14:textId="450D2B53" w:rsidR="00B531F8" w:rsidRPr="00A071E5" w:rsidRDefault="00AF4361" w:rsidP="00B531F8">
      <w:pPr>
        <w:pStyle w:val="TableofFigures"/>
        <w:rPr>
          <w:rFonts w:eastAsia="Times New Roman"/>
          <w:noProof/>
        </w:rPr>
      </w:pPr>
      <w:hyperlink w:anchor="_Toc448495332" w:history="1">
        <w:r w:rsidR="00B531F8" w:rsidRPr="000662B3">
          <w:rPr>
            <w:rStyle w:val="Hyperlink"/>
            <w:noProof/>
          </w:rPr>
          <w:t xml:space="preserve">Figure </w:t>
        </w:r>
        <w:r w:rsidR="00B531F8">
          <w:rPr>
            <w:rStyle w:val="Hyperlink"/>
            <w:noProof/>
          </w:rPr>
          <w:t>2</w:t>
        </w:r>
        <w:r w:rsidR="00B531F8" w:rsidRPr="000662B3">
          <w:rPr>
            <w:rStyle w:val="Hyperlink"/>
            <w:noProof/>
          </w:rPr>
          <w:t>.</w:t>
        </w:r>
        <w:r w:rsidR="00B531F8">
          <w:rPr>
            <w:rStyle w:val="Hyperlink"/>
            <w:noProof/>
          </w:rPr>
          <w:t>15</w:t>
        </w:r>
        <w:r w:rsidR="00B531F8" w:rsidRPr="000662B3">
          <w:rPr>
            <w:rStyle w:val="Hyperlink"/>
            <w:rFonts w:ascii="Times New Roman" w:hAnsi="Times New Roman"/>
            <w:noProof/>
            <w:shd w:val="clear" w:color="auto" w:fill="FFFFFF"/>
          </w:rPr>
          <w:t xml:space="preserve"> </w:t>
        </w:r>
        <w:r w:rsidR="00B531F8" w:rsidRPr="00A071E5">
          <w:rPr>
            <w:rFonts w:ascii="Times New Roman" w:hAnsi="Times New Roman"/>
          </w:rPr>
          <w:t>The ratio of detrital elements to detrital plus carbonate elements (Si+Al+Ti+K)/ (Si+Al+Ti+K+Ca+Mg+Mn) in Douglas Pass, John Savage 24-1, and Shell 23-X2 sections</w:t>
        </w:r>
        <w:r w:rsidR="00B531F8">
          <w:rPr>
            <w:noProof/>
            <w:webHidden/>
          </w:rPr>
          <w:tab/>
        </w:r>
      </w:hyperlink>
      <w:r w:rsidR="00813474">
        <w:rPr>
          <w:noProof/>
        </w:rPr>
        <w:t>40</w:t>
      </w:r>
    </w:p>
    <w:p w14:paraId="52FE820B" w14:textId="2543ED57" w:rsidR="009D0D5B" w:rsidRDefault="00AF4361" w:rsidP="00E760CB">
      <w:pPr>
        <w:pStyle w:val="TableofFigures"/>
        <w:rPr>
          <w:noProof/>
        </w:rPr>
      </w:pPr>
      <w:hyperlink w:anchor="_Toc448495332" w:history="1">
        <w:r w:rsidR="009D0D5B" w:rsidRPr="000662B3">
          <w:rPr>
            <w:rStyle w:val="Hyperlink"/>
            <w:noProof/>
          </w:rPr>
          <w:t xml:space="preserve">Figure </w:t>
        </w:r>
        <w:r w:rsidR="00E24C15">
          <w:rPr>
            <w:rStyle w:val="Hyperlink"/>
            <w:noProof/>
          </w:rPr>
          <w:t>2</w:t>
        </w:r>
        <w:r w:rsidR="009D0D5B" w:rsidRPr="000662B3">
          <w:rPr>
            <w:rStyle w:val="Hyperlink"/>
            <w:noProof/>
          </w:rPr>
          <w:t>.</w:t>
        </w:r>
        <w:r w:rsidR="00B531F8">
          <w:rPr>
            <w:rStyle w:val="Hyperlink"/>
            <w:noProof/>
          </w:rPr>
          <w:t>16</w:t>
        </w:r>
        <w:r w:rsidR="00B531F8" w:rsidRPr="000662B3">
          <w:rPr>
            <w:rStyle w:val="Hyperlink"/>
            <w:rFonts w:ascii="Times New Roman" w:hAnsi="Times New Roman"/>
            <w:noProof/>
            <w:shd w:val="clear" w:color="auto" w:fill="FFFFFF"/>
          </w:rPr>
          <w:t xml:space="preserve"> </w:t>
        </w:r>
        <w:r w:rsidR="008B5062">
          <w:t>Crossplot of Al vs Fe from basin margin(DP) to center (Shell, JS)</w:t>
        </w:r>
        <w:r w:rsidR="009D0D5B">
          <w:rPr>
            <w:noProof/>
            <w:webHidden/>
          </w:rPr>
          <w:tab/>
        </w:r>
      </w:hyperlink>
      <w:r w:rsidR="00813474">
        <w:rPr>
          <w:noProof/>
        </w:rPr>
        <w:t>42</w:t>
      </w:r>
    </w:p>
    <w:p w14:paraId="10BC3865" w14:textId="3AE64B48" w:rsidR="008B5062" w:rsidRDefault="00AF4361" w:rsidP="008B5062">
      <w:pPr>
        <w:pStyle w:val="TableofFigures"/>
        <w:rPr>
          <w:noProof/>
        </w:rPr>
      </w:pPr>
      <w:hyperlink w:anchor="_Toc448495333" w:history="1">
        <w:r w:rsidR="008B5062" w:rsidRPr="000662B3">
          <w:rPr>
            <w:rStyle w:val="Hyperlink"/>
            <w:noProof/>
          </w:rPr>
          <w:t xml:space="preserve">Figure </w:t>
        </w:r>
        <w:r w:rsidR="008B5062">
          <w:rPr>
            <w:rStyle w:val="Hyperlink"/>
            <w:noProof/>
          </w:rPr>
          <w:t>2.17</w:t>
        </w:r>
        <w:r w:rsidR="008B5062" w:rsidRPr="000662B3">
          <w:rPr>
            <w:rStyle w:val="Hyperlink"/>
            <w:noProof/>
          </w:rPr>
          <w:t xml:space="preserve"> </w:t>
        </w:r>
        <w:r w:rsidR="008B5062">
          <w:t>The Average Shale-normalized concentration of trace elements</w:t>
        </w:r>
        <w:r w:rsidR="008B5062">
          <w:rPr>
            <w:noProof/>
            <w:webHidden/>
          </w:rPr>
          <w:tab/>
        </w:r>
        <w:r w:rsidR="00B531F8">
          <w:rPr>
            <w:noProof/>
            <w:webHidden/>
          </w:rPr>
          <w:t>43</w:t>
        </w:r>
      </w:hyperlink>
    </w:p>
    <w:p w14:paraId="1DA5B11A" w14:textId="33896C6C" w:rsidR="00B531F8" w:rsidRDefault="00AF4361" w:rsidP="00B531F8">
      <w:pPr>
        <w:pStyle w:val="TableofFigures"/>
        <w:rPr>
          <w:noProof/>
        </w:rPr>
      </w:pPr>
      <w:hyperlink w:anchor="_Toc448495333" w:history="1">
        <w:r w:rsidR="00B531F8" w:rsidRPr="000662B3">
          <w:rPr>
            <w:rStyle w:val="Hyperlink"/>
            <w:noProof/>
          </w:rPr>
          <w:t xml:space="preserve">Figure </w:t>
        </w:r>
        <w:r w:rsidR="00B531F8">
          <w:rPr>
            <w:rStyle w:val="Hyperlink"/>
            <w:noProof/>
          </w:rPr>
          <w:t>2.18</w:t>
        </w:r>
        <w:r w:rsidR="00B531F8" w:rsidRPr="000662B3">
          <w:rPr>
            <w:rStyle w:val="Hyperlink"/>
            <w:noProof/>
          </w:rPr>
          <w:t xml:space="preserve"> </w:t>
        </w:r>
        <w:r w:rsidR="00B531F8" w:rsidRPr="00A071E5">
          <w:rPr>
            <w:rFonts w:ascii="Times New Roman" w:hAnsi="Times New Roman"/>
          </w:rPr>
          <w:t>Uranium and molybdenum enrichment factor values for Douglas Pass area, John Savage 24-1 core, and Shell 23X-2 core.</w:t>
        </w:r>
        <w:r w:rsidR="00B531F8">
          <w:rPr>
            <w:noProof/>
            <w:webHidden/>
          </w:rPr>
          <w:tab/>
          <w:t>47</w:t>
        </w:r>
      </w:hyperlink>
    </w:p>
    <w:p w14:paraId="5B62CDD0" w14:textId="3F12C762" w:rsidR="00862710" w:rsidRPr="00A071E5" w:rsidRDefault="00862710" w:rsidP="00A071E5">
      <w:pPr>
        <w:pStyle w:val="ListParagraph"/>
        <w:ind w:left="0"/>
        <w:jc w:val="both"/>
        <w:rPr>
          <w:rFonts w:ascii="Times New Roman" w:hAnsi="Times New Roman"/>
        </w:rPr>
      </w:pPr>
      <w:r>
        <w:fldChar w:fldCharType="begin"/>
      </w:r>
      <w:r>
        <w:instrText xml:space="preserve"> HYPERLINK \l "_Toc448495333" </w:instrText>
      </w:r>
      <w:r>
        <w:fldChar w:fldCharType="separate"/>
      </w:r>
      <w:r w:rsidRPr="000662B3">
        <w:rPr>
          <w:rStyle w:val="Hyperlink"/>
          <w:noProof/>
        </w:rPr>
        <w:t xml:space="preserve">Figure </w:t>
      </w:r>
      <w:r>
        <w:rPr>
          <w:rStyle w:val="Hyperlink"/>
          <w:noProof/>
        </w:rPr>
        <w:t>2.19</w:t>
      </w:r>
      <w:r w:rsidRPr="000662B3">
        <w:rPr>
          <w:rStyle w:val="Hyperlink"/>
          <w:noProof/>
        </w:rPr>
        <w:t xml:space="preserve"> </w:t>
      </w:r>
      <w:r w:rsidRPr="00F81EB8">
        <w:rPr>
          <w:rFonts w:ascii="Times New Roman" w:hAnsi="Times New Roman"/>
          <w:sz w:val="20"/>
          <w:szCs w:val="20"/>
        </w:rPr>
        <w:t>.</w:t>
      </w:r>
      <w:r w:rsidRPr="00A071E5">
        <w:rPr>
          <w:rFonts w:ascii="Times New Roman" w:hAnsi="Times New Roman"/>
        </w:rPr>
        <w:t xml:space="preserve"> Plot of phosphorus and total organic carbon content of samples from all three sections.</w:t>
      </w:r>
    </w:p>
    <w:p w14:paraId="3A112EE5" w14:textId="158905F3" w:rsidR="00A071E5" w:rsidRPr="00A071E5" w:rsidRDefault="00862710" w:rsidP="00A071E5">
      <w:pPr>
        <w:pStyle w:val="TableofFigures"/>
        <w:rPr>
          <w:rFonts w:cstheme="minorBidi"/>
          <w:noProof/>
          <w:sz w:val="22"/>
          <w:szCs w:val="22"/>
          <w:lang w:bidi="ar-SA"/>
        </w:rPr>
      </w:pPr>
      <w:r>
        <w:rPr>
          <w:noProof/>
          <w:webHidden/>
        </w:rPr>
        <w:tab/>
        <w:t>51</w:t>
      </w:r>
      <w:r>
        <w:rPr>
          <w:noProof/>
        </w:rPr>
        <w:fldChar w:fldCharType="end"/>
      </w:r>
    </w:p>
    <w:p w14:paraId="4533A6C8" w14:textId="4E77C588" w:rsidR="008B5062" w:rsidRPr="008B5062" w:rsidRDefault="00AF4361" w:rsidP="008B5062">
      <w:pPr>
        <w:pStyle w:val="TableofFigures"/>
        <w:rPr>
          <w:rFonts w:cstheme="minorBidi"/>
          <w:noProof/>
          <w:sz w:val="22"/>
          <w:szCs w:val="22"/>
          <w:lang w:bidi="ar-SA"/>
        </w:rPr>
      </w:pPr>
      <w:hyperlink w:anchor="_Toc448495333" w:history="1">
        <w:r w:rsidR="00862710" w:rsidRPr="000662B3">
          <w:rPr>
            <w:rStyle w:val="Hyperlink"/>
            <w:noProof/>
          </w:rPr>
          <w:t xml:space="preserve">Figure </w:t>
        </w:r>
        <w:r w:rsidR="00862710">
          <w:rPr>
            <w:rStyle w:val="Hyperlink"/>
            <w:noProof/>
          </w:rPr>
          <w:t>2.20</w:t>
        </w:r>
        <w:r w:rsidR="00862710" w:rsidRPr="000662B3">
          <w:rPr>
            <w:rStyle w:val="Hyperlink"/>
            <w:noProof/>
          </w:rPr>
          <w:t xml:space="preserve"> </w:t>
        </w:r>
        <w:r w:rsidR="00862710">
          <w:t>Molybdenum enrichment factor (EF Mo) vs . TOC for samples from the basin center(JS and Shell) and basin margin(DP)</w:t>
        </w:r>
        <w:r w:rsidR="00862710">
          <w:rPr>
            <w:noProof/>
            <w:webHidden/>
          </w:rPr>
          <w:tab/>
          <w:t>52</w:t>
        </w:r>
      </w:hyperlink>
    </w:p>
    <w:p w14:paraId="08CFC17B" w14:textId="63E1BE75" w:rsidR="009D0D5B" w:rsidRDefault="00AF4361" w:rsidP="00E760CB">
      <w:pPr>
        <w:pStyle w:val="TableofFigures"/>
        <w:rPr>
          <w:rFonts w:cstheme="minorBidi"/>
          <w:noProof/>
          <w:sz w:val="22"/>
          <w:szCs w:val="22"/>
          <w:lang w:bidi="ar-SA"/>
        </w:rPr>
      </w:pPr>
      <w:hyperlink w:anchor="_Toc448495333" w:history="1">
        <w:r w:rsidR="00862710" w:rsidRPr="000662B3">
          <w:rPr>
            <w:rStyle w:val="Hyperlink"/>
            <w:noProof/>
          </w:rPr>
          <w:t xml:space="preserve">Figure </w:t>
        </w:r>
        <w:r w:rsidR="00862710">
          <w:rPr>
            <w:rStyle w:val="Hyperlink"/>
            <w:noProof/>
          </w:rPr>
          <w:t>2.21</w:t>
        </w:r>
        <w:r w:rsidR="00862710" w:rsidRPr="000662B3">
          <w:rPr>
            <w:rStyle w:val="Hyperlink"/>
            <w:noProof/>
          </w:rPr>
          <w:t xml:space="preserve"> </w:t>
        </w:r>
        <w:r w:rsidR="00862710" w:rsidRPr="00E24C15">
          <w:t>Crossplot of Sodium vs.Rb/K* for samples from the basin margin (DP)</w:t>
        </w:r>
        <w:r w:rsidR="00862710">
          <w:rPr>
            <w:noProof/>
            <w:webHidden/>
          </w:rPr>
          <w:tab/>
          <w:t>56</w:t>
        </w:r>
      </w:hyperlink>
    </w:p>
    <w:p w14:paraId="253E4B3A" w14:textId="6654765A" w:rsidR="009D0D5B" w:rsidRDefault="00AF4361" w:rsidP="00E760CB">
      <w:pPr>
        <w:pStyle w:val="TableofFigures"/>
        <w:rPr>
          <w:rFonts w:cstheme="minorBidi"/>
          <w:noProof/>
          <w:sz w:val="22"/>
          <w:szCs w:val="22"/>
          <w:lang w:bidi="ar-SA"/>
        </w:rPr>
      </w:pPr>
      <w:hyperlink w:anchor="_Toc448495334" w:history="1">
        <w:r w:rsidR="00862710" w:rsidRPr="000662B3">
          <w:rPr>
            <w:rStyle w:val="Hyperlink"/>
            <w:noProof/>
          </w:rPr>
          <w:t xml:space="preserve">Figure </w:t>
        </w:r>
        <w:r w:rsidR="00862710">
          <w:rPr>
            <w:rStyle w:val="Hyperlink"/>
            <w:noProof/>
          </w:rPr>
          <w:t>2</w:t>
        </w:r>
        <w:r w:rsidR="00862710" w:rsidRPr="000662B3">
          <w:rPr>
            <w:rStyle w:val="Hyperlink"/>
            <w:noProof/>
          </w:rPr>
          <w:t>.</w:t>
        </w:r>
        <w:r w:rsidR="00862710">
          <w:rPr>
            <w:rStyle w:val="Hyperlink"/>
            <w:noProof/>
          </w:rPr>
          <w:t>22</w:t>
        </w:r>
        <w:r w:rsidR="00862710" w:rsidRPr="000662B3">
          <w:rPr>
            <w:rStyle w:val="Hyperlink"/>
            <w:noProof/>
          </w:rPr>
          <w:t xml:space="preserve"> </w:t>
        </w:r>
        <w:r w:rsidR="00862710" w:rsidRPr="00880FCD">
          <w:t>Crossplot of Na vs B/Ga, Na vs Rb/K* and B/Ga vs Rb/K* for samples from JS and Shell</w:t>
        </w:r>
        <w:r w:rsidR="00862710">
          <w:rPr>
            <w:noProof/>
            <w:webHidden/>
          </w:rPr>
          <w:tab/>
          <w:t>57</w:t>
        </w:r>
      </w:hyperlink>
    </w:p>
    <w:p w14:paraId="61D8A4BE" w14:textId="067D40AC" w:rsidR="009D0D5B" w:rsidRDefault="00AF4361" w:rsidP="00E760CB">
      <w:pPr>
        <w:pStyle w:val="TableofFigures"/>
        <w:rPr>
          <w:rFonts w:cstheme="minorBidi"/>
          <w:noProof/>
          <w:sz w:val="22"/>
          <w:szCs w:val="22"/>
          <w:lang w:bidi="ar-SA"/>
        </w:rPr>
      </w:pPr>
      <w:hyperlink w:anchor="_Toc448495335" w:history="1">
        <w:r w:rsidR="00A071E5" w:rsidRPr="000662B3">
          <w:rPr>
            <w:rStyle w:val="Hyperlink"/>
            <w:noProof/>
          </w:rPr>
          <w:t>Figure 3.</w:t>
        </w:r>
        <w:r w:rsidR="00A071E5">
          <w:rPr>
            <w:rStyle w:val="Hyperlink"/>
            <w:noProof/>
          </w:rPr>
          <w:t>1</w:t>
        </w:r>
        <w:r w:rsidR="00A071E5" w:rsidRPr="000662B3">
          <w:rPr>
            <w:rStyle w:val="Hyperlink"/>
            <w:noProof/>
          </w:rPr>
          <w:t xml:space="preserve"> </w:t>
        </w:r>
        <w:r w:rsidR="00A071E5" w:rsidRPr="002F4986">
          <w:t>Stratigraphy of the Eocene Green River Formation, rich and lean oil shale zones</w:t>
        </w:r>
        <w:r w:rsidR="00A071E5">
          <w:rPr>
            <w:noProof/>
            <w:webHidden/>
          </w:rPr>
          <w:tab/>
          <w:t>73</w:t>
        </w:r>
      </w:hyperlink>
    </w:p>
    <w:p w14:paraId="4F350176" w14:textId="0E26A941" w:rsidR="009D0D5B" w:rsidRDefault="00AF4361" w:rsidP="00E760CB">
      <w:pPr>
        <w:pStyle w:val="TableofFigures"/>
        <w:rPr>
          <w:rFonts w:cstheme="minorBidi"/>
          <w:noProof/>
          <w:sz w:val="22"/>
          <w:szCs w:val="22"/>
          <w:lang w:bidi="ar-SA"/>
        </w:rPr>
      </w:pPr>
      <w:hyperlink w:anchor="_Toc448495336" w:history="1">
        <w:r w:rsidR="00A071E5" w:rsidRPr="000662B3">
          <w:rPr>
            <w:rStyle w:val="Hyperlink"/>
            <w:noProof/>
          </w:rPr>
          <w:t>Figure 3.</w:t>
        </w:r>
        <w:r w:rsidR="00A071E5">
          <w:rPr>
            <w:rStyle w:val="Hyperlink"/>
            <w:noProof/>
          </w:rPr>
          <w:t>2</w:t>
        </w:r>
        <w:r w:rsidR="00A071E5" w:rsidRPr="000662B3">
          <w:rPr>
            <w:rStyle w:val="Hyperlink"/>
            <w:noProof/>
          </w:rPr>
          <w:t xml:space="preserve"> </w:t>
        </w:r>
        <w:r w:rsidR="00A071E5" w:rsidRPr="002F4986">
          <w:t>Map of Piceance Creek Basin with outcrop and well locations.</w:t>
        </w:r>
        <w:r w:rsidR="00A071E5">
          <w:rPr>
            <w:noProof/>
            <w:webHidden/>
          </w:rPr>
          <w:tab/>
          <w:t>77</w:t>
        </w:r>
      </w:hyperlink>
    </w:p>
    <w:p w14:paraId="3F85F00C" w14:textId="7C37E0E0" w:rsidR="009D0D5B" w:rsidRDefault="00AF4361" w:rsidP="00E760CB">
      <w:pPr>
        <w:pStyle w:val="TableofFigures"/>
        <w:rPr>
          <w:rFonts w:cstheme="minorBidi"/>
          <w:noProof/>
          <w:sz w:val="22"/>
          <w:szCs w:val="22"/>
          <w:lang w:bidi="ar-SA"/>
        </w:rPr>
      </w:pPr>
      <w:hyperlink w:anchor="_Toc448495337" w:history="1">
        <w:r w:rsidR="00A071E5" w:rsidRPr="000662B3">
          <w:rPr>
            <w:rStyle w:val="Hyperlink"/>
            <w:noProof/>
          </w:rPr>
          <w:t xml:space="preserve">Figure </w:t>
        </w:r>
        <w:r w:rsidR="00A071E5">
          <w:rPr>
            <w:rStyle w:val="Hyperlink"/>
            <w:noProof/>
          </w:rPr>
          <w:t>3</w:t>
        </w:r>
        <w:r w:rsidR="00A071E5" w:rsidRPr="000662B3">
          <w:rPr>
            <w:rStyle w:val="Hyperlink"/>
            <w:noProof/>
          </w:rPr>
          <w:t>.</w:t>
        </w:r>
        <w:r w:rsidR="00A071E5">
          <w:rPr>
            <w:rStyle w:val="Hyperlink"/>
            <w:noProof/>
          </w:rPr>
          <w:t>3</w:t>
        </w:r>
        <w:r w:rsidR="00A071E5" w:rsidRPr="000662B3">
          <w:rPr>
            <w:rStyle w:val="Hyperlink"/>
            <w:noProof/>
          </w:rPr>
          <w:t xml:space="preserve"> </w:t>
        </w:r>
        <w:r w:rsidR="00A071E5" w:rsidRPr="002F4986">
          <w:t>Difference Between Euclidean Distances and Manhattan Distances.</w:t>
        </w:r>
        <w:r w:rsidR="00A071E5">
          <w:rPr>
            <w:noProof/>
            <w:webHidden/>
          </w:rPr>
          <w:tab/>
          <w:t>78</w:t>
        </w:r>
      </w:hyperlink>
    </w:p>
    <w:p w14:paraId="1056D095" w14:textId="06BAEF69" w:rsidR="009D0D5B" w:rsidRDefault="00AF4361" w:rsidP="00E760CB">
      <w:pPr>
        <w:pStyle w:val="TableofFigures"/>
        <w:rPr>
          <w:rFonts w:cstheme="minorBidi"/>
          <w:noProof/>
          <w:sz w:val="22"/>
          <w:szCs w:val="22"/>
          <w:lang w:bidi="ar-SA"/>
        </w:rPr>
      </w:pPr>
      <w:hyperlink w:anchor="_Toc448495338" w:history="1">
        <w:r w:rsidR="00A071E5" w:rsidRPr="000662B3">
          <w:rPr>
            <w:rStyle w:val="Hyperlink"/>
            <w:noProof/>
          </w:rPr>
          <w:t xml:space="preserve">Figure </w:t>
        </w:r>
        <w:r w:rsidR="00A071E5">
          <w:rPr>
            <w:rStyle w:val="Hyperlink"/>
            <w:noProof/>
          </w:rPr>
          <w:t>3</w:t>
        </w:r>
        <w:r w:rsidR="00A071E5" w:rsidRPr="000662B3">
          <w:rPr>
            <w:rStyle w:val="Hyperlink"/>
            <w:noProof/>
          </w:rPr>
          <w:t>.</w:t>
        </w:r>
        <w:r w:rsidR="00A071E5">
          <w:rPr>
            <w:rStyle w:val="Hyperlink"/>
            <w:noProof/>
          </w:rPr>
          <w:t>4</w:t>
        </w:r>
        <w:r w:rsidR="00A071E5" w:rsidRPr="000662B3">
          <w:rPr>
            <w:rStyle w:val="Hyperlink"/>
            <w:noProof/>
          </w:rPr>
          <w:t xml:space="preserve"> </w:t>
        </w:r>
        <w:r w:rsidR="00A071E5">
          <w:rPr>
            <w:rStyle w:val="Hyperlink"/>
            <w:noProof/>
          </w:rPr>
          <w:t xml:space="preserve"> </w:t>
        </w:r>
        <w:r w:rsidR="00A071E5" w:rsidRPr="002F4986">
          <w:t>Schematic Illustrating Distances Using Ward’s Method</w:t>
        </w:r>
        <w:r w:rsidR="00A071E5">
          <w:rPr>
            <w:noProof/>
            <w:webHidden/>
          </w:rPr>
          <w:tab/>
          <w:t>78</w:t>
        </w:r>
      </w:hyperlink>
    </w:p>
    <w:p w14:paraId="6D8C9DE5" w14:textId="4C7F3056" w:rsidR="009D0D5B" w:rsidRDefault="00AF4361" w:rsidP="00E760CB">
      <w:pPr>
        <w:pStyle w:val="TableofFigures"/>
        <w:rPr>
          <w:noProof/>
        </w:rPr>
      </w:pPr>
      <w:hyperlink w:anchor="_Toc448495339" w:history="1">
        <w:r w:rsidR="00A071E5" w:rsidRPr="000662B3">
          <w:rPr>
            <w:rStyle w:val="Hyperlink"/>
            <w:noProof/>
          </w:rPr>
          <w:t xml:space="preserve">Figure </w:t>
        </w:r>
        <w:r w:rsidR="00A071E5">
          <w:rPr>
            <w:rStyle w:val="Hyperlink"/>
            <w:noProof/>
          </w:rPr>
          <w:t>3</w:t>
        </w:r>
        <w:r w:rsidR="00A071E5" w:rsidRPr="000662B3">
          <w:rPr>
            <w:rStyle w:val="Hyperlink"/>
            <w:noProof/>
          </w:rPr>
          <w:t>.</w:t>
        </w:r>
        <w:r w:rsidR="00A071E5">
          <w:rPr>
            <w:rStyle w:val="Hyperlink"/>
            <w:noProof/>
          </w:rPr>
          <w:t>5</w:t>
        </w:r>
        <w:r w:rsidR="00A071E5" w:rsidRPr="000662B3">
          <w:rPr>
            <w:rStyle w:val="Hyperlink"/>
            <w:noProof/>
          </w:rPr>
          <w:t xml:space="preserve"> </w:t>
        </w:r>
        <w:r w:rsidR="00A071E5">
          <w:t>The individual chemofacies logs generated from the integrated logs</w:t>
        </w:r>
        <w:r w:rsidR="00A071E5">
          <w:rPr>
            <w:noProof/>
            <w:webHidden/>
          </w:rPr>
          <w:tab/>
          <w:t>82</w:t>
        </w:r>
      </w:hyperlink>
    </w:p>
    <w:p w14:paraId="24D21EE3" w14:textId="466E3EFD" w:rsidR="00687AE1" w:rsidRDefault="00AF4361" w:rsidP="00687AE1">
      <w:pPr>
        <w:pStyle w:val="TableofFigures"/>
        <w:rPr>
          <w:noProof/>
        </w:rPr>
      </w:pPr>
      <w:hyperlink w:anchor="_Toc448495340" w:history="1">
        <w:r w:rsidR="00A071E5" w:rsidRPr="000662B3">
          <w:rPr>
            <w:rStyle w:val="Hyperlink"/>
            <w:noProof/>
          </w:rPr>
          <w:t xml:space="preserve">Figure </w:t>
        </w:r>
        <w:r w:rsidR="00A071E5">
          <w:rPr>
            <w:rStyle w:val="Hyperlink"/>
            <w:noProof/>
          </w:rPr>
          <w:t>3</w:t>
        </w:r>
        <w:r w:rsidR="00A071E5" w:rsidRPr="000662B3">
          <w:rPr>
            <w:rStyle w:val="Hyperlink"/>
            <w:noProof/>
          </w:rPr>
          <w:t>.</w:t>
        </w:r>
        <w:r w:rsidR="00A071E5">
          <w:rPr>
            <w:rStyle w:val="Hyperlink"/>
            <w:noProof/>
          </w:rPr>
          <w:t>6</w:t>
        </w:r>
        <w:r w:rsidR="00A071E5" w:rsidRPr="000662B3">
          <w:rPr>
            <w:rStyle w:val="Hyperlink"/>
            <w:noProof/>
          </w:rPr>
          <w:t xml:space="preserve"> </w:t>
        </w:r>
        <w:r w:rsidR="00A071E5" w:rsidRPr="00251BE9">
          <w:t>C</w:t>
        </w:r>
        <w:r w:rsidR="00A071E5">
          <w:t>rossplot of the sum of siliciclastic index elements and the sum of carbonate index elements of average values for chemofacies defined from the integrated DP, JS and Shell datasets</w:t>
        </w:r>
        <w:r w:rsidR="00A071E5" w:rsidRPr="00251BE9">
          <w:t>.</w:t>
        </w:r>
        <w:r w:rsidR="00A071E5">
          <w:rPr>
            <w:noProof/>
            <w:webHidden/>
          </w:rPr>
          <w:tab/>
          <w:t>84</w:t>
        </w:r>
      </w:hyperlink>
    </w:p>
    <w:p w14:paraId="21CDC757" w14:textId="0E735165" w:rsidR="00687AE1" w:rsidRDefault="00AF4361" w:rsidP="00687AE1">
      <w:pPr>
        <w:pStyle w:val="TableofFigures"/>
        <w:rPr>
          <w:noProof/>
        </w:rPr>
      </w:pPr>
      <w:hyperlink w:anchor="_Toc448495342" w:history="1">
        <w:r w:rsidR="00A071E5" w:rsidRPr="000662B3">
          <w:rPr>
            <w:rStyle w:val="Hyperlink"/>
            <w:noProof/>
          </w:rPr>
          <w:t xml:space="preserve">Figure </w:t>
        </w:r>
        <w:r w:rsidR="00A071E5">
          <w:rPr>
            <w:rStyle w:val="Hyperlink"/>
            <w:noProof/>
          </w:rPr>
          <w:t>3.7</w:t>
        </w:r>
        <w:r w:rsidR="00A071E5" w:rsidRPr="000662B3">
          <w:rPr>
            <w:rStyle w:val="Hyperlink"/>
            <w:noProof/>
          </w:rPr>
          <w:t xml:space="preserve"> </w:t>
        </w:r>
        <w:r w:rsidR="00A071E5" w:rsidRPr="00251BE9">
          <w:t xml:space="preserve">Computed Chemofacies of </w:t>
        </w:r>
        <w:r w:rsidR="00A071E5">
          <w:t>Douglas Pass area</w:t>
        </w:r>
        <w:r w:rsidR="00A071E5" w:rsidRPr="00251BE9">
          <w:t>, with 5 facies identified</w:t>
        </w:r>
        <w:r w:rsidR="00A071E5">
          <w:rPr>
            <w:noProof/>
            <w:webHidden/>
          </w:rPr>
          <w:tab/>
          <w:t>86</w:t>
        </w:r>
      </w:hyperlink>
    </w:p>
    <w:p w14:paraId="59447D7A" w14:textId="79064F3A" w:rsidR="00687AE1" w:rsidRPr="00687AE1" w:rsidRDefault="00AF4361" w:rsidP="00687AE1">
      <w:pPr>
        <w:pStyle w:val="TableofFigures"/>
        <w:rPr>
          <w:noProof/>
        </w:rPr>
      </w:pPr>
      <w:hyperlink w:anchor="_Toc448495340" w:history="1">
        <w:r w:rsidR="00A071E5" w:rsidRPr="000662B3">
          <w:rPr>
            <w:rStyle w:val="Hyperlink"/>
            <w:noProof/>
          </w:rPr>
          <w:t xml:space="preserve">Figure </w:t>
        </w:r>
        <w:r w:rsidR="00A071E5">
          <w:rPr>
            <w:rStyle w:val="Hyperlink"/>
            <w:noProof/>
          </w:rPr>
          <w:t>3</w:t>
        </w:r>
        <w:r w:rsidR="00A071E5" w:rsidRPr="000662B3">
          <w:rPr>
            <w:rStyle w:val="Hyperlink"/>
            <w:noProof/>
          </w:rPr>
          <w:t>.</w:t>
        </w:r>
        <w:r w:rsidR="00A071E5">
          <w:rPr>
            <w:rStyle w:val="Hyperlink"/>
            <w:noProof/>
          </w:rPr>
          <w:t>8</w:t>
        </w:r>
        <w:r w:rsidR="00A071E5" w:rsidRPr="000662B3">
          <w:rPr>
            <w:rStyle w:val="Hyperlink"/>
            <w:noProof/>
          </w:rPr>
          <w:t xml:space="preserve"> </w:t>
        </w:r>
        <w:r w:rsidR="00A071E5" w:rsidRPr="00251BE9">
          <w:t>C</w:t>
        </w:r>
        <w:r w:rsidR="00A071E5">
          <w:t>rossplot of the sum of siliciclastic index elements and the sum of carbonate index elements of average values for chemofacies defined from the integrated DP, JS and Shell datasets, and from the DP dataset alone</w:t>
        </w:r>
        <w:r w:rsidR="00A071E5" w:rsidRPr="00251BE9">
          <w:t>.</w:t>
        </w:r>
        <w:r w:rsidR="00A071E5">
          <w:rPr>
            <w:noProof/>
            <w:webHidden/>
          </w:rPr>
          <w:tab/>
          <w:t>87</w:t>
        </w:r>
      </w:hyperlink>
    </w:p>
    <w:p w14:paraId="46925C1E" w14:textId="021A657A" w:rsidR="009D0D5B" w:rsidRDefault="00AF4361" w:rsidP="00E760CB">
      <w:pPr>
        <w:pStyle w:val="TableofFigures"/>
        <w:rPr>
          <w:noProof/>
        </w:rPr>
      </w:pPr>
      <w:hyperlink w:anchor="_Toc448495340" w:history="1">
        <w:r w:rsidR="00A071E5" w:rsidRPr="000662B3">
          <w:rPr>
            <w:rStyle w:val="Hyperlink"/>
            <w:noProof/>
          </w:rPr>
          <w:t xml:space="preserve">Figure </w:t>
        </w:r>
        <w:r w:rsidR="00A071E5">
          <w:rPr>
            <w:rStyle w:val="Hyperlink"/>
            <w:noProof/>
          </w:rPr>
          <w:t>3</w:t>
        </w:r>
        <w:r w:rsidR="00A071E5" w:rsidRPr="000662B3">
          <w:rPr>
            <w:rStyle w:val="Hyperlink"/>
            <w:noProof/>
          </w:rPr>
          <w:t>.</w:t>
        </w:r>
        <w:r w:rsidR="00A071E5">
          <w:rPr>
            <w:rStyle w:val="Hyperlink"/>
            <w:noProof/>
          </w:rPr>
          <w:t>9</w:t>
        </w:r>
        <w:r w:rsidR="00A071E5" w:rsidRPr="000662B3">
          <w:rPr>
            <w:rStyle w:val="Hyperlink"/>
            <w:noProof/>
          </w:rPr>
          <w:t xml:space="preserve"> </w:t>
        </w:r>
        <w:r w:rsidR="00A071E5" w:rsidRPr="00251BE9">
          <w:t>Computed Chemofacies of Shell 23X-2, with 5 facies identified.</w:t>
        </w:r>
        <w:r w:rsidR="00A071E5">
          <w:rPr>
            <w:noProof/>
            <w:webHidden/>
          </w:rPr>
          <w:tab/>
          <w:t>89</w:t>
        </w:r>
      </w:hyperlink>
    </w:p>
    <w:p w14:paraId="2A22E495" w14:textId="478B15BD" w:rsidR="00687AE1" w:rsidRPr="00687AE1" w:rsidRDefault="00AF4361" w:rsidP="00687AE1">
      <w:pPr>
        <w:pStyle w:val="TableofFigures"/>
        <w:rPr>
          <w:noProof/>
        </w:rPr>
      </w:pPr>
      <w:hyperlink w:anchor="_Toc448495340" w:history="1">
        <w:r w:rsidR="00146D2A" w:rsidRPr="000662B3">
          <w:rPr>
            <w:rStyle w:val="Hyperlink"/>
            <w:noProof/>
          </w:rPr>
          <w:t xml:space="preserve">Figure </w:t>
        </w:r>
        <w:r w:rsidR="00146D2A">
          <w:rPr>
            <w:rStyle w:val="Hyperlink"/>
            <w:noProof/>
          </w:rPr>
          <w:t>3</w:t>
        </w:r>
        <w:r w:rsidR="00146D2A" w:rsidRPr="000662B3">
          <w:rPr>
            <w:rStyle w:val="Hyperlink"/>
            <w:noProof/>
          </w:rPr>
          <w:t>.</w:t>
        </w:r>
        <w:r w:rsidR="00146D2A">
          <w:rPr>
            <w:rStyle w:val="Hyperlink"/>
            <w:noProof/>
          </w:rPr>
          <w:t>10</w:t>
        </w:r>
        <w:r w:rsidR="00146D2A" w:rsidRPr="000662B3">
          <w:rPr>
            <w:rStyle w:val="Hyperlink"/>
            <w:noProof/>
          </w:rPr>
          <w:t xml:space="preserve"> </w:t>
        </w:r>
        <w:r w:rsidR="00146D2A" w:rsidRPr="00251BE9">
          <w:t>C</w:t>
        </w:r>
        <w:r w:rsidR="00146D2A">
          <w:t>rossplot of the sum of siliciclastic index elements and the sum of carbonate index elements of average values for chemofacies defined from the integrated DP, JS and Shell datasets, and from the Shell dataset alone</w:t>
        </w:r>
        <w:r w:rsidR="00146D2A" w:rsidRPr="00251BE9">
          <w:t>.</w:t>
        </w:r>
        <w:r w:rsidR="00146D2A">
          <w:rPr>
            <w:noProof/>
            <w:webHidden/>
          </w:rPr>
          <w:tab/>
          <w:t>90</w:t>
        </w:r>
      </w:hyperlink>
    </w:p>
    <w:p w14:paraId="6C8F4DCE" w14:textId="3DCDC69B" w:rsidR="00146D2A" w:rsidRPr="00251BE9" w:rsidRDefault="00146D2A" w:rsidP="00880FCD">
      <w:pPr>
        <w:rPr>
          <w:rFonts w:ascii="Times New Roman" w:hAnsi="Times New Roman"/>
        </w:rPr>
      </w:pPr>
      <w:r>
        <w:fldChar w:fldCharType="begin"/>
      </w:r>
      <w:r>
        <w:instrText xml:space="preserve"> HYPERLINK \l "_Toc448495341" </w:instrText>
      </w:r>
      <w:r>
        <w:fldChar w:fldCharType="separate"/>
      </w:r>
      <w:r w:rsidRPr="000662B3">
        <w:rPr>
          <w:rStyle w:val="Hyperlink"/>
          <w:noProof/>
        </w:rPr>
        <w:t xml:space="preserve">Figure </w:t>
      </w:r>
      <w:r>
        <w:rPr>
          <w:rStyle w:val="Hyperlink"/>
          <w:noProof/>
        </w:rPr>
        <w:t>3</w:t>
      </w:r>
      <w:r w:rsidRPr="000662B3">
        <w:rPr>
          <w:rStyle w:val="Hyperlink"/>
          <w:noProof/>
        </w:rPr>
        <w:t>.</w:t>
      </w:r>
      <w:r>
        <w:rPr>
          <w:rStyle w:val="Hyperlink"/>
          <w:noProof/>
        </w:rPr>
        <w:t>11</w:t>
      </w:r>
      <w:r w:rsidRPr="000662B3">
        <w:rPr>
          <w:rStyle w:val="Hyperlink"/>
          <w:noProof/>
        </w:rPr>
        <w:t xml:space="preserve"> </w:t>
      </w:r>
      <w:r w:rsidRPr="00251BE9">
        <w:rPr>
          <w:rFonts w:ascii="Times New Roman" w:hAnsi="Times New Roman"/>
        </w:rPr>
        <w:t>Computed Chemofacies of John Savage 24-1, with 5 facies identified</w:t>
      </w:r>
    </w:p>
    <w:p w14:paraId="1E2E5A67" w14:textId="1335C792" w:rsidR="009D0D5B" w:rsidRDefault="00146D2A" w:rsidP="00E760CB">
      <w:pPr>
        <w:pStyle w:val="TableofFigures"/>
        <w:rPr>
          <w:noProof/>
        </w:rPr>
      </w:pPr>
      <w:r>
        <w:rPr>
          <w:noProof/>
          <w:webHidden/>
        </w:rPr>
        <w:tab/>
        <w:t>92</w:t>
      </w:r>
      <w:r>
        <w:rPr>
          <w:noProof/>
        </w:rPr>
        <w:fldChar w:fldCharType="end"/>
      </w:r>
    </w:p>
    <w:p w14:paraId="63935059" w14:textId="1A490513" w:rsidR="00687AE1" w:rsidRDefault="00AF4361" w:rsidP="00687AE1">
      <w:pPr>
        <w:pStyle w:val="TableofFigures"/>
        <w:rPr>
          <w:noProof/>
        </w:rPr>
      </w:pPr>
      <w:hyperlink w:anchor="_Toc448495340" w:history="1">
        <w:r w:rsidR="00146D2A" w:rsidRPr="000662B3">
          <w:rPr>
            <w:rStyle w:val="Hyperlink"/>
            <w:noProof/>
          </w:rPr>
          <w:t xml:space="preserve">Figure </w:t>
        </w:r>
        <w:r w:rsidR="00146D2A">
          <w:rPr>
            <w:rStyle w:val="Hyperlink"/>
            <w:noProof/>
          </w:rPr>
          <w:t>3</w:t>
        </w:r>
        <w:r w:rsidR="00146D2A" w:rsidRPr="000662B3">
          <w:rPr>
            <w:rStyle w:val="Hyperlink"/>
            <w:noProof/>
          </w:rPr>
          <w:t>.</w:t>
        </w:r>
        <w:r w:rsidR="00146D2A">
          <w:rPr>
            <w:rStyle w:val="Hyperlink"/>
            <w:noProof/>
          </w:rPr>
          <w:t>12</w:t>
        </w:r>
        <w:r w:rsidR="00146D2A" w:rsidRPr="000662B3">
          <w:rPr>
            <w:rStyle w:val="Hyperlink"/>
            <w:noProof/>
          </w:rPr>
          <w:t xml:space="preserve"> </w:t>
        </w:r>
        <w:r w:rsidR="00146D2A" w:rsidRPr="00251BE9">
          <w:t>C</w:t>
        </w:r>
        <w:r w:rsidR="00146D2A">
          <w:t>rossplot of the sum of siliciclastic index elements and the sum of carbonate index elements of average values for chemofacies defined from the integrated DP, JS and Shell datasets, and from the JS dataset alone</w:t>
        </w:r>
        <w:r w:rsidR="00146D2A" w:rsidRPr="00251BE9">
          <w:t>.</w:t>
        </w:r>
        <w:r w:rsidR="00146D2A">
          <w:rPr>
            <w:noProof/>
            <w:webHidden/>
          </w:rPr>
          <w:tab/>
          <w:t>93</w:t>
        </w:r>
      </w:hyperlink>
    </w:p>
    <w:p w14:paraId="213BC992" w14:textId="7E54586E" w:rsidR="009D0D5B" w:rsidRDefault="00AF4361" w:rsidP="00E760CB">
      <w:pPr>
        <w:pStyle w:val="TableofFigures"/>
        <w:rPr>
          <w:rFonts w:cstheme="minorBidi"/>
          <w:noProof/>
          <w:sz w:val="22"/>
          <w:szCs w:val="22"/>
          <w:lang w:bidi="ar-SA"/>
        </w:rPr>
      </w:pPr>
      <w:hyperlink w:anchor="_Toc448495347" w:history="1">
        <w:r w:rsidR="00146D2A" w:rsidRPr="000662B3">
          <w:rPr>
            <w:rStyle w:val="Hyperlink"/>
            <w:noProof/>
          </w:rPr>
          <w:t xml:space="preserve">Figure 4.1 </w:t>
        </w:r>
        <w:r w:rsidR="00146D2A" w:rsidRPr="00BC767B">
          <w:rPr>
            <w:rFonts w:ascii="Times New Roman" w:hAnsi="Times New Roman"/>
          </w:rPr>
          <w:t>Map of the central Rocky Mountain region</w:t>
        </w:r>
        <w:r w:rsidR="00146D2A">
          <w:rPr>
            <w:noProof/>
            <w:webHidden/>
          </w:rPr>
          <w:tab/>
          <w:t>114</w:t>
        </w:r>
      </w:hyperlink>
    </w:p>
    <w:p w14:paraId="2E5A7FE3" w14:textId="04D16C73" w:rsidR="009D0D5B" w:rsidRDefault="00AF4361" w:rsidP="00E760CB">
      <w:pPr>
        <w:pStyle w:val="TableofFigures"/>
        <w:rPr>
          <w:noProof/>
        </w:rPr>
      </w:pPr>
      <w:hyperlink w:anchor="_Toc448495352" w:history="1">
        <w:r w:rsidR="00146D2A">
          <w:rPr>
            <w:rStyle w:val="Hyperlink"/>
            <w:noProof/>
          </w:rPr>
          <w:t>Figure 4.2</w:t>
        </w:r>
        <w:r w:rsidR="00146D2A" w:rsidRPr="000662B3">
          <w:rPr>
            <w:rStyle w:val="Hyperlink"/>
            <w:noProof/>
          </w:rPr>
          <w:t xml:space="preserve"> </w:t>
        </w:r>
        <w:r w:rsidR="00146D2A" w:rsidRPr="00BC767B">
          <w:t>North-South cross-section showing the transition in indicator mineral occurrences and oil shale thickness for the Green River Formation across the Piceance Basin</w:t>
        </w:r>
        <w:r w:rsidR="00146D2A">
          <w:rPr>
            <w:noProof/>
            <w:webHidden/>
          </w:rPr>
          <w:tab/>
          <w:t>118</w:t>
        </w:r>
      </w:hyperlink>
    </w:p>
    <w:p w14:paraId="63BD1A6C" w14:textId="713A2E3F" w:rsidR="00A071E5" w:rsidRPr="00A071E5" w:rsidRDefault="00AF4361" w:rsidP="00A071E5">
      <w:pPr>
        <w:pStyle w:val="TableofFigures"/>
        <w:rPr>
          <w:rFonts w:cstheme="minorBidi"/>
          <w:noProof/>
          <w:sz w:val="22"/>
          <w:szCs w:val="22"/>
          <w:lang w:bidi="ar-SA"/>
        </w:rPr>
      </w:pPr>
      <w:hyperlink w:anchor="_Toc448495353" w:history="1">
        <w:r w:rsidR="00146D2A" w:rsidRPr="000662B3">
          <w:rPr>
            <w:rStyle w:val="Hyperlink"/>
            <w:noProof/>
          </w:rPr>
          <w:t xml:space="preserve">Figure </w:t>
        </w:r>
        <w:r w:rsidR="00146D2A">
          <w:rPr>
            <w:rStyle w:val="Hyperlink"/>
            <w:noProof/>
          </w:rPr>
          <w:t>4</w:t>
        </w:r>
        <w:r w:rsidR="00146D2A" w:rsidRPr="000662B3">
          <w:rPr>
            <w:rStyle w:val="Hyperlink"/>
            <w:noProof/>
          </w:rPr>
          <w:t>.</w:t>
        </w:r>
        <w:r w:rsidR="00146D2A">
          <w:rPr>
            <w:rStyle w:val="Hyperlink"/>
            <w:noProof/>
          </w:rPr>
          <w:t>3</w:t>
        </w:r>
        <w:r w:rsidR="00146D2A" w:rsidRPr="000662B3">
          <w:rPr>
            <w:rStyle w:val="Hyperlink"/>
            <w:noProof/>
          </w:rPr>
          <w:t xml:space="preserve"> </w:t>
        </w:r>
        <w:r w:rsidR="00146D2A" w:rsidRPr="00A071E5">
          <w:t xml:space="preserve">Ratios of silicon to aluminum and silicon to aluminum plus sodium in analcime from 91 samples with and without dawsonite, Parachute Member.  </w:t>
        </w:r>
        <w:r w:rsidR="00146D2A">
          <w:rPr>
            <w:noProof/>
            <w:webHidden/>
          </w:rPr>
          <w:tab/>
          <w:t>122</w:t>
        </w:r>
      </w:hyperlink>
    </w:p>
    <w:p w14:paraId="60E8EEDF" w14:textId="600D291C" w:rsidR="009D0D5B" w:rsidRDefault="00AF4361" w:rsidP="00E760CB">
      <w:pPr>
        <w:pStyle w:val="TableofFigures"/>
        <w:rPr>
          <w:rFonts w:cstheme="minorBidi"/>
          <w:noProof/>
          <w:sz w:val="22"/>
          <w:szCs w:val="22"/>
          <w:lang w:bidi="ar-SA"/>
        </w:rPr>
      </w:pPr>
      <w:hyperlink w:anchor="_Toc448495353" w:history="1">
        <w:r w:rsidR="00146D2A" w:rsidRPr="000662B3">
          <w:rPr>
            <w:rStyle w:val="Hyperlink"/>
            <w:noProof/>
          </w:rPr>
          <w:t xml:space="preserve">Figure </w:t>
        </w:r>
        <w:r w:rsidR="00146D2A">
          <w:rPr>
            <w:rStyle w:val="Hyperlink"/>
            <w:noProof/>
          </w:rPr>
          <w:t>4</w:t>
        </w:r>
        <w:r w:rsidR="00146D2A" w:rsidRPr="000662B3">
          <w:rPr>
            <w:rStyle w:val="Hyperlink"/>
            <w:noProof/>
          </w:rPr>
          <w:t>.</w:t>
        </w:r>
        <w:r w:rsidR="00146D2A">
          <w:rPr>
            <w:rStyle w:val="Hyperlink"/>
            <w:noProof/>
          </w:rPr>
          <w:t>4</w:t>
        </w:r>
        <w:r w:rsidR="00146D2A" w:rsidRPr="000662B3">
          <w:rPr>
            <w:rStyle w:val="Hyperlink"/>
            <w:noProof/>
          </w:rPr>
          <w:t xml:space="preserve"> </w:t>
        </w:r>
        <w:r w:rsidR="00146D2A">
          <w:t>Activity-activity diagram representing the mineral assemblage of the basin margin in the Douglas Pass area</w:t>
        </w:r>
        <w:r w:rsidR="00146D2A">
          <w:rPr>
            <w:noProof/>
            <w:webHidden/>
          </w:rPr>
          <w:tab/>
          <w:t>124</w:t>
        </w:r>
      </w:hyperlink>
    </w:p>
    <w:p w14:paraId="0146F787" w14:textId="73EF0BAF" w:rsidR="00A84AE0" w:rsidRDefault="00AF4361" w:rsidP="00A84AE0">
      <w:pPr>
        <w:pStyle w:val="TableofFigures"/>
        <w:rPr>
          <w:rFonts w:cstheme="minorBidi"/>
          <w:noProof/>
          <w:sz w:val="22"/>
          <w:szCs w:val="22"/>
          <w:lang w:bidi="ar-SA"/>
        </w:rPr>
      </w:pPr>
      <w:hyperlink w:anchor="_Toc448495353" w:history="1">
        <w:r w:rsidR="00146D2A" w:rsidRPr="000662B3">
          <w:rPr>
            <w:rStyle w:val="Hyperlink"/>
            <w:noProof/>
          </w:rPr>
          <w:t xml:space="preserve">Figure </w:t>
        </w:r>
        <w:r w:rsidR="00146D2A">
          <w:rPr>
            <w:rStyle w:val="Hyperlink"/>
            <w:noProof/>
          </w:rPr>
          <w:t>4</w:t>
        </w:r>
        <w:r w:rsidR="00146D2A" w:rsidRPr="000662B3">
          <w:rPr>
            <w:rStyle w:val="Hyperlink"/>
            <w:noProof/>
          </w:rPr>
          <w:t>.</w:t>
        </w:r>
        <w:r w:rsidR="00146D2A">
          <w:rPr>
            <w:rStyle w:val="Hyperlink"/>
            <w:noProof/>
          </w:rPr>
          <w:t>5</w:t>
        </w:r>
        <w:r w:rsidR="00146D2A" w:rsidRPr="000662B3">
          <w:rPr>
            <w:rStyle w:val="Hyperlink"/>
            <w:noProof/>
          </w:rPr>
          <w:t xml:space="preserve"> </w:t>
        </w:r>
        <w:r w:rsidR="00146D2A">
          <w:t>Activity-activity diagram representing the mineral assemblage for the Lower Mineralogic Unit</w:t>
        </w:r>
        <w:r w:rsidR="00146D2A">
          <w:rPr>
            <w:noProof/>
            <w:webHidden/>
          </w:rPr>
          <w:tab/>
          <w:t>125</w:t>
        </w:r>
      </w:hyperlink>
    </w:p>
    <w:p w14:paraId="1A92AAA5" w14:textId="34A023B9" w:rsidR="00A84AE0" w:rsidRDefault="00AF4361" w:rsidP="00A84AE0">
      <w:pPr>
        <w:pStyle w:val="TableofFigures"/>
        <w:rPr>
          <w:rFonts w:cstheme="minorBidi"/>
          <w:noProof/>
          <w:sz w:val="22"/>
          <w:szCs w:val="22"/>
          <w:lang w:bidi="ar-SA"/>
        </w:rPr>
      </w:pPr>
      <w:hyperlink w:anchor="_Toc448495353" w:history="1">
        <w:r w:rsidR="00146D2A" w:rsidRPr="000662B3">
          <w:rPr>
            <w:rStyle w:val="Hyperlink"/>
            <w:noProof/>
          </w:rPr>
          <w:t xml:space="preserve">Figure </w:t>
        </w:r>
        <w:r w:rsidR="00146D2A">
          <w:rPr>
            <w:rStyle w:val="Hyperlink"/>
            <w:noProof/>
          </w:rPr>
          <w:t>4</w:t>
        </w:r>
        <w:r w:rsidR="00146D2A" w:rsidRPr="000662B3">
          <w:rPr>
            <w:rStyle w:val="Hyperlink"/>
            <w:noProof/>
          </w:rPr>
          <w:t>.</w:t>
        </w:r>
        <w:r w:rsidR="00146D2A">
          <w:rPr>
            <w:rStyle w:val="Hyperlink"/>
            <w:noProof/>
          </w:rPr>
          <w:t>6</w:t>
        </w:r>
        <w:r w:rsidR="00146D2A" w:rsidRPr="000662B3">
          <w:rPr>
            <w:rStyle w:val="Hyperlink"/>
            <w:noProof/>
          </w:rPr>
          <w:t xml:space="preserve"> </w:t>
        </w:r>
        <w:r w:rsidR="00146D2A">
          <w:t>Activity-activity diagram representing the mineral assemblage for the Middle Mineral Unit(MMU)</w:t>
        </w:r>
        <w:r w:rsidR="00146D2A">
          <w:rPr>
            <w:noProof/>
            <w:webHidden/>
          </w:rPr>
          <w:tab/>
          <w:t>127</w:t>
        </w:r>
      </w:hyperlink>
    </w:p>
    <w:p w14:paraId="0432646B" w14:textId="77777777" w:rsidR="00484776" w:rsidRDefault="00AF4361" w:rsidP="00A84AE0">
      <w:pPr>
        <w:pStyle w:val="TableofFigures"/>
        <w:rPr>
          <w:noProof/>
        </w:rPr>
        <w:sectPr w:rsidR="00484776" w:rsidSect="00FC7BEA">
          <w:pgSz w:w="12240" w:h="15840"/>
          <w:pgMar w:top="1440" w:right="1440" w:bottom="1440" w:left="1440" w:header="720" w:footer="720" w:gutter="0"/>
          <w:pgNumType w:fmt="lowerRoman" w:start="5"/>
          <w:cols w:space="720"/>
          <w:docGrid w:linePitch="360"/>
        </w:sectPr>
      </w:pPr>
      <w:hyperlink w:anchor="_Toc448495353" w:history="1">
        <w:r w:rsidR="00146D2A" w:rsidRPr="000662B3">
          <w:rPr>
            <w:rStyle w:val="Hyperlink"/>
            <w:noProof/>
          </w:rPr>
          <w:t xml:space="preserve">Figure </w:t>
        </w:r>
        <w:r w:rsidR="00146D2A">
          <w:rPr>
            <w:rStyle w:val="Hyperlink"/>
            <w:noProof/>
          </w:rPr>
          <w:t>4</w:t>
        </w:r>
        <w:r w:rsidR="00146D2A" w:rsidRPr="000662B3">
          <w:rPr>
            <w:rStyle w:val="Hyperlink"/>
            <w:noProof/>
          </w:rPr>
          <w:t>.</w:t>
        </w:r>
        <w:r w:rsidR="00146D2A">
          <w:rPr>
            <w:rStyle w:val="Hyperlink"/>
            <w:noProof/>
          </w:rPr>
          <w:t>7</w:t>
        </w:r>
        <w:r w:rsidR="00146D2A" w:rsidRPr="000662B3">
          <w:rPr>
            <w:rStyle w:val="Hyperlink"/>
            <w:noProof/>
          </w:rPr>
          <w:t xml:space="preserve"> </w:t>
        </w:r>
        <w:r w:rsidR="00146D2A">
          <w:t>Activity-activity diagram representing the mineral assemblage for the Upper Mineral Unit(UMU)</w:t>
        </w:r>
        <w:r w:rsidR="00146D2A">
          <w:rPr>
            <w:noProof/>
            <w:webHidden/>
          </w:rPr>
          <w:tab/>
          <w:t>129</w:t>
        </w:r>
      </w:hyperlink>
    </w:p>
    <w:p w14:paraId="68E7CC1B" w14:textId="3DE48E43" w:rsidR="0090655D" w:rsidRDefault="0090655D" w:rsidP="00A84AE0">
      <w:pPr>
        <w:pStyle w:val="TableofFigures"/>
        <w:rPr>
          <w:noProof/>
        </w:rPr>
        <w:sectPr w:rsidR="0090655D" w:rsidSect="00484776">
          <w:type w:val="continuous"/>
          <w:pgSz w:w="12240" w:h="15840"/>
          <w:pgMar w:top="1440" w:right="1440" w:bottom="1440" w:left="1440" w:header="720" w:footer="720" w:gutter="0"/>
          <w:pgNumType w:fmt="lowerRoman" w:start="2"/>
          <w:cols w:space="720"/>
          <w:docGrid w:linePitch="360"/>
        </w:sectPr>
      </w:pPr>
    </w:p>
    <w:p w14:paraId="5B1A509F" w14:textId="0920F4FD" w:rsidR="00DA1971" w:rsidRDefault="00F7122D" w:rsidP="009F0D6A">
      <w:pPr>
        <w:pStyle w:val="Heading1"/>
      </w:pPr>
      <w:r>
        <w:lastRenderedPageBreak/>
        <w:fldChar w:fldCharType="end"/>
      </w:r>
      <w:bookmarkStart w:id="8" w:name="_Toc310579467"/>
      <w:bookmarkStart w:id="9" w:name="_Toc14092330"/>
      <w:r w:rsidR="00DA1971">
        <w:t>Abstract</w:t>
      </w:r>
      <w:bookmarkEnd w:id="8"/>
      <w:bookmarkEnd w:id="9"/>
    </w:p>
    <w:p w14:paraId="1B93D6A1" w14:textId="07B33495" w:rsidR="008F513E" w:rsidRDefault="008F513E" w:rsidP="008F513E">
      <w:pPr>
        <w:ind w:firstLine="720"/>
        <w:jc w:val="both"/>
        <w:rPr>
          <w:rFonts w:ascii="Times New Roman" w:hAnsi="Times New Roman"/>
        </w:rPr>
      </w:pPr>
      <w:r w:rsidRPr="00602F4C">
        <w:rPr>
          <w:rFonts w:ascii="Times New Roman" w:hAnsi="Times New Roman"/>
        </w:rPr>
        <w:t>The Eocene Green River Formation</w:t>
      </w:r>
      <w:r w:rsidR="004052C7">
        <w:rPr>
          <w:rFonts w:ascii="Times New Roman" w:hAnsi="Times New Roman"/>
        </w:rPr>
        <w:t xml:space="preserve"> </w:t>
      </w:r>
      <w:r>
        <w:rPr>
          <w:rFonts w:ascii="Times New Roman" w:hAnsi="Times New Roman"/>
        </w:rPr>
        <w:t>(GRF)</w:t>
      </w:r>
      <w:r w:rsidRPr="00602F4C">
        <w:rPr>
          <w:rFonts w:ascii="Times New Roman" w:hAnsi="Times New Roman"/>
        </w:rPr>
        <w:t xml:space="preserve"> </w:t>
      </w:r>
      <w:r>
        <w:rPr>
          <w:rFonts w:ascii="Times New Roman" w:hAnsi="Times New Roman"/>
        </w:rPr>
        <w:t xml:space="preserve">in the Piceance Basin </w:t>
      </w:r>
      <w:r w:rsidRPr="00602F4C">
        <w:rPr>
          <w:rFonts w:ascii="Times New Roman" w:hAnsi="Times New Roman"/>
        </w:rPr>
        <w:t xml:space="preserve">of Colorado is estimated to contain the largest oil shale deposits in the world and is a well-documented example of a lacustrine depositional system.  </w:t>
      </w:r>
      <w:r w:rsidR="00525953">
        <w:rPr>
          <w:rFonts w:ascii="Times New Roman" w:hAnsi="Times New Roman"/>
        </w:rPr>
        <w:t>In addition</w:t>
      </w:r>
      <w:r>
        <w:rPr>
          <w:rFonts w:ascii="Times New Roman" w:hAnsi="Times New Roman"/>
        </w:rPr>
        <w:t xml:space="preserve">, the quantities of mineral resources in the oil shale, like </w:t>
      </w:r>
      <w:r w:rsidR="00525953">
        <w:rPr>
          <w:rFonts w:ascii="Times New Roman" w:hAnsi="Times New Roman"/>
        </w:rPr>
        <w:t xml:space="preserve">nahcolite </w:t>
      </w:r>
      <w:r>
        <w:rPr>
          <w:rFonts w:ascii="Times New Roman" w:hAnsi="Times New Roman"/>
        </w:rPr>
        <w:t>(NaHCO</w:t>
      </w:r>
      <w:r w:rsidRPr="00602F4C">
        <w:rPr>
          <w:rFonts w:ascii="Times New Roman" w:hAnsi="Times New Roman"/>
          <w:vertAlign w:val="subscript"/>
        </w:rPr>
        <w:t>3</w:t>
      </w:r>
      <w:r>
        <w:rPr>
          <w:rFonts w:ascii="Times New Roman" w:hAnsi="Times New Roman"/>
        </w:rPr>
        <w:t xml:space="preserve">) and </w:t>
      </w:r>
      <w:r w:rsidR="00525953">
        <w:rPr>
          <w:rFonts w:ascii="Times New Roman" w:hAnsi="Times New Roman"/>
        </w:rPr>
        <w:t xml:space="preserve">dawsonite </w:t>
      </w:r>
      <w:r>
        <w:rPr>
          <w:rFonts w:ascii="Times New Roman" w:hAnsi="Times New Roman"/>
        </w:rPr>
        <w:t>(NaAl(CO</w:t>
      </w:r>
      <w:proofErr w:type="gramStart"/>
      <w:r w:rsidRPr="00602F4C">
        <w:rPr>
          <w:rFonts w:ascii="Times New Roman" w:hAnsi="Times New Roman"/>
          <w:vertAlign w:val="subscript"/>
        </w:rPr>
        <w:t>3</w:t>
      </w:r>
      <w:r>
        <w:rPr>
          <w:rFonts w:ascii="Times New Roman" w:hAnsi="Times New Roman"/>
        </w:rPr>
        <w:t>)(</w:t>
      </w:r>
      <w:proofErr w:type="gramEnd"/>
      <w:r>
        <w:rPr>
          <w:rFonts w:ascii="Times New Roman" w:hAnsi="Times New Roman"/>
        </w:rPr>
        <w:t>OH)</w:t>
      </w:r>
      <w:r w:rsidRPr="00602F4C">
        <w:rPr>
          <w:rFonts w:ascii="Times New Roman" w:hAnsi="Times New Roman"/>
          <w:vertAlign w:val="subscript"/>
        </w:rPr>
        <w:t>2</w:t>
      </w:r>
      <w:r>
        <w:rPr>
          <w:rFonts w:ascii="Times New Roman" w:hAnsi="Times New Roman"/>
        </w:rPr>
        <w:t xml:space="preserve">) deposits, are of </w:t>
      </w:r>
      <w:r w:rsidR="00525953">
        <w:rPr>
          <w:rFonts w:ascii="Times New Roman" w:hAnsi="Times New Roman"/>
        </w:rPr>
        <w:t xml:space="preserve">potential </w:t>
      </w:r>
      <w:r>
        <w:rPr>
          <w:rFonts w:ascii="Times New Roman" w:hAnsi="Times New Roman"/>
        </w:rPr>
        <w:t xml:space="preserve">economic value.  </w:t>
      </w:r>
      <w:r w:rsidRPr="00602F4C">
        <w:rPr>
          <w:rFonts w:ascii="Times New Roman" w:hAnsi="Times New Roman"/>
        </w:rPr>
        <w:t xml:space="preserve">Detailed geochemical </w:t>
      </w:r>
      <w:r>
        <w:rPr>
          <w:rFonts w:ascii="Times New Roman" w:hAnsi="Times New Roman"/>
        </w:rPr>
        <w:t xml:space="preserve">and mineralogical analysis </w:t>
      </w:r>
      <w:r w:rsidRPr="00602F4C">
        <w:rPr>
          <w:rFonts w:ascii="Times New Roman" w:hAnsi="Times New Roman"/>
        </w:rPr>
        <w:t>across the basin can be critical to understandi</w:t>
      </w:r>
      <w:r>
        <w:rPr>
          <w:rFonts w:ascii="Times New Roman" w:hAnsi="Times New Roman"/>
        </w:rPr>
        <w:t xml:space="preserve">ng the depositional environment, </w:t>
      </w:r>
      <w:r w:rsidRPr="00602F4C">
        <w:rPr>
          <w:rFonts w:ascii="Times New Roman" w:hAnsi="Times New Roman"/>
        </w:rPr>
        <w:t>sedimentary processes</w:t>
      </w:r>
      <w:r>
        <w:rPr>
          <w:rFonts w:ascii="Times New Roman" w:hAnsi="Times New Roman"/>
        </w:rPr>
        <w:t xml:space="preserve"> and water-chemistry evolution</w:t>
      </w:r>
      <w:r w:rsidRPr="00602F4C">
        <w:rPr>
          <w:rFonts w:ascii="Times New Roman" w:hAnsi="Times New Roman"/>
        </w:rPr>
        <w:t xml:space="preserve"> in the basin.  Quantitative geochemical data for</w:t>
      </w:r>
      <w:r>
        <w:rPr>
          <w:rFonts w:ascii="Times New Roman" w:hAnsi="Times New Roman"/>
        </w:rPr>
        <w:t xml:space="preserve"> the </w:t>
      </w:r>
      <w:r w:rsidRPr="00602F4C">
        <w:rPr>
          <w:rFonts w:ascii="Times New Roman" w:hAnsi="Times New Roman"/>
        </w:rPr>
        <w:t>GRF were collected by Inductively Coupled Plasma Optical Emission Spectroscopy</w:t>
      </w:r>
      <w:r>
        <w:rPr>
          <w:rFonts w:ascii="Times New Roman" w:hAnsi="Times New Roman"/>
        </w:rPr>
        <w:t xml:space="preserve"> and </w:t>
      </w:r>
      <w:r w:rsidRPr="00602F4C">
        <w:rPr>
          <w:rFonts w:ascii="Times New Roman" w:hAnsi="Times New Roman"/>
        </w:rPr>
        <w:t>Mass Spectrometry (ICP-OES</w:t>
      </w:r>
      <w:r>
        <w:rPr>
          <w:rFonts w:ascii="Times New Roman" w:hAnsi="Times New Roman"/>
        </w:rPr>
        <w:t>-</w:t>
      </w:r>
      <w:r w:rsidRPr="00602F4C">
        <w:rPr>
          <w:rFonts w:ascii="Times New Roman" w:hAnsi="Times New Roman"/>
        </w:rPr>
        <w:t>MS)</w:t>
      </w:r>
      <w:r w:rsidR="00525953">
        <w:rPr>
          <w:rFonts w:ascii="Times New Roman" w:hAnsi="Times New Roman"/>
        </w:rPr>
        <w:t xml:space="preserve"> as part of this study</w:t>
      </w:r>
      <w:r w:rsidRPr="00602F4C">
        <w:rPr>
          <w:rFonts w:ascii="Times New Roman" w:hAnsi="Times New Roman"/>
        </w:rPr>
        <w:t>.</w:t>
      </w:r>
      <w:r>
        <w:rPr>
          <w:rFonts w:ascii="Times New Roman" w:hAnsi="Times New Roman"/>
        </w:rPr>
        <w:t xml:space="preserve">  T</w:t>
      </w:r>
      <w:r w:rsidRPr="00602F4C">
        <w:rPr>
          <w:rFonts w:ascii="Times New Roman" w:hAnsi="Times New Roman"/>
        </w:rPr>
        <w:t xml:space="preserve">he basin margin </w:t>
      </w:r>
      <w:r w:rsidR="00525953">
        <w:rPr>
          <w:rFonts w:ascii="Times New Roman" w:hAnsi="Times New Roman"/>
        </w:rPr>
        <w:t xml:space="preserve">was </w:t>
      </w:r>
      <w:r>
        <w:rPr>
          <w:rFonts w:ascii="Times New Roman" w:hAnsi="Times New Roman"/>
        </w:rPr>
        <w:t xml:space="preserve">represented by </w:t>
      </w:r>
      <w:r w:rsidR="00525953">
        <w:rPr>
          <w:rFonts w:ascii="Times New Roman" w:hAnsi="Times New Roman"/>
        </w:rPr>
        <w:t>s</w:t>
      </w:r>
      <w:r w:rsidR="00525953" w:rsidRPr="00602F4C">
        <w:rPr>
          <w:rFonts w:ascii="Times New Roman" w:hAnsi="Times New Roman"/>
        </w:rPr>
        <w:t>ampl</w:t>
      </w:r>
      <w:r w:rsidR="00525953">
        <w:rPr>
          <w:rFonts w:ascii="Times New Roman" w:hAnsi="Times New Roman"/>
        </w:rPr>
        <w:t>es</w:t>
      </w:r>
      <w:r w:rsidR="00525953" w:rsidRPr="00602F4C">
        <w:rPr>
          <w:rFonts w:ascii="Times New Roman" w:hAnsi="Times New Roman"/>
        </w:rPr>
        <w:t xml:space="preserve"> </w:t>
      </w:r>
      <w:r>
        <w:rPr>
          <w:rFonts w:ascii="Times New Roman" w:hAnsi="Times New Roman"/>
        </w:rPr>
        <w:t>from</w:t>
      </w:r>
      <w:r w:rsidRPr="00602F4C">
        <w:rPr>
          <w:rFonts w:ascii="Times New Roman" w:hAnsi="Times New Roman"/>
        </w:rPr>
        <w:t xml:space="preserve"> the Douglas Pass area and the basin center area </w:t>
      </w:r>
      <w:r w:rsidR="00525953">
        <w:rPr>
          <w:rFonts w:ascii="Times New Roman" w:hAnsi="Times New Roman"/>
        </w:rPr>
        <w:t>was</w:t>
      </w:r>
      <w:r w:rsidR="00525953" w:rsidRPr="00602F4C">
        <w:rPr>
          <w:rFonts w:ascii="Times New Roman" w:hAnsi="Times New Roman"/>
        </w:rPr>
        <w:t xml:space="preserve"> </w:t>
      </w:r>
      <w:r w:rsidRPr="00602F4C">
        <w:rPr>
          <w:rFonts w:ascii="Times New Roman" w:hAnsi="Times New Roman"/>
        </w:rPr>
        <w:t xml:space="preserve">characterized by </w:t>
      </w:r>
      <w:r w:rsidR="00525953" w:rsidRPr="00602F4C">
        <w:rPr>
          <w:rFonts w:ascii="Times New Roman" w:hAnsi="Times New Roman"/>
        </w:rPr>
        <w:t>sampl</w:t>
      </w:r>
      <w:r w:rsidR="00525953">
        <w:rPr>
          <w:rFonts w:ascii="Times New Roman" w:hAnsi="Times New Roman"/>
        </w:rPr>
        <w:t>es</w:t>
      </w:r>
      <w:r w:rsidR="00525953" w:rsidRPr="00602F4C">
        <w:rPr>
          <w:rFonts w:ascii="Times New Roman" w:hAnsi="Times New Roman"/>
        </w:rPr>
        <w:t xml:space="preserve"> </w:t>
      </w:r>
      <w:r w:rsidRPr="00602F4C">
        <w:rPr>
          <w:rFonts w:ascii="Times New Roman" w:hAnsi="Times New Roman"/>
        </w:rPr>
        <w:t xml:space="preserve">of cores from the Shell 23X-2 and John Savage 24-1 wells at the U.S. Geological Survey Core Research Center.  Outcrop and core samples </w:t>
      </w:r>
      <w:r>
        <w:rPr>
          <w:rFonts w:ascii="Times New Roman" w:hAnsi="Times New Roman"/>
        </w:rPr>
        <w:t xml:space="preserve">were </w:t>
      </w:r>
      <w:r w:rsidRPr="00602F4C">
        <w:rPr>
          <w:rFonts w:ascii="Times New Roman" w:hAnsi="Times New Roman"/>
        </w:rPr>
        <w:t>taken based on observed changes of sedimentary structures and lithofacies from the full stratigraphic section</w:t>
      </w:r>
      <w:r>
        <w:rPr>
          <w:rFonts w:ascii="Times New Roman" w:hAnsi="Times New Roman"/>
        </w:rPr>
        <w:t>s.</w:t>
      </w:r>
    </w:p>
    <w:p w14:paraId="6445ACA0" w14:textId="0CF70616" w:rsidR="00484776" w:rsidRDefault="008F513E" w:rsidP="008F513E">
      <w:pPr>
        <w:ind w:firstLine="720"/>
        <w:jc w:val="both"/>
        <w:rPr>
          <w:rFonts w:ascii="Times New Roman" w:hAnsi="Times New Roman"/>
        </w:rPr>
        <w:sectPr w:rsidR="00484776" w:rsidSect="00FC7BEA">
          <w:headerReference w:type="default" r:id="rId13"/>
          <w:footerReference w:type="default" r:id="rId14"/>
          <w:pgSz w:w="12240" w:h="15840"/>
          <w:pgMar w:top="1440" w:right="1440" w:bottom="1440" w:left="1440" w:header="720" w:footer="720" w:gutter="0"/>
          <w:pgNumType w:fmt="lowerRoman" w:start="16"/>
          <w:cols w:space="720"/>
          <w:docGrid w:linePitch="360"/>
        </w:sectPr>
      </w:pPr>
      <w:r>
        <w:rPr>
          <w:rFonts w:ascii="Times New Roman" w:hAnsi="Times New Roman"/>
        </w:rPr>
        <w:t>Major elements</w:t>
      </w:r>
      <w:r w:rsidR="00525953">
        <w:rPr>
          <w:rFonts w:ascii="Times New Roman" w:hAnsi="Times New Roman"/>
        </w:rPr>
        <w:t xml:space="preserve"> and element groups</w:t>
      </w:r>
      <w:r>
        <w:rPr>
          <w:rFonts w:ascii="Times New Roman" w:hAnsi="Times New Roman"/>
        </w:rPr>
        <w:t xml:space="preserve">, </w:t>
      </w:r>
      <w:r w:rsidR="00525953">
        <w:rPr>
          <w:rFonts w:ascii="Times New Roman" w:hAnsi="Times New Roman"/>
        </w:rPr>
        <w:t>(</w:t>
      </w:r>
      <w:r>
        <w:rPr>
          <w:rFonts w:ascii="Times New Roman" w:hAnsi="Times New Roman"/>
        </w:rPr>
        <w:t>Si, Al, K, Ti</w:t>
      </w:r>
      <w:r w:rsidR="00401221">
        <w:rPr>
          <w:rFonts w:ascii="Times New Roman" w:hAnsi="Times New Roman"/>
        </w:rPr>
        <w:t>),</w:t>
      </w:r>
      <w:r>
        <w:rPr>
          <w:rFonts w:ascii="Times New Roman" w:hAnsi="Times New Roman"/>
        </w:rPr>
        <w:t xml:space="preserve"> </w:t>
      </w:r>
      <w:r w:rsidR="00401221">
        <w:rPr>
          <w:rFonts w:ascii="Times New Roman" w:hAnsi="Times New Roman"/>
        </w:rPr>
        <w:t>(</w:t>
      </w:r>
      <w:r>
        <w:rPr>
          <w:rFonts w:ascii="Times New Roman" w:hAnsi="Times New Roman"/>
        </w:rPr>
        <w:t>Ca, Mg</w:t>
      </w:r>
      <w:r w:rsidR="00401221">
        <w:rPr>
          <w:rFonts w:ascii="Times New Roman" w:hAnsi="Times New Roman"/>
        </w:rPr>
        <w:t>)</w:t>
      </w:r>
      <w:r>
        <w:rPr>
          <w:rFonts w:ascii="Times New Roman" w:hAnsi="Times New Roman"/>
        </w:rPr>
        <w:t>,</w:t>
      </w:r>
      <w:r w:rsidR="00401221">
        <w:rPr>
          <w:rFonts w:ascii="Times New Roman" w:hAnsi="Times New Roman"/>
        </w:rPr>
        <w:t xml:space="preserve"> </w:t>
      </w:r>
      <w:r>
        <w:rPr>
          <w:rFonts w:ascii="Times New Roman" w:hAnsi="Times New Roman"/>
        </w:rPr>
        <w:t>Na</w:t>
      </w:r>
      <w:r w:rsidR="00401221">
        <w:rPr>
          <w:rFonts w:ascii="Times New Roman" w:hAnsi="Times New Roman"/>
        </w:rPr>
        <w:t xml:space="preserve">, </w:t>
      </w:r>
      <w:r>
        <w:rPr>
          <w:rFonts w:ascii="Times New Roman" w:hAnsi="Times New Roman"/>
        </w:rPr>
        <w:t xml:space="preserve">and P </w:t>
      </w:r>
      <w:r w:rsidR="00525953">
        <w:rPr>
          <w:rFonts w:ascii="Times New Roman" w:hAnsi="Times New Roman"/>
        </w:rPr>
        <w:t xml:space="preserve">were </w:t>
      </w:r>
      <w:r>
        <w:rPr>
          <w:rFonts w:ascii="Times New Roman" w:hAnsi="Times New Roman"/>
        </w:rPr>
        <w:t>used as proxies for clastic influx, carbonate</w:t>
      </w:r>
      <w:r w:rsidR="00525953">
        <w:rPr>
          <w:rFonts w:ascii="Times New Roman" w:hAnsi="Times New Roman"/>
        </w:rPr>
        <w:t xml:space="preserve"> precipitation</w:t>
      </w:r>
      <w:r>
        <w:rPr>
          <w:rFonts w:ascii="Times New Roman" w:hAnsi="Times New Roman"/>
        </w:rPr>
        <w:t>, salinity and paleo</w:t>
      </w:r>
      <w:r w:rsidR="00401221">
        <w:rPr>
          <w:rFonts w:ascii="Times New Roman" w:hAnsi="Times New Roman"/>
        </w:rPr>
        <w:t>-</w:t>
      </w:r>
      <w:r>
        <w:rPr>
          <w:rFonts w:ascii="Times New Roman" w:hAnsi="Times New Roman"/>
        </w:rPr>
        <w:t xml:space="preserve">productivity, respectively.  Trace metal elements (As, Mo, U, Cu, Zn) </w:t>
      </w:r>
      <w:r w:rsidR="00A76DF8">
        <w:rPr>
          <w:rFonts w:ascii="Times New Roman" w:hAnsi="Times New Roman"/>
        </w:rPr>
        <w:t xml:space="preserve">were </w:t>
      </w:r>
      <w:r>
        <w:rPr>
          <w:rFonts w:ascii="Times New Roman" w:hAnsi="Times New Roman"/>
        </w:rPr>
        <w:t xml:space="preserve">used primarily to characterize the redox conditions of Lake Uinta.  The changes of these major &amp; trace elements in different lake stages, indicate the variations of the sedimentary </w:t>
      </w:r>
      <w:r w:rsidR="00525953">
        <w:rPr>
          <w:rFonts w:ascii="Times New Roman" w:hAnsi="Times New Roman"/>
        </w:rPr>
        <w:t xml:space="preserve">components and </w:t>
      </w:r>
      <w:r>
        <w:rPr>
          <w:rFonts w:ascii="Times New Roman" w:hAnsi="Times New Roman"/>
        </w:rPr>
        <w:t>process</w:t>
      </w:r>
      <w:r w:rsidR="00525953">
        <w:rPr>
          <w:rFonts w:ascii="Times New Roman" w:hAnsi="Times New Roman"/>
        </w:rPr>
        <w:t>es</w:t>
      </w:r>
      <w:r>
        <w:rPr>
          <w:rFonts w:ascii="Times New Roman" w:hAnsi="Times New Roman"/>
        </w:rPr>
        <w:t xml:space="preserve"> in the lake development.  The distinctions between the basin margin and the basin center, in terms of clastic input, salinity, carbonate, paleo</w:t>
      </w:r>
      <w:r w:rsidR="00401221">
        <w:rPr>
          <w:rFonts w:ascii="Times New Roman" w:hAnsi="Times New Roman"/>
        </w:rPr>
        <w:t>-</w:t>
      </w:r>
      <w:r>
        <w:rPr>
          <w:rFonts w:ascii="Times New Roman" w:hAnsi="Times New Roman"/>
        </w:rPr>
        <w:t xml:space="preserve">productivity, redox condition and </w:t>
      </w:r>
      <w:r w:rsidR="00525953">
        <w:rPr>
          <w:rFonts w:ascii="Times New Roman" w:hAnsi="Times New Roman"/>
        </w:rPr>
        <w:t>total organic carbon (</w:t>
      </w:r>
      <w:r>
        <w:rPr>
          <w:rFonts w:ascii="Times New Roman" w:hAnsi="Times New Roman"/>
        </w:rPr>
        <w:t>TOC</w:t>
      </w:r>
      <w:r w:rsidR="00525953">
        <w:rPr>
          <w:rFonts w:ascii="Times New Roman" w:hAnsi="Times New Roman"/>
        </w:rPr>
        <w:t>)</w:t>
      </w:r>
      <w:r>
        <w:rPr>
          <w:rFonts w:ascii="Times New Roman" w:hAnsi="Times New Roman"/>
        </w:rPr>
        <w:t xml:space="preserve">, support </w:t>
      </w:r>
      <w:r w:rsidR="00525953">
        <w:rPr>
          <w:rFonts w:ascii="Times New Roman" w:hAnsi="Times New Roman"/>
        </w:rPr>
        <w:t xml:space="preserve">the model of </w:t>
      </w:r>
      <w:r>
        <w:rPr>
          <w:rFonts w:ascii="Times New Roman" w:hAnsi="Times New Roman"/>
        </w:rPr>
        <w:t>a permanently stratified lake</w:t>
      </w:r>
      <w:r w:rsidR="00525953">
        <w:rPr>
          <w:rFonts w:ascii="Times New Roman" w:hAnsi="Times New Roman"/>
        </w:rPr>
        <w:t xml:space="preserve"> through most of the depositional interval</w:t>
      </w:r>
      <w:r>
        <w:rPr>
          <w:rFonts w:ascii="Times New Roman" w:hAnsi="Times New Roman"/>
        </w:rPr>
        <w:t xml:space="preserve">.  </w:t>
      </w:r>
      <w:r w:rsidR="00A76DF8">
        <w:rPr>
          <w:rFonts w:ascii="Times New Roman" w:hAnsi="Times New Roman"/>
        </w:rPr>
        <w:t>The detailed geochemistry from this study indicates that Na became elevated earlier in portions of the basin margin than in the deeper basin.  During the early stage of lake expansion, the salinity may have bee</w:t>
      </w:r>
      <w:r w:rsidR="00484776">
        <w:rPr>
          <w:rFonts w:ascii="Times New Roman" w:hAnsi="Times New Roman"/>
        </w:rPr>
        <w:t>n elevated first in the shallow</w:t>
      </w:r>
    </w:p>
    <w:p w14:paraId="7CD20E95" w14:textId="67C1EF45" w:rsidR="00A76DF8" w:rsidRDefault="00A76DF8" w:rsidP="00484776">
      <w:pPr>
        <w:jc w:val="both"/>
        <w:rPr>
          <w:rFonts w:ascii="Times New Roman" w:hAnsi="Times New Roman"/>
        </w:rPr>
      </w:pPr>
      <w:r>
        <w:rPr>
          <w:rFonts w:ascii="Times New Roman" w:hAnsi="Times New Roman"/>
        </w:rPr>
        <w:lastRenderedPageBreak/>
        <w:t xml:space="preserve">basin margin, because of more efficient evaporation, which then elevated salinity in the basin center through transport of saline density currents.  </w:t>
      </w:r>
      <w:r w:rsidR="004648D0">
        <w:rPr>
          <w:rFonts w:ascii="Times New Roman" w:hAnsi="Times New Roman"/>
        </w:rPr>
        <w:t>Period IV t</w:t>
      </w:r>
      <w:r>
        <w:rPr>
          <w:rFonts w:ascii="Times New Roman" w:hAnsi="Times New Roman"/>
        </w:rPr>
        <w:t xml:space="preserve">ransition metal elements show only local occurrence of high enrichment, but analysis of Fe/Al ratios suggests that the low enrichments may be related to source rocks depleted in mafic constituents. </w:t>
      </w:r>
    </w:p>
    <w:p w14:paraId="119DA36D" w14:textId="2279787D" w:rsidR="008F513E" w:rsidRDefault="008F513E" w:rsidP="008F513E">
      <w:pPr>
        <w:ind w:firstLine="720"/>
        <w:jc w:val="both"/>
        <w:rPr>
          <w:rFonts w:ascii="Times New Roman" w:hAnsi="Times New Roman"/>
        </w:rPr>
      </w:pPr>
      <w:r>
        <w:rPr>
          <w:rFonts w:ascii="Times New Roman" w:hAnsi="Times New Roman"/>
        </w:rPr>
        <w:t xml:space="preserve">Hierarchical clustering analysis (HCA) on these major &amp; trace elements </w:t>
      </w:r>
      <w:r w:rsidR="00525953">
        <w:rPr>
          <w:rFonts w:ascii="Times New Roman" w:hAnsi="Times New Roman"/>
        </w:rPr>
        <w:t xml:space="preserve">generated </w:t>
      </w:r>
      <w:r>
        <w:rPr>
          <w:rFonts w:ascii="Times New Roman" w:hAnsi="Times New Roman"/>
        </w:rPr>
        <w:t>5 chemofacies when integrating all datase</w:t>
      </w:r>
      <w:r w:rsidR="000C19AA">
        <w:rPr>
          <w:rFonts w:ascii="Times New Roman" w:hAnsi="Times New Roman"/>
        </w:rPr>
        <w:t>ts</w:t>
      </w:r>
      <w:r>
        <w:rPr>
          <w:rFonts w:ascii="Times New Roman" w:hAnsi="Times New Roman"/>
        </w:rPr>
        <w:t>, which represent 1) carbonate facies (high Ca, Mg, Sr and Mn); 2) siliciclastic facies (high Si, Al, K, Ti, Zr, Nb, and P); 3) high TOC with high redox proxies (S, As, Mo, and Cu</w:t>
      </w:r>
      <w:r w:rsidR="00525953">
        <w:rPr>
          <w:rFonts w:ascii="Times New Roman" w:hAnsi="Times New Roman"/>
        </w:rPr>
        <w:t>,</w:t>
      </w:r>
      <w:r>
        <w:rPr>
          <w:rFonts w:ascii="Times New Roman" w:hAnsi="Times New Roman"/>
        </w:rPr>
        <w:t xml:space="preserve"> etc); 4) saline facies (high Na); 5) mixed carbonate and siliciclastic facies (moderate-high in Ca, Mg, Sr, Mn and Si, K).  The chemofacies derived from geochemical data </w:t>
      </w:r>
      <w:r w:rsidR="00525953">
        <w:rPr>
          <w:rFonts w:ascii="Times New Roman" w:hAnsi="Times New Roman"/>
        </w:rPr>
        <w:t>further clarify</w:t>
      </w:r>
      <w:r>
        <w:rPr>
          <w:rFonts w:ascii="Times New Roman" w:hAnsi="Times New Roman"/>
        </w:rPr>
        <w:t xml:space="preserve"> the depositional environment and sedimentary processes across the basin and provide new perspective </w:t>
      </w:r>
      <w:r w:rsidR="00525953">
        <w:rPr>
          <w:rFonts w:ascii="Times New Roman" w:hAnsi="Times New Roman"/>
        </w:rPr>
        <w:t>on</w:t>
      </w:r>
      <w:r>
        <w:rPr>
          <w:rFonts w:ascii="Times New Roman" w:hAnsi="Times New Roman"/>
        </w:rPr>
        <w:t xml:space="preserve"> the evolutionary history of the lake.  </w:t>
      </w:r>
      <w:r w:rsidR="00A76DF8">
        <w:rPr>
          <w:rFonts w:ascii="Times New Roman" w:hAnsi="Times New Roman"/>
        </w:rPr>
        <w:t xml:space="preserve">The general coherency of </w:t>
      </w:r>
      <w:r w:rsidR="00327FDE">
        <w:rPr>
          <w:rFonts w:ascii="Times New Roman" w:hAnsi="Times New Roman"/>
        </w:rPr>
        <w:t>period IV</w:t>
      </w:r>
      <w:r w:rsidR="009A6868">
        <w:rPr>
          <w:rFonts w:ascii="Times New Roman" w:hAnsi="Times New Roman"/>
        </w:rPr>
        <w:t xml:space="preserve"> </w:t>
      </w:r>
      <w:r w:rsidR="00A76DF8">
        <w:rPr>
          <w:rFonts w:ascii="Times New Roman" w:hAnsi="Times New Roman"/>
        </w:rPr>
        <w:t xml:space="preserve">transition metal </w:t>
      </w:r>
      <w:r w:rsidR="000C19AA">
        <w:rPr>
          <w:rFonts w:ascii="Times New Roman" w:hAnsi="Times New Roman"/>
        </w:rPr>
        <w:t>enrichments/depletions in most chemofacies</w:t>
      </w:r>
      <w:r w:rsidR="00A76DF8">
        <w:rPr>
          <w:rFonts w:ascii="Times New Roman" w:hAnsi="Times New Roman"/>
        </w:rPr>
        <w:t xml:space="preserve"> suggests that, despite lower overall abundances, these elements </w:t>
      </w:r>
      <w:r w:rsidR="000C19AA">
        <w:rPr>
          <w:rFonts w:ascii="Times New Roman" w:hAnsi="Times New Roman"/>
        </w:rPr>
        <w:t>do reflect the influence of redox conditions in the basin center and the basin margin.</w:t>
      </w:r>
    </w:p>
    <w:p w14:paraId="29C6FA8D" w14:textId="77777777" w:rsidR="00E215A2" w:rsidRDefault="00525953" w:rsidP="00FD671C">
      <w:pPr>
        <w:ind w:firstLine="720"/>
        <w:jc w:val="both"/>
        <w:rPr>
          <w:rFonts w:ascii="Times New Roman" w:hAnsi="Times New Roman"/>
        </w:rPr>
        <w:sectPr w:rsidR="00E215A2" w:rsidSect="00484776">
          <w:pgSz w:w="12240" w:h="15840"/>
          <w:pgMar w:top="1440" w:right="1440" w:bottom="1440" w:left="1440" w:header="720" w:footer="720" w:gutter="0"/>
          <w:pgNumType w:fmt="lowerRoman"/>
          <w:cols w:space="720"/>
          <w:docGrid w:linePitch="360"/>
        </w:sectPr>
      </w:pPr>
      <w:r>
        <w:rPr>
          <w:rFonts w:ascii="Times New Roman" w:hAnsi="Times New Roman"/>
        </w:rPr>
        <w:t>In addition</w:t>
      </w:r>
      <w:r w:rsidR="008F513E">
        <w:rPr>
          <w:rFonts w:ascii="Times New Roman" w:hAnsi="Times New Roman"/>
        </w:rPr>
        <w:t xml:space="preserve">, the distributions of </w:t>
      </w:r>
      <w:r>
        <w:rPr>
          <w:rFonts w:ascii="Times New Roman" w:hAnsi="Times New Roman"/>
        </w:rPr>
        <w:t xml:space="preserve">key </w:t>
      </w:r>
      <w:r w:rsidR="008F513E">
        <w:rPr>
          <w:rFonts w:ascii="Times New Roman" w:hAnsi="Times New Roman"/>
        </w:rPr>
        <w:t>mineral</w:t>
      </w:r>
      <w:r>
        <w:rPr>
          <w:rFonts w:ascii="Times New Roman" w:hAnsi="Times New Roman"/>
        </w:rPr>
        <w:t>s</w:t>
      </w:r>
      <w:r w:rsidR="008F513E">
        <w:rPr>
          <w:rFonts w:ascii="Times New Roman" w:hAnsi="Times New Roman"/>
        </w:rPr>
        <w:t xml:space="preserve"> in the GRF of the Piceance Basin reflect </w:t>
      </w:r>
      <w:r>
        <w:rPr>
          <w:rFonts w:ascii="Times New Roman" w:hAnsi="Times New Roman"/>
        </w:rPr>
        <w:t>spatial and temporal variations</w:t>
      </w:r>
      <w:r w:rsidR="008F513E">
        <w:rPr>
          <w:rFonts w:ascii="Times New Roman" w:hAnsi="Times New Roman"/>
        </w:rPr>
        <w:t xml:space="preserve"> in water chemistry</w:t>
      </w:r>
      <w:r>
        <w:rPr>
          <w:rFonts w:ascii="Times New Roman" w:hAnsi="Times New Roman"/>
        </w:rPr>
        <w:t xml:space="preserve"> in the paleolake</w:t>
      </w:r>
      <w:r w:rsidR="008F513E">
        <w:rPr>
          <w:rFonts w:ascii="Times New Roman" w:hAnsi="Times New Roman"/>
        </w:rPr>
        <w:t xml:space="preserve">.  </w:t>
      </w:r>
      <w:r>
        <w:rPr>
          <w:rFonts w:ascii="Times New Roman" w:hAnsi="Times New Roman"/>
        </w:rPr>
        <w:t>M</w:t>
      </w:r>
      <w:r w:rsidR="008F513E">
        <w:rPr>
          <w:rFonts w:ascii="Times New Roman" w:hAnsi="Times New Roman"/>
        </w:rPr>
        <w:t>ineral stability diagram</w:t>
      </w:r>
      <w:r>
        <w:rPr>
          <w:rFonts w:ascii="Times New Roman" w:hAnsi="Times New Roman"/>
        </w:rPr>
        <w:t>s</w:t>
      </w:r>
      <w:r w:rsidR="008F513E">
        <w:rPr>
          <w:rFonts w:ascii="Times New Roman" w:hAnsi="Times New Roman"/>
        </w:rPr>
        <w:t xml:space="preserve"> </w:t>
      </w:r>
      <w:r>
        <w:rPr>
          <w:rFonts w:ascii="Times New Roman" w:hAnsi="Times New Roman"/>
        </w:rPr>
        <w:t xml:space="preserve">generated </w:t>
      </w:r>
      <w:r w:rsidR="008F513E">
        <w:rPr>
          <w:rFonts w:ascii="Times New Roman" w:hAnsi="Times New Roman"/>
        </w:rPr>
        <w:t xml:space="preserve">by </w:t>
      </w:r>
      <w:r w:rsidR="00F32DF9">
        <w:rPr>
          <w:rFonts w:ascii="Times New Roman" w:hAnsi="Times New Roman"/>
        </w:rPr>
        <w:t>thermodynamic mode</w:t>
      </w:r>
      <w:r w:rsidR="00CF4585">
        <w:rPr>
          <w:rFonts w:ascii="Times New Roman" w:hAnsi="Times New Roman"/>
        </w:rPr>
        <w:t>l</w:t>
      </w:r>
      <w:r w:rsidR="00F32DF9">
        <w:rPr>
          <w:rFonts w:ascii="Times New Roman" w:hAnsi="Times New Roman"/>
        </w:rPr>
        <w:t>ing</w:t>
      </w:r>
      <w:r>
        <w:rPr>
          <w:rFonts w:ascii="Times New Roman" w:hAnsi="Times New Roman"/>
        </w:rPr>
        <w:t xml:space="preserve"> </w:t>
      </w:r>
      <w:r w:rsidR="008F513E">
        <w:rPr>
          <w:rFonts w:ascii="Times New Roman" w:hAnsi="Times New Roman"/>
        </w:rPr>
        <w:t xml:space="preserve">constrain the water </w:t>
      </w:r>
      <w:r>
        <w:rPr>
          <w:rFonts w:ascii="Times New Roman" w:hAnsi="Times New Roman"/>
        </w:rPr>
        <w:t xml:space="preserve">chemistry under </w:t>
      </w:r>
      <w:r w:rsidR="008F513E">
        <w:rPr>
          <w:rFonts w:ascii="Times New Roman" w:hAnsi="Times New Roman"/>
        </w:rPr>
        <w:t xml:space="preserve">which those minerals </w:t>
      </w:r>
      <w:r>
        <w:rPr>
          <w:rFonts w:ascii="Times New Roman" w:hAnsi="Times New Roman"/>
        </w:rPr>
        <w:t xml:space="preserve">were </w:t>
      </w:r>
      <w:r w:rsidR="008F513E">
        <w:rPr>
          <w:rFonts w:ascii="Times New Roman" w:hAnsi="Times New Roman"/>
        </w:rPr>
        <w:t xml:space="preserve">formed.  The important minerals identified in the system include </w:t>
      </w:r>
      <w:r>
        <w:rPr>
          <w:rFonts w:ascii="Times New Roman" w:hAnsi="Times New Roman"/>
        </w:rPr>
        <w:t>analcime</w:t>
      </w:r>
      <w:r w:rsidR="008F513E">
        <w:rPr>
          <w:rFonts w:ascii="Times New Roman" w:hAnsi="Times New Roman"/>
        </w:rPr>
        <w:t xml:space="preserve">, </w:t>
      </w:r>
      <w:r>
        <w:rPr>
          <w:rFonts w:ascii="Times New Roman" w:hAnsi="Times New Roman"/>
        </w:rPr>
        <w:t>illite</w:t>
      </w:r>
      <w:r w:rsidR="008F513E">
        <w:rPr>
          <w:rFonts w:ascii="Times New Roman" w:hAnsi="Times New Roman"/>
        </w:rPr>
        <w:t xml:space="preserve">, </w:t>
      </w:r>
      <w:r>
        <w:rPr>
          <w:rFonts w:ascii="Times New Roman" w:hAnsi="Times New Roman"/>
        </w:rPr>
        <w:t>dawsonite</w:t>
      </w:r>
      <w:r w:rsidR="008F513E">
        <w:rPr>
          <w:rFonts w:ascii="Times New Roman" w:hAnsi="Times New Roman"/>
        </w:rPr>
        <w:t xml:space="preserve">, </w:t>
      </w:r>
      <w:r>
        <w:rPr>
          <w:rFonts w:ascii="Times New Roman" w:hAnsi="Times New Roman"/>
        </w:rPr>
        <w:t xml:space="preserve">nahcolite </w:t>
      </w:r>
      <w:r w:rsidR="008F513E">
        <w:rPr>
          <w:rFonts w:ascii="Times New Roman" w:hAnsi="Times New Roman"/>
        </w:rPr>
        <w:t xml:space="preserve">and </w:t>
      </w:r>
      <w:r>
        <w:rPr>
          <w:rFonts w:ascii="Times New Roman" w:hAnsi="Times New Roman"/>
        </w:rPr>
        <w:t>albite/</w:t>
      </w:r>
      <w:r w:rsidR="008F513E">
        <w:rPr>
          <w:rFonts w:ascii="Times New Roman" w:hAnsi="Times New Roman"/>
        </w:rPr>
        <w:t xml:space="preserve">K-feldspar.  Based on the mineral stability diagrams, the water chemistry </w:t>
      </w:r>
      <w:r w:rsidR="00A76DF8">
        <w:rPr>
          <w:rFonts w:ascii="Times New Roman" w:hAnsi="Times New Roman"/>
        </w:rPr>
        <w:t xml:space="preserve">can </w:t>
      </w:r>
      <w:r w:rsidR="008F513E">
        <w:rPr>
          <w:rFonts w:ascii="Times New Roman" w:hAnsi="Times New Roman"/>
        </w:rPr>
        <w:t>be defined in terms of silica activity, alkalinity, salinity and CO</w:t>
      </w:r>
      <w:r w:rsidR="008F513E" w:rsidRPr="00CB1D68">
        <w:rPr>
          <w:rFonts w:ascii="Times New Roman" w:hAnsi="Times New Roman"/>
          <w:vertAlign w:val="subscript"/>
        </w:rPr>
        <w:t>2</w:t>
      </w:r>
      <w:r w:rsidR="008F513E">
        <w:rPr>
          <w:rFonts w:ascii="Times New Roman" w:hAnsi="Times New Roman"/>
        </w:rPr>
        <w:t xml:space="preserve"> concentration.  The Na concentration from </w:t>
      </w:r>
      <w:r w:rsidR="00A76DF8">
        <w:rPr>
          <w:rFonts w:ascii="Times New Roman" w:hAnsi="Times New Roman"/>
        </w:rPr>
        <w:t xml:space="preserve">the </w:t>
      </w:r>
      <w:r w:rsidR="008F513E">
        <w:rPr>
          <w:rFonts w:ascii="Times New Roman" w:hAnsi="Times New Roman"/>
        </w:rPr>
        <w:t xml:space="preserve">dawsonite and nahcolite stability field can reach </w:t>
      </w:r>
      <w:r w:rsidR="00DA0DC5" w:rsidRPr="00590F94">
        <w:rPr>
          <w:rFonts w:ascii="Times New Roman" w:hAnsi="Times New Roman"/>
        </w:rPr>
        <w:t>58</w:t>
      </w:r>
      <w:r w:rsidR="008F513E" w:rsidRPr="00590F94">
        <w:rPr>
          <w:rFonts w:ascii="Times New Roman" w:hAnsi="Times New Roman"/>
        </w:rPr>
        <w:t>,000</w:t>
      </w:r>
      <w:r w:rsidR="008F513E">
        <w:rPr>
          <w:rFonts w:ascii="Times New Roman" w:hAnsi="Times New Roman"/>
        </w:rPr>
        <w:t xml:space="preserve"> ppm under hypersaline conditions</w:t>
      </w:r>
      <w:r w:rsidR="00423267">
        <w:rPr>
          <w:rFonts w:ascii="Times New Roman" w:hAnsi="Times New Roman"/>
        </w:rPr>
        <w:t>.</w:t>
      </w:r>
    </w:p>
    <w:p w14:paraId="447C844A" w14:textId="11D989E0" w:rsidR="00DA1971" w:rsidRPr="000F56FF" w:rsidRDefault="00DA1971" w:rsidP="009F0D6A">
      <w:pPr>
        <w:pStyle w:val="Heading1"/>
      </w:pPr>
      <w:r w:rsidRPr="000F56FF">
        <w:lastRenderedPageBreak/>
        <w:t xml:space="preserve">Chapter </w:t>
      </w:r>
      <w:r w:rsidR="00111915" w:rsidRPr="000F56FF">
        <w:t>1</w:t>
      </w:r>
      <w:r w:rsidR="00150118">
        <w:t xml:space="preserve">: </w:t>
      </w:r>
      <w:r w:rsidRPr="000F56FF">
        <w:t>Introduction</w:t>
      </w:r>
    </w:p>
    <w:p w14:paraId="77EBD848" w14:textId="679DE145" w:rsidR="008F513E" w:rsidRDefault="008F513E" w:rsidP="006A205A">
      <w:pPr>
        <w:ind w:firstLine="720"/>
        <w:jc w:val="both"/>
        <w:rPr>
          <w:rFonts w:ascii="Times New Roman" w:hAnsi="Times New Roman"/>
        </w:rPr>
      </w:pPr>
      <w:r>
        <w:rPr>
          <w:rFonts w:ascii="Times New Roman" w:hAnsi="Times New Roman"/>
        </w:rPr>
        <w:t xml:space="preserve">The Green River Formation (GRF) of Colorado in the Piceance Basin has the richest oil shale deposits in the world (Dyni, 2006; Johnson et al., 2010).  Its unique mineral resources, especially those saline minerals, like </w:t>
      </w:r>
      <w:r w:rsidR="00F32DF9">
        <w:rPr>
          <w:rFonts w:ascii="Times New Roman" w:hAnsi="Times New Roman"/>
        </w:rPr>
        <w:t>n</w:t>
      </w:r>
      <w:r>
        <w:rPr>
          <w:rFonts w:ascii="Times New Roman" w:hAnsi="Times New Roman"/>
        </w:rPr>
        <w:t xml:space="preserve">ahcolite </w:t>
      </w:r>
      <w:r w:rsidRPr="00493765">
        <w:rPr>
          <w:rFonts w:ascii="Times New Roman" w:hAnsi="Times New Roman"/>
        </w:rPr>
        <w:t>(</w:t>
      </w:r>
      <w:r w:rsidRPr="00493765">
        <w:rPr>
          <w:rFonts w:ascii="Times New Roman" w:hAnsi="Times New Roman"/>
          <w:color w:val="222222"/>
          <w:szCs w:val="20"/>
        </w:rPr>
        <w:t>NaHCO</w:t>
      </w:r>
      <w:r w:rsidRPr="00493765">
        <w:rPr>
          <w:rFonts w:ascii="Times New Roman" w:hAnsi="Times New Roman"/>
          <w:color w:val="222222"/>
          <w:szCs w:val="20"/>
          <w:vertAlign w:val="subscript"/>
        </w:rPr>
        <w:t>3</w:t>
      </w:r>
      <w:r w:rsidRPr="00493765">
        <w:rPr>
          <w:rFonts w:ascii="Times New Roman" w:hAnsi="Times New Roman"/>
          <w:color w:val="222222"/>
          <w:szCs w:val="20"/>
        </w:rPr>
        <w:t>)</w:t>
      </w:r>
      <w:r>
        <w:rPr>
          <w:rFonts w:ascii="Times New Roman" w:hAnsi="Times New Roman"/>
        </w:rPr>
        <w:t xml:space="preserve"> and </w:t>
      </w:r>
      <w:r w:rsidR="00F32DF9">
        <w:rPr>
          <w:rFonts w:ascii="Times New Roman" w:hAnsi="Times New Roman"/>
        </w:rPr>
        <w:t>dawsonite</w:t>
      </w:r>
      <w:r w:rsidR="00F32DF9" w:rsidRPr="00493765">
        <w:rPr>
          <w:rFonts w:cstheme="minorHAnsi"/>
          <w:color w:val="222222"/>
          <w:szCs w:val="20"/>
        </w:rPr>
        <w:t xml:space="preserve"> </w:t>
      </w:r>
      <w:r w:rsidRPr="00493765">
        <w:rPr>
          <w:rFonts w:ascii="Times New Roman" w:hAnsi="Times New Roman"/>
          <w:color w:val="222222"/>
          <w:szCs w:val="20"/>
        </w:rPr>
        <w:t>(</w:t>
      </w:r>
      <w:r>
        <w:rPr>
          <w:rFonts w:ascii="Times New Roman" w:hAnsi="Times New Roman"/>
          <w:color w:val="222222"/>
          <w:szCs w:val="20"/>
        </w:rPr>
        <w:t>NaAl</w:t>
      </w:r>
      <w:r w:rsidRPr="00493765">
        <w:rPr>
          <w:rFonts w:ascii="Times New Roman" w:hAnsi="Times New Roman"/>
          <w:color w:val="222222"/>
          <w:szCs w:val="20"/>
        </w:rPr>
        <w:t>(CO</w:t>
      </w:r>
      <w:r w:rsidRPr="00493765">
        <w:rPr>
          <w:rFonts w:ascii="Times New Roman" w:hAnsi="Times New Roman"/>
          <w:color w:val="222222"/>
          <w:szCs w:val="20"/>
          <w:vertAlign w:val="subscript"/>
        </w:rPr>
        <w:t>3</w:t>
      </w:r>
      <w:r w:rsidRPr="00493765">
        <w:rPr>
          <w:rFonts w:ascii="Times New Roman" w:hAnsi="Times New Roman"/>
          <w:color w:val="222222"/>
          <w:szCs w:val="20"/>
        </w:rPr>
        <w:t>)(OH)</w:t>
      </w:r>
      <w:r w:rsidRPr="00493765">
        <w:rPr>
          <w:rFonts w:ascii="Times New Roman" w:hAnsi="Times New Roman"/>
          <w:color w:val="222222"/>
          <w:szCs w:val="20"/>
          <w:vertAlign w:val="subscript"/>
        </w:rPr>
        <w:t>2</w:t>
      </w:r>
      <w:r w:rsidRPr="00493765">
        <w:rPr>
          <w:rFonts w:ascii="Times New Roman" w:hAnsi="Times New Roman"/>
          <w:color w:val="222222"/>
          <w:szCs w:val="20"/>
        </w:rPr>
        <w:t>)</w:t>
      </w:r>
      <w:r>
        <w:rPr>
          <w:rFonts w:ascii="Times New Roman" w:hAnsi="Times New Roman"/>
        </w:rPr>
        <w:t xml:space="preserve">, have great economic value, which are good sources for soda ash and aluminum </w:t>
      </w:r>
      <w:r w:rsidRPr="00471DBC">
        <w:rPr>
          <w:rFonts w:ascii="Times New Roman" w:hAnsi="Times New Roman"/>
          <w:color w:val="222222"/>
        </w:rPr>
        <w:t>(Hite and Dyni, 1967; Milton, 1971; Brobst and Tucker, 1973; Robb and Smith, 1974; Smith, 1983; Mason, 2007; Johnson et al., 2010a; Feng, 2011; Poole, 2014; Boak and Poole, 2015; Birdwell et al., 2019).</w:t>
      </w:r>
      <w:r>
        <w:rPr>
          <w:rFonts w:cstheme="minorHAnsi"/>
          <w:color w:val="222222"/>
        </w:rPr>
        <w:t xml:space="preserve">  </w:t>
      </w:r>
      <w:r w:rsidRPr="001830DF">
        <w:rPr>
          <w:rFonts w:ascii="Times New Roman" w:hAnsi="Times New Roman"/>
          <w:color w:val="222222"/>
        </w:rPr>
        <w:t>The abundant mineral resources and rich organic matter in the Piceance basin make it a “sweet-spot” for exploration and research into production and exploitation of oil shale resources (Dyni, 2006; Johnson et al., 2010a; Poole, 2014).</w:t>
      </w:r>
      <w:r>
        <w:rPr>
          <w:rFonts w:ascii="Times New Roman" w:hAnsi="Times New Roman"/>
          <w:color w:val="222222"/>
        </w:rPr>
        <w:t xml:space="preserve">  </w:t>
      </w:r>
      <w:r w:rsidRPr="00D179FB">
        <w:rPr>
          <w:rFonts w:ascii="Times New Roman" w:hAnsi="Times New Roman"/>
          <w:szCs w:val="32"/>
        </w:rPr>
        <w:t xml:space="preserve">The GRF comprises one of the best documented deposits formed in ancient lakes and is a classic example of a lacustrine depositional system </w:t>
      </w:r>
      <w:r w:rsidRPr="00D179FB">
        <w:rPr>
          <w:rFonts w:ascii="Times New Roman" w:hAnsi="Times New Roman"/>
          <w:szCs w:val="32"/>
        </w:rPr>
        <w:fldChar w:fldCharType="begin">
          <w:fldData xml:space="preserve">PEVuZE5vdGU+PENpdGU+PEF1dGhvcj5CcmFkbGV5PC9BdXRob3I+PFllYXI+MTkzMTwvWWVhcj48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</w:fldData>
        </w:fldChar>
      </w:r>
      <w:r w:rsidRPr="00D179FB">
        <w:rPr>
          <w:rFonts w:ascii="Times New Roman" w:hAnsi="Times New Roman"/>
          <w:szCs w:val="32"/>
        </w:rPr>
        <w:instrText xml:space="preserve"> ADDIN EN.CITE </w:instrText>
      </w:r>
      <w:r w:rsidRPr="00D179FB">
        <w:rPr>
          <w:rFonts w:ascii="Times New Roman" w:hAnsi="Times New Roman"/>
          <w:szCs w:val="32"/>
        </w:rPr>
        <w:fldChar w:fldCharType="begin">
          <w:fldData xml:space="preserve">PEVuZE5vdGU+PENpdGU+PEF1dGhvcj5CcmFkbGV5PC9BdXRob3I+PFllYXI+MTkzMTwvWWVhcj48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</w:fldData>
        </w:fldChar>
      </w:r>
      <w:r w:rsidRPr="00D179FB">
        <w:rPr>
          <w:rFonts w:ascii="Times New Roman" w:hAnsi="Times New Roman"/>
          <w:szCs w:val="32"/>
        </w:rPr>
        <w:instrText xml:space="preserve"> ADDIN EN.CITE.DATA </w:instrText>
      </w:r>
      <w:r w:rsidRPr="00D179FB">
        <w:rPr>
          <w:rFonts w:ascii="Times New Roman" w:hAnsi="Times New Roman"/>
          <w:szCs w:val="32"/>
        </w:rPr>
      </w:r>
      <w:r w:rsidRPr="00D179FB">
        <w:rPr>
          <w:rFonts w:ascii="Times New Roman" w:hAnsi="Times New Roman"/>
          <w:szCs w:val="32"/>
        </w:rPr>
        <w:fldChar w:fldCharType="end"/>
      </w:r>
      <w:r w:rsidRPr="00D179FB">
        <w:rPr>
          <w:rFonts w:ascii="Times New Roman" w:hAnsi="Times New Roman"/>
          <w:szCs w:val="32"/>
        </w:rPr>
      </w:r>
      <w:r w:rsidRPr="00D179FB">
        <w:rPr>
          <w:rFonts w:ascii="Times New Roman" w:hAnsi="Times New Roman"/>
          <w:szCs w:val="32"/>
        </w:rPr>
        <w:fldChar w:fldCharType="separate"/>
      </w:r>
      <w:r w:rsidRPr="00D179FB">
        <w:rPr>
          <w:rFonts w:ascii="Times New Roman" w:hAnsi="Times New Roman"/>
          <w:noProof/>
          <w:szCs w:val="32"/>
        </w:rPr>
        <w:t>(Bradley, 1931; Cole and Picard, 1978; Dyni and Hawkins, 1981; Grabowski Jr and Pevear, 1985; Hasiotis and Honey, 2000; Katz, 1988; Tänavsuu‐Milkeviciene and Sarg, 2012)</w:t>
      </w:r>
      <w:r w:rsidRPr="00D179FB">
        <w:rPr>
          <w:rFonts w:ascii="Times New Roman" w:hAnsi="Times New Roman"/>
          <w:szCs w:val="32"/>
        </w:rPr>
        <w:fldChar w:fldCharType="end"/>
      </w:r>
      <w:r w:rsidRPr="00D179FB">
        <w:rPr>
          <w:rFonts w:ascii="Times New Roman" w:hAnsi="Times New Roman"/>
          <w:szCs w:val="32"/>
        </w:rPr>
        <w:t>.</w:t>
      </w:r>
      <w:r>
        <w:rPr>
          <w:rFonts w:ascii="Times New Roman" w:hAnsi="Times New Roman"/>
        </w:rPr>
        <w:t xml:space="preserve">  </w:t>
      </w:r>
      <w:r w:rsidRPr="00D179FB">
        <w:rPr>
          <w:rFonts w:ascii="Times New Roman" w:hAnsi="Times New Roman"/>
        </w:rPr>
        <w:t xml:space="preserve">At present, a stratified lake model is commonly accepted among geologists for the origin of oil shale of the Green River Formation </w:t>
      </w:r>
      <w:r w:rsidRPr="00D179FB">
        <w:rPr>
          <w:rFonts w:ascii="Times New Roman" w:hAnsi="Times New Roman"/>
        </w:rPr>
        <w:fldChar w:fldCharType="begin">
          <w:fldData xml:space="preserve">PEVuZE5vdGU+PENpdGU+PEF1dGhvcj5EZXNib3JvdWdoPC9BdXRob3I+PFllYXI+MTk3ODwvWWVh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==
</w:fldData>
        </w:fldChar>
      </w:r>
      <w:r w:rsidRPr="00D179FB">
        <w:rPr>
          <w:rFonts w:ascii="Times New Roman" w:hAnsi="Times New Roman"/>
        </w:rPr>
        <w:instrText xml:space="preserve"> ADDIN EN.CITE </w:instrText>
      </w:r>
      <w:r w:rsidRPr="00D179FB">
        <w:rPr>
          <w:rFonts w:ascii="Times New Roman" w:hAnsi="Times New Roman"/>
        </w:rPr>
        <w:fldChar w:fldCharType="begin">
          <w:fldData xml:space="preserve">PEVuZE5vdGU+PENpdGU+PEF1dGhvcj5EZXNib3JvdWdoPC9BdXRob3I+PFllYXI+MTk3ODwvWWVh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==
</w:fldData>
        </w:fldChar>
      </w:r>
      <w:r w:rsidRPr="00D179FB">
        <w:rPr>
          <w:rFonts w:ascii="Times New Roman" w:hAnsi="Times New Roman"/>
        </w:rPr>
        <w:instrText xml:space="preserve"> ADDIN EN.CITE.DATA </w:instrText>
      </w:r>
      <w:r w:rsidRPr="00D179FB">
        <w:rPr>
          <w:rFonts w:ascii="Times New Roman" w:hAnsi="Times New Roman"/>
        </w:rPr>
      </w:r>
      <w:r w:rsidRPr="00D179FB">
        <w:rPr>
          <w:rFonts w:ascii="Times New Roman" w:hAnsi="Times New Roman"/>
        </w:rPr>
        <w:fldChar w:fldCharType="end"/>
      </w:r>
      <w:r w:rsidRPr="00D179FB">
        <w:rPr>
          <w:rFonts w:ascii="Times New Roman" w:hAnsi="Times New Roman"/>
        </w:rPr>
      </w:r>
      <w:r w:rsidRPr="00D179FB">
        <w:rPr>
          <w:rFonts w:ascii="Times New Roman" w:hAnsi="Times New Roman"/>
        </w:rPr>
        <w:fldChar w:fldCharType="separate"/>
      </w:r>
      <w:r w:rsidRPr="00D179FB">
        <w:rPr>
          <w:rFonts w:ascii="Times New Roman" w:hAnsi="Times New Roman"/>
          <w:noProof/>
        </w:rPr>
        <w:t>(Desborough, 1978; Johnson, 1985; Poole, 2014; Tänavsuu-Milkeviciene and Sarg, 2012)</w:t>
      </w:r>
      <w:r w:rsidRPr="00D179FB">
        <w:rPr>
          <w:rFonts w:ascii="Times New Roman" w:hAnsi="Times New Roman"/>
        </w:rPr>
        <w:fldChar w:fldCharType="end"/>
      </w:r>
      <w:r w:rsidRPr="00D179FB">
        <w:rPr>
          <w:rFonts w:ascii="Times New Roman" w:hAnsi="Times New Roman"/>
        </w:rPr>
        <w:t>.</w:t>
      </w:r>
      <w:r>
        <w:rPr>
          <w:rFonts w:ascii="Times New Roman" w:hAnsi="Times New Roman"/>
        </w:rPr>
        <w:t xml:space="preserve">  </w:t>
      </w:r>
      <w:r w:rsidRPr="00D179FB">
        <w:rPr>
          <w:rFonts w:ascii="Times New Roman" w:hAnsi="Times New Roman"/>
        </w:rPr>
        <w:t>Tänavsuu-Milkeviciene &amp; Sarg (2012) established a detailed stratigraphic architecture based on facies association analysis, depositional trends, and gamma ray and Fischer assay data</w:t>
      </w:r>
      <w:r>
        <w:rPr>
          <w:rFonts w:ascii="Times New Roman" w:hAnsi="Times New Roman"/>
        </w:rPr>
        <w:t xml:space="preserve"> (Fig.1.1)</w:t>
      </w:r>
      <w:r w:rsidRPr="00D179FB">
        <w:rPr>
          <w:rFonts w:ascii="Times New Roman" w:hAnsi="Times New Roman"/>
        </w:rPr>
        <w:t>.</w:t>
      </w:r>
      <w:r>
        <w:rPr>
          <w:rFonts w:ascii="Times New Roman" w:hAnsi="Times New Roman"/>
        </w:rPr>
        <w:t xml:space="preserve">  The model illustrates how the facies change from the proximal part of the basin margin to the distant area of the basin center, indicating the distinctions of depositional environment.  In our study, we are trying to figure out whether detailed high-resolution geochemical and mineral data c</w:t>
      </w:r>
      <w:r w:rsidR="00F97252">
        <w:rPr>
          <w:rFonts w:ascii="Times New Roman" w:hAnsi="Times New Roman"/>
        </w:rPr>
        <w:t>an</w:t>
      </w:r>
      <w:r>
        <w:rPr>
          <w:rFonts w:ascii="Times New Roman" w:hAnsi="Times New Roman"/>
        </w:rPr>
        <w:t xml:space="preserve"> unveil the depositional processes of the lacustrine system, in terms of its siliciclastic input, salinity, carbonate, reducing condition and TOC preservation.  The occurrence and distribution of large amount</w:t>
      </w:r>
      <w:r w:rsidR="00210CB8">
        <w:rPr>
          <w:rFonts w:ascii="Times New Roman" w:hAnsi="Times New Roman"/>
        </w:rPr>
        <w:t>s</w:t>
      </w:r>
      <w:r>
        <w:rPr>
          <w:rFonts w:ascii="Times New Roman" w:hAnsi="Times New Roman"/>
        </w:rPr>
        <w:t xml:space="preserve"> of saline minerals in the basin center indicate the water chemistry is key to </w:t>
      </w:r>
      <w:r>
        <w:rPr>
          <w:rFonts w:ascii="Times New Roman" w:hAnsi="Times New Roman"/>
        </w:rPr>
        <w:lastRenderedPageBreak/>
        <w:t>determin</w:t>
      </w:r>
      <w:r w:rsidR="00241BCA">
        <w:rPr>
          <w:rFonts w:ascii="Times New Roman" w:hAnsi="Times New Roman"/>
        </w:rPr>
        <w:t>ing</w:t>
      </w:r>
      <w:r>
        <w:rPr>
          <w:rFonts w:ascii="Times New Roman" w:hAnsi="Times New Roman"/>
        </w:rPr>
        <w:t xml:space="preserve"> which mineral assemblage should be present.  To evaluate the water chemistry based on the mineral stability in the basin center, is a direct and effective way to understanding the lake evolution, in terms of silica activity, salinity, alkalinity, </w:t>
      </w:r>
      <w:r w:rsidR="00241BCA">
        <w:rPr>
          <w:rFonts w:ascii="Times New Roman" w:hAnsi="Times New Roman"/>
        </w:rPr>
        <w:t xml:space="preserve">and </w:t>
      </w:r>
      <w:r>
        <w:rPr>
          <w:rFonts w:ascii="Times New Roman" w:hAnsi="Times New Roman"/>
        </w:rPr>
        <w:t>CO</w:t>
      </w:r>
      <w:r w:rsidRPr="00046206">
        <w:rPr>
          <w:rFonts w:ascii="Times New Roman" w:hAnsi="Times New Roman"/>
          <w:vertAlign w:val="subscript"/>
        </w:rPr>
        <w:t>2</w:t>
      </w:r>
      <w:r>
        <w:rPr>
          <w:rFonts w:ascii="Times New Roman" w:hAnsi="Times New Roman"/>
        </w:rPr>
        <w:t xml:space="preserve"> concentration.</w:t>
      </w:r>
    </w:p>
    <w:p w14:paraId="2DD53459" w14:textId="77777777" w:rsidR="008F513E" w:rsidRDefault="008F513E" w:rsidP="008F513E">
      <w:pPr>
        <w:rPr>
          <w:rFonts w:ascii="Times New Roman" w:hAnsi="Times New Roman"/>
        </w:rPr>
      </w:pPr>
    </w:p>
    <w:p w14:paraId="67460D47" w14:textId="77777777" w:rsidR="008F513E" w:rsidRDefault="008F513E" w:rsidP="008F513E">
      <w:pPr>
        <w:rPr>
          <w:rFonts w:ascii="Times New Roman" w:hAnsi="Times New Roman"/>
        </w:rPr>
      </w:pPr>
    </w:p>
    <w:p w14:paraId="0578398F" w14:textId="77777777" w:rsidR="008F513E" w:rsidRDefault="008F513E" w:rsidP="006A205A">
      <w:pPr>
        <w:jc w:val="center"/>
        <w:rPr>
          <w:rFonts w:ascii="Times New Roman" w:hAnsi="Times New Roman"/>
        </w:rPr>
      </w:pPr>
      <w:r w:rsidRPr="009A4B14">
        <w:rPr>
          <w:rFonts w:ascii="Times New Roman" w:hAnsi="Times New Roman"/>
          <w:noProof/>
          <w:lang w:bidi="ar-SA"/>
        </w:rPr>
        <w:drawing>
          <wp:inline distT="0" distB="0" distL="0" distR="0" wp14:anchorId="170B0FD6" wp14:editId="1E6B4542">
            <wp:extent cx="5427020" cy="265344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9260" cy="2654538"/>
                    </a:xfrm>
                    <a:prstGeom prst="rect">
                      <a:avLst/>
                    </a:prstGeom>
                    <a:noFill/>
                    <a:ln>
                      <a:noFill/>
                    </a:ln>
                  </pic:spPr>
                </pic:pic>
              </a:graphicData>
            </a:graphic>
          </wp:inline>
        </w:drawing>
      </w:r>
    </w:p>
    <w:p w14:paraId="7044D17A" w14:textId="72DFD08B" w:rsidR="008F513E" w:rsidRPr="006A205A" w:rsidRDefault="008F513E" w:rsidP="006A205A">
      <w:pPr>
        <w:autoSpaceDE w:val="0"/>
        <w:autoSpaceDN w:val="0"/>
        <w:adjustRightInd w:val="0"/>
        <w:spacing w:line="240" w:lineRule="auto"/>
        <w:jc w:val="both"/>
        <w:rPr>
          <w:rFonts w:ascii="Times New Roman" w:eastAsiaTheme="minorHAnsi" w:hAnsi="Times New Roman"/>
          <w:szCs w:val="18"/>
          <w:lang w:bidi="ar-SA"/>
        </w:rPr>
      </w:pPr>
      <w:r w:rsidRPr="006A205A">
        <w:rPr>
          <w:rFonts w:ascii="Times New Roman" w:eastAsiaTheme="minorHAnsi" w:hAnsi="Times New Roman"/>
          <w:szCs w:val="18"/>
          <w:lang w:bidi="ar-SA"/>
        </w:rPr>
        <w:t xml:space="preserve">Fig. 1.1. Illustrative depositional model of the Green River Piceance Creek lake basin. </w:t>
      </w:r>
      <w:r w:rsidR="00425525" w:rsidRPr="006A205A">
        <w:rPr>
          <w:rFonts w:ascii="Times New Roman" w:eastAsiaTheme="minorHAnsi" w:hAnsi="Times New Roman"/>
          <w:szCs w:val="18"/>
          <w:lang w:bidi="ar-SA"/>
        </w:rPr>
        <w:t xml:space="preserve"> </w:t>
      </w:r>
      <w:r w:rsidRPr="006A205A">
        <w:rPr>
          <w:rFonts w:ascii="Times New Roman" w:eastAsiaTheme="minorHAnsi" w:hAnsi="Times New Roman"/>
          <w:szCs w:val="18"/>
          <w:lang w:bidi="ar-SA"/>
        </w:rPr>
        <w:t>Note wave-dominated (right) and fluvial-dominated (left) deposits along the basin margin in the littoral zone, and evaporite deposits within oil shale deposits in the profundal zone</w:t>
      </w:r>
      <w:r w:rsidR="00812255" w:rsidRPr="006A205A">
        <w:rPr>
          <w:rFonts w:ascii="Times New Roman" w:eastAsiaTheme="minorHAnsi" w:hAnsi="Times New Roman"/>
          <w:szCs w:val="18"/>
          <w:lang w:bidi="ar-SA"/>
        </w:rPr>
        <w:t>. Figure</w:t>
      </w:r>
      <w:r w:rsidR="00CA2921" w:rsidRPr="006A205A">
        <w:rPr>
          <w:rFonts w:ascii="Times New Roman" w:eastAsiaTheme="minorHAnsi" w:hAnsi="Times New Roman"/>
          <w:szCs w:val="18"/>
          <w:lang w:bidi="ar-SA"/>
        </w:rPr>
        <w:t xml:space="preserve"> from </w:t>
      </w:r>
      <w:r w:rsidR="00CA2921" w:rsidRPr="006A205A">
        <w:rPr>
          <w:rFonts w:ascii="Times New Roman" w:hAnsi="Times New Roman"/>
        </w:rPr>
        <w:t>Tänavsuu-Milkeviciene &amp; Sarg (2012)</w:t>
      </w:r>
      <w:r w:rsidRPr="006A205A">
        <w:rPr>
          <w:rFonts w:ascii="Times New Roman" w:eastAsiaTheme="minorHAnsi" w:hAnsi="Times New Roman"/>
          <w:szCs w:val="18"/>
          <w:lang w:bidi="ar-SA"/>
        </w:rPr>
        <w:t>.</w:t>
      </w:r>
    </w:p>
    <w:p w14:paraId="1B252DCF" w14:textId="77777777" w:rsidR="008F513E" w:rsidRDefault="008F513E" w:rsidP="008F513E">
      <w:pPr>
        <w:rPr>
          <w:rFonts w:ascii="Times New Roman" w:eastAsiaTheme="minorHAnsi" w:hAnsi="Times New Roman"/>
          <w:sz w:val="20"/>
          <w:szCs w:val="18"/>
          <w:lang w:bidi="ar-SA"/>
        </w:rPr>
      </w:pPr>
    </w:p>
    <w:p w14:paraId="7C5B14AB" w14:textId="77777777" w:rsidR="00E42561" w:rsidRDefault="00E42561" w:rsidP="008F513E">
      <w:pPr>
        <w:rPr>
          <w:rFonts w:ascii="Times New Roman" w:eastAsiaTheme="minorHAnsi" w:hAnsi="Times New Roman"/>
          <w:sz w:val="20"/>
          <w:szCs w:val="18"/>
          <w:lang w:bidi="ar-SA"/>
        </w:rPr>
      </w:pPr>
    </w:p>
    <w:p w14:paraId="4D34E659" w14:textId="0F504754" w:rsidR="00E42561" w:rsidRDefault="00E42561" w:rsidP="008F513E">
      <w:pPr>
        <w:rPr>
          <w:rFonts w:ascii="Times New Roman" w:eastAsiaTheme="minorHAnsi" w:hAnsi="Times New Roman"/>
          <w:sz w:val="20"/>
          <w:szCs w:val="18"/>
          <w:lang w:bidi="ar-SA"/>
        </w:rPr>
      </w:pPr>
    </w:p>
    <w:p w14:paraId="15CD2B79" w14:textId="77777777" w:rsidR="0099367E" w:rsidRDefault="0099367E" w:rsidP="008F513E">
      <w:pPr>
        <w:rPr>
          <w:rFonts w:ascii="Times New Roman" w:eastAsiaTheme="minorHAnsi" w:hAnsi="Times New Roman"/>
          <w:sz w:val="20"/>
          <w:szCs w:val="18"/>
          <w:lang w:bidi="ar-SA"/>
        </w:rPr>
      </w:pPr>
    </w:p>
    <w:p w14:paraId="0175B27D" w14:textId="77777777" w:rsidR="00E42561" w:rsidRDefault="00E42561" w:rsidP="008F513E">
      <w:pPr>
        <w:rPr>
          <w:rFonts w:ascii="Times New Roman" w:eastAsiaTheme="minorHAnsi" w:hAnsi="Times New Roman"/>
          <w:sz w:val="20"/>
          <w:szCs w:val="18"/>
          <w:lang w:bidi="ar-SA"/>
        </w:rPr>
      </w:pPr>
    </w:p>
    <w:p w14:paraId="1B4D03D5" w14:textId="77777777" w:rsidR="00E42561" w:rsidRDefault="00E42561" w:rsidP="008F513E">
      <w:pPr>
        <w:rPr>
          <w:rFonts w:ascii="Times New Roman" w:eastAsiaTheme="minorHAnsi" w:hAnsi="Times New Roman"/>
          <w:sz w:val="20"/>
          <w:szCs w:val="18"/>
          <w:lang w:bidi="ar-SA"/>
        </w:rPr>
      </w:pPr>
    </w:p>
    <w:p w14:paraId="7498D27A" w14:textId="29579E15" w:rsidR="00E42561" w:rsidRDefault="00E42561" w:rsidP="008F513E">
      <w:pPr>
        <w:rPr>
          <w:rFonts w:ascii="Times New Roman" w:eastAsiaTheme="minorHAnsi" w:hAnsi="Times New Roman"/>
          <w:sz w:val="20"/>
          <w:szCs w:val="18"/>
          <w:lang w:bidi="ar-SA"/>
        </w:rPr>
      </w:pPr>
    </w:p>
    <w:p w14:paraId="21584D32" w14:textId="77777777" w:rsidR="00C2234C" w:rsidRDefault="00C2234C" w:rsidP="008F513E">
      <w:pPr>
        <w:rPr>
          <w:rFonts w:ascii="Times New Roman" w:eastAsiaTheme="minorHAnsi" w:hAnsi="Times New Roman"/>
          <w:sz w:val="20"/>
          <w:szCs w:val="18"/>
          <w:lang w:bidi="ar-SA"/>
        </w:rPr>
      </w:pPr>
    </w:p>
    <w:p w14:paraId="25CF7E55" w14:textId="77777777" w:rsidR="00E42561" w:rsidRDefault="00E42561" w:rsidP="008F513E">
      <w:pPr>
        <w:rPr>
          <w:rFonts w:ascii="Times New Roman" w:eastAsiaTheme="minorHAnsi" w:hAnsi="Times New Roman"/>
          <w:sz w:val="20"/>
          <w:szCs w:val="18"/>
          <w:lang w:bidi="ar-SA"/>
        </w:rPr>
      </w:pPr>
    </w:p>
    <w:p w14:paraId="242E433F" w14:textId="77777777" w:rsidR="008F513E" w:rsidRDefault="008F513E" w:rsidP="00423267">
      <w:pPr>
        <w:jc w:val="center"/>
        <w:rPr>
          <w:rFonts w:ascii="Times New Roman" w:eastAsiaTheme="minorHAnsi" w:hAnsi="Times New Roman"/>
          <w:sz w:val="20"/>
          <w:szCs w:val="18"/>
          <w:lang w:bidi="ar-SA"/>
        </w:rPr>
      </w:pPr>
    </w:p>
    <w:p w14:paraId="1DD67C7D" w14:textId="77777777" w:rsidR="008F513E" w:rsidRDefault="008F513E" w:rsidP="009F0D6A">
      <w:pPr>
        <w:pStyle w:val="Heading1"/>
      </w:pPr>
      <w:bookmarkStart w:id="10" w:name="_Toc14092332"/>
      <w:r>
        <w:t>Research Objectives</w:t>
      </w:r>
      <w:bookmarkEnd w:id="10"/>
    </w:p>
    <w:p w14:paraId="48728E84" w14:textId="351EF3D2" w:rsidR="008F513E" w:rsidRDefault="00AE07E8" w:rsidP="008F513E">
      <w:pPr>
        <w:ind w:firstLine="720"/>
        <w:jc w:val="both"/>
        <w:rPr>
          <w:rFonts w:ascii="Times New Roman" w:hAnsi="Times New Roman"/>
        </w:rPr>
      </w:pPr>
      <w:r>
        <w:rPr>
          <w:rFonts w:ascii="Times New Roman" w:hAnsi="Times New Roman"/>
        </w:rPr>
        <w:t>This</w:t>
      </w:r>
      <w:r w:rsidRPr="00166BF9">
        <w:rPr>
          <w:rFonts w:ascii="Times New Roman" w:hAnsi="Times New Roman"/>
        </w:rPr>
        <w:t xml:space="preserve"> </w:t>
      </w:r>
      <w:r w:rsidR="008F513E" w:rsidRPr="00166BF9">
        <w:rPr>
          <w:rFonts w:ascii="Times New Roman" w:hAnsi="Times New Roman"/>
        </w:rPr>
        <w:t xml:space="preserve">study </w:t>
      </w:r>
      <w:r>
        <w:rPr>
          <w:rFonts w:ascii="Times New Roman" w:hAnsi="Times New Roman"/>
        </w:rPr>
        <w:t>sought</w:t>
      </w:r>
      <w:r w:rsidR="008F513E" w:rsidRPr="00166BF9">
        <w:rPr>
          <w:rFonts w:ascii="Times New Roman" w:hAnsi="Times New Roman"/>
        </w:rPr>
        <w:t xml:space="preserve"> to achieve three main goals based on </w:t>
      </w:r>
      <w:r w:rsidR="008F513E">
        <w:rPr>
          <w:rFonts w:ascii="Times New Roman" w:hAnsi="Times New Roman"/>
        </w:rPr>
        <w:t>high-resolution geochemistry</w:t>
      </w:r>
      <w:r w:rsidR="008F513E" w:rsidRPr="00166BF9">
        <w:rPr>
          <w:rFonts w:ascii="Times New Roman" w:hAnsi="Times New Roman"/>
        </w:rPr>
        <w:t xml:space="preserve"> and </w:t>
      </w:r>
      <w:r w:rsidR="008F513E">
        <w:rPr>
          <w:rFonts w:ascii="Times New Roman" w:hAnsi="Times New Roman"/>
        </w:rPr>
        <w:t>mineral</w:t>
      </w:r>
      <w:r w:rsidR="008F513E" w:rsidRPr="00166BF9">
        <w:rPr>
          <w:rFonts w:ascii="Times New Roman" w:hAnsi="Times New Roman"/>
        </w:rPr>
        <w:t xml:space="preserve"> dataset</w:t>
      </w:r>
      <w:r>
        <w:rPr>
          <w:rFonts w:ascii="Times New Roman" w:hAnsi="Times New Roman"/>
        </w:rPr>
        <w:t>s</w:t>
      </w:r>
      <w:r w:rsidR="008F513E" w:rsidRPr="00166BF9">
        <w:rPr>
          <w:rFonts w:ascii="Times New Roman" w:hAnsi="Times New Roman"/>
        </w:rPr>
        <w:t xml:space="preserve">: </w:t>
      </w:r>
    </w:p>
    <w:p w14:paraId="6DD24640" w14:textId="77777777" w:rsidR="008F513E" w:rsidRPr="00343310" w:rsidRDefault="008F513E" w:rsidP="0033362D">
      <w:pPr>
        <w:pStyle w:val="ListParagraph"/>
        <w:numPr>
          <w:ilvl w:val="0"/>
          <w:numId w:val="9"/>
        </w:numPr>
        <w:ind w:left="720"/>
        <w:jc w:val="both"/>
        <w:rPr>
          <w:rFonts w:ascii="Times New Roman" w:hAnsi="Times New Roman"/>
        </w:rPr>
      </w:pPr>
      <w:r w:rsidRPr="00343310">
        <w:rPr>
          <w:rFonts w:ascii="Times New Roman" w:hAnsi="Times New Roman"/>
        </w:rPr>
        <w:t xml:space="preserve">to refine the understanding of the sedimentary processes of the lacustrine system in the Eocene Epoch based on major element proxies and figure out the depositional environment based on the trace metal redox proxies; </w:t>
      </w:r>
    </w:p>
    <w:p w14:paraId="36DDFF75" w14:textId="2420FF69" w:rsidR="008F513E" w:rsidRDefault="008F513E" w:rsidP="00FF5C0E">
      <w:pPr>
        <w:pStyle w:val="ListParagraph"/>
        <w:jc w:val="both"/>
        <w:rPr>
          <w:rFonts w:ascii="Times New Roman" w:hAnsi="Times New Roman"/>
        </w:rPr>
      </w:pPr>
      <w:r w:rsidRPr="00343310">
        <w:rPr>
          <w:rFonts w:ascii="Times New Roman" w:hAnsi="Times New Roman"/>
        </w:rPr>
        <w:t>This is addressed in Chapter 2: Investigation of sedimentary processes in the Green River Formation: geochemical signals extracted from the Piceance Basin, Colorado</w:t>
      </w:r>
      <w:r w:rsidR="00FF5C0E">
        <w:rPr>
          <w:rFonts w:ascii="Times New Roman" w:hAnsi="Times New Roman"/>
        </w:rPr>
        <w:t>.</w:t>
      </w:r>
    </w:p>
    <w:p w14:paraId="7D9E0F3B" w14:textId="1DA4C49C" w:rsidR="008F513E" w:rsidRPr="00343310" w:rsidRDefault="008F513E" w:rsidP="0033362D">
      <w:pPr>
        <w:pStyle w:val="ListParagraph"/>
        <w:numPr>
          <w:ilvl w:val="0"/>
          <w:numId w:val="9"/>
        </w:numPr>
        <w:ind w:left="720"/>
        <w:jc w:val="both"/>
        <w:rPr>
          <w:rFonts w:ascii="Times New Roman" w:hAnsi="Times New Roman"/>
        </w:rPr>
      </w:pPr>
      <w:r w:rsidRPr="00343310">
        <w:rPr>
          <w:rFonts w:ascii="Times New Roman" w:hAnsi="Times New Roman"/>
        </w:rPr>
        <w:t xml:space="preserve">to establish appropriate chemofacies </w:t>
      </w:r>
      <w:r w:rsidR="00AE07E8">
        <w:rPr>
          <w:rFonts w:ascii="Times New Roman" w:hAnsi="Times New Roman"/>
        </w:rPr>
        <w:t>for both</w:t>
      </w:r>
      <w:r w:rsidR="00AE07E8" w:rsidRPr="00343310">
        <w:rPr>
          <w:rFonts w:ascii="Times New Roman" w:hAnsi="Times New Roman"/>
        </w:rPr>
        <w:t xml:space="preserve"> </w:t>
      </w:r>
      <w:r w:rsidRPr="00343310">
        <w:rPr>
          <w:rFonts w:ascii="Times New Roman" w:hAnsi="Times New Roman"/>
        </w:rPr>
        <w:t xml:space="preserve">the basin margin and the basin center, which could represent the “facies” variations throughout the sections and then to explore whether chemofacies </w:t>
      </w:r>
      <w:r w:rsidR="00AE07E8">
        <w:rPr>
          <w:rFonts w:ascii="Times New Roman" w:hAnsi="Times New Roman"/>
        </w:rPr>
        <w:t>reveal</w:t>
      </w:r>
      <w:r w:rsidRPr="00343310">
        <w:rPr>
          <w:rFonts w:ascii="Times New Roman" w:hAnsi="Times New Roman"/>
        </w:rPr>
        <w:t xml:space="preserve"> hidden features which could</w:t>
      </w:r>
      <w:r w:rsidR="00AE07E8">
        <w:rPr>
          <w:rFonts w:ascii="Times New Roman" w:hAnsi="Times New Roman"/>
        </w:rPr>
        <w:t xml:space="preserve"> </w:t>
      </w:r>
      <w:r w:rsidRPr="00343310">
        <w:rPr>
          <w:rFonts w:ascii="Times New Roman" w:hAnsi="Times New Roman"/>
        </w:rPr>
        <w:t>n</w:t>
      </w:r>
      <w:r w:rsidR="00AE07E8">
        <w:rPr>
          <w:rFonts w:ascii="Times New Roman" w:hAnsi="Times New Roman"/>
        </w:rPr>
        <w:t>o</w:t>
      </w:r>
      <w:r w:rsidRPr="00343310">
        <w:rPr>
          <w:rFonts w:ascii="Times New Roman" w:hAnsi="Times New Roman"/>
        </w:rPr>
        <w:t xml:space="preserve">t be easily identified just based on major &amp; trace </w:t>
      </w:r>
      <w:r w:rsidR="00AE07E8">
        <w:rPr>
          <w:rFonts w:ascii="Times New Roman" w:hAnsi="Times New Roman"/>
        </w:rPr>
        <w:t>element data</w:t>
      </w:r>
      <w:r w:rsidRPr="00343310">
        <w:rPr>
          <w:rFonts w:ascii="Times New Roman" w:hAnsi="Times New Roman"/>
        </w:rPr>
        <w:t xml:space="preserve">;  </w:t>
      </w:r>
    </w:p>
    <w:p w14:paraId="33BB4192" w14:textId="20F328BA" w:rsidR="008F513E" w:rsidRPr="00343310" w:rsidRDefault="008F513E" w:rsidP="00FF5C0E">
      <w:pPr>
        <w:pStyle w:val="ListParagraph"/>
        <w:jc w:val="both"/>
        <w:rPr>
          <w:sz w:val="32"/>
        </w:rPr>
      </w:pPr>
      <w:r w:rsidRPr="00343310">
        <w:rPr>
          <w:rFonts w:ascii="Times New Roman" w:hAnsi="Times New Roman"/>
        </w:rPr>
        <w:t>This is addressed in Chapter 3: Quantitative Analysis of the Green River Formation, Piceance Basin, Northwest Colorado</w:t>
      </w:r>
      <w:r w:rsidR="00FF5C0E">
        <w:rPr>
          <w:rFonts w:ascii="Times New Roman" w:hAnsi="Times New Roman"/>
        </w:rPr>
        <w:t>.</w:t>
      </w:r>
    </w:p>
    <w:p w14:paraId="31CF50B0" w14:textId="55175B67" w:rsidR="008F513E" w:rsidRDefault="008F513E" w:rsidP="0033362D">
      <w:pPr>
        <w:pStyle w:val="ListParagraph"/>
        <w:numPr>
          <w:ilvl w:val="0"/>
          <w:numId w:val="9"/>
        </w:numPr>
        <w:ind w:left="720"/>
        <w:jc w:val="both"/>
        <w:rPr>
          <w:rFonts w:ascii="Times New Roman" w:hAnsi="Times New Roman"/>
        </w:rPr>
      </w:pPr>
      <w:r w:rsidRPr="00343310">
        <w:rPr>
          <w:rFonts w:ascii="Times New Roman" w:hAnsi="Times New Roman"/>
        </w:rPr>
        <w:t xml:space="preserve">to </w:t>
      </w:r>
      <w:r w:rsidR="00C2234C">
        <w:rPr>
          <w:rFonts w:ascii="Times New Roman" w:hAnsi="Times New Roman"/>
        </w:rPr>
        <w:t>constrain</w:t>
      </w:r>
      <w:r w:rsidR="00C2234C" w:rsidRPr="00343310">
        <w:rPr>
          <w:rFonts w:ascii="Times New Roman" w:hAnsi="Times New Roman"/>
        </w:rPr>
        <w:t xml:space="preserve"> </w:t>
      </w:r>
      <w:r w:rsidRPr="00343310">
        <w:rPr>
          <w:rFonts w:ascii="Times New Roman" w:hAnsi="Times New Roman"/>
        </w:rPr>
        <w:t>the water chemistry more quantitatively</w:t>
      </w:r>
      <w:r w:rsidR="00590F94">
        <w:rPr>
          <w:rFonts w:ascii="Times New Roman" w:hAnsi="Times New Roman"/>
        </w:rPr>
        <w:t xml:space="preserve"> in terms of silica activity, pH, salinity, and CO</w:t>
      </w:r>
      <w:r w:rsidR="00590F94" w:rsidRPr="00590F94">
        <w:rPr>
          <w:rFonts w:ascii="Times New Roman" w:hAnsi="Times New Roman"/>
          <w:vertAlign w:val="subscript"/>
        </w:rPr>
        <w:t>2</w:t>
      </w:r>
      <w:r w:rsidR="00590F94">
        <w:rPr>
          <w:rFonts w:ascii="Times New Roman" w:hAnsi="Times New Roman"/>
        </w:rPr>
        <w:t xml:space="preserve"> concentration,</w:t>
      </w:r>
      <w:r w:rsidRPr="00343310">
        <w:rPr>
          <w:rFonts w:ascii="Times New Roman" w:hAnsi="Times New Roman"/>
        </w:rPr>
        <w:t xml:space="preserve"> mainly based on the mineral assemblages in different </w:t>
      </w:r>
      <w:r w:rsidR="00AE07E8">
        <w:rPr>
          <w:rFonts w:ascii="Times New Roman" w:hAnsi="Times New Roman"/>
        </w:rPr>
        <w:t>mineralogic units</w:t>
      </w:r>
      <w:r w:rsidR="00590F94">
        <w:rPr>
          <w:rFonts w:ascii="Times New Roman" w:hAnsi="Times New Roman"/>
        </w:rPr>
        <w:t xml:space="preserve"> of the basin</w:t>
      </w:r>
      <w:r w:rsidRPr="00343310">
        <w:rPr>
          <w:rFonts w:ascii="Times New Roman" w:hAnsi="Times New Roman"/>
        </w:rPr>
        <w:t xml:space="preserve">, which represent the </w:t>
      </w:r>
      <w:r w:rsidR="00AE07E8">
        <w:rPr>
          <w:rFonts w:ascii="Times New Roman" w:hAnsi="Times New Roman"/>
        </w:rPr>
        <w:t>most significant</w:t>
      </w:r>
      <w:r w:rsidR="00AE07E8" w:rsidRPr="00343310">
        <w:rPr>
          <w:rFonts w:ascii="Times New Roman" w:hAnsi="Times New Roman"/>
        </w:rPr>
        <w:t xml:space="preserve"> </w:t>
      </w:r>
      <w:r w:rsidRPr="00343310">
        <w:rPr>
          <w:rFonts w:ascii="Times New Roman" w:hAnsi="Times New Roman"/>
        </w:rPr>
        <w:t>changes of the water chemistry.</w:t>
      </w:r>
    </w:p>
    <w:p w14:paraId="795730D2" w14:textId="0EF9D7EA" w:rsidR="00741E54" w:rsidRPr="008F513E" w:rsidRDefault="008F513E" w:rsidP="00FF5C0E">
      <w:pPr>
        <w:pStyle w:val="ListParagraph"/>
        <w:jc w:val="both"/>
        <w:rPr>
          <w:rFonts w:ascii="Times New Roman" w:hAnsi="Times New Roman"/>
        </w:rPr>
      </w:pPr>
      <w:r w:rsidRPr="00343310">
        <w:rPr>
          <w:rFonts w:ascii="Times New Roman" w:hAnsi="Times New Roman"/>
        </w:rPr>
        <w:t xml:space="preserve">This goal is addressed in Chapter 4: Variations </w:t>
      </w:r>
      <w:r w:rsidR="00FF5C0E">
        <w:rPr>
          <w:rFonts w:ascii="Times New Roman" w:hAnsi="Times New Roman"/>
        </w:rPr>
        <w:t>in Water Chemistry of Eocene Lake Uinta derived from mineral assemblages in the Green River Formation, Piceance Basin, Colorado.</w:t>
      </w:r>
      <w:r w:rsidR="00741E54">
        <w:br w:type="page"/>
      </w:r>
    </w:p>
    <w:p w14:paraId="20F8F408" w14:textId="77777777" w:rsidR="00741E54" w:rsidRDefault="00741E54">
      <w:pPr>
        <w:spacing w:line="240" w:lineRule="auto"/>
        <w:rPr>
          <w:rFonts w:asciiTheme="majorHAnsi" w:hAnsiTheme="majorHAnsi"/>
          <w:b/>
          <w:bCs/>
          <w:sz w:val="28"/>
          <w:szCs w:val="32"/>
        </w:rPr>
      </w:pPr>
    </w:p>
    <w:p w14:paraId="09B6A79C" w14:textId="77777777" w:rsidR="00541946" w:rsidRPr="00651DC1" w:rsidRDefault="00541946" w:rsidP="009F0D6A">
      <w:pPr>
        <w:pStyle w:val="Heading1"/>
      </w:pPr>
      <w:bookmarkStart w:id="11" w:name="_Toc14092333"/>
      <w:r>
        <w:t xml:space="preserve">Chapter 2: </w:t>
      </w:r>
      <w:r w:rsidRPr="00651DC1">
        <w:t>Investigation of sedimentary processes in the Green River Formation: geochemical signals extracted from the Piceance Basin, Colorado</w:t>
      </w:r>
      <w:bookmarkEnd w:id="11"/>
    </w:p>
    <w:p w14:paraId="3F48B0D6" w14:textId="18117768" w:rsidR="00541946" w:rsidRPr="00651DC1" w:rsidRDefault="00541946" w:rsidP="009A2E9D">
      <w:pPr>
        <w:rPr>
          <w:rFonts w:ascii="Times New Roman" w:hAnsi="Times New Roman"/>
        </w:rPr>
      </w:pPr>
      <w:r w:rsidRPr="00651DC1">
        <w:rPr>
          <w:rFonts w:ascii="Times New Roman" w:hAnsi="Times New Roman"/>
        </w:rPr>
        <w:t>Tengfei Wu</w:t>
      </w:r>
      <w:r w:rsidRPr="00651DC1">
        <w:rPr>
          <w:rFonts w:ascii="Times New Roman" w:hAnsi="Times New Roman"/>
          <w:vertAlign w:val="superscript"/>
        </w:rPr>
        <w:t>1</w:t>
      </w:r>
      <w:r w:rsidRPr="00651DC1">
        <w:rPr>
          <w:rFonts w:ascii="Times New Roman" w:hAnsi="Times New Roman"/>
        </w:rPr>
        <w:t>, Jeremy Boak</w:t>
      </w:r>
      <w:r w:rsidRPr="00651DC1">
        <w:rPr>
          <w:rFonts w:ascii="Times New Roman" w:hAnsi="Times New Roman"/>
          <w:vertAlign w:val="superscript"/>
        </w:rPr>
        <w:t>2</w:t>
      </w:r>
      <w:r w:rsidRPr="00651DC1">
        <w:rPr>
          <w:rFonts w:ascii="Times New Roman" w:hAnsi="Times New Roman"/>
        </w:rPr>
        <w:t>, Justin Birdwell</w:t>
      </w:r>
      <w:r w:rsidRPr="00651DC1">
        <w:rPr>
          <w:rFonts w:ascii="Times New Roman" w:hAnsi="Times New Roman"/>
          <w:vertAlign w:val="superscript"/>
        </w:rPr>
        <w:t>3</w:t>
      </w:r>
    </w:p>
    <w:p w14:paraId="62B4DF2D" w14:textId="3E9E9D4A" w:rsidR="00541946" w:rsidRPr="00651DC1" w:rsidRDefault="00541946" w:rsidP="00590F94">
      <w:pPr>
        <w:rPr>
          <w:rFonts w:ascii="Times New Roman" w:hAnsi="Times New Roman"/>
        </w:rPr>
      </w:pPr>
      <w:r w:rsidRPr="00651DC1">
        <w:rPr>
          <w:rFonts w:ascii="Times New Roman" w:hAnsi="Times New Roman"/>
        </w:rPr>
        <w:t xml:space="preserve">1. School of </w:t>
      </w:r>
      <w:r w:rsidR="00B1230A">
        <w:rPr>
          <w:rFonts w:ascii="Times New Roman" w:hAnsi="Times New Roman"/>
        </w:rPr>
        <w:t>Geosciences</w:t>
      </w:r>
      <w:r w:rsidRPr="00651DC1">
        <w:rPr>
          <w:rFonts w:ascii="Times New Roman" w:hAnsi="Times New Roman"/>
        </w:rPr>
        <w:t>, University of Oklahoma</w:t>
      </w:r>
    </w:p>
    <w:p w14:paraId="09FE60EB" w14:textId="77777777" w:rsidR="00590F94" w:rsidRDefault="00590F94" w:rsidP="00590F94">
      <w:pPr>
        <w:spacing w:after="160"/>
        <w:rPr>
          <w:rFonts w:ascii="Times New Roman" w:hAnsi="Times New Roman"/>
        </w:rPr>
      </w:pPr>
      <w:r>
        <w:rPr>
          <w:rFonts w:ascii="Times New Roman" w:hAnsi="Times New Roman"/>
        </w:rPr>
        <w:t>2</w:t>
      </w:r>
      <w:r w:rsidRPr="00590F94">
        <w:rPr>
          <w:rFonts w:ascii="Times New Roman" w:hAnsi="Times New Roman"/>
        </w:rPr>
        <w:t>.  Hurricane Peak Geosciences, Littleton, CO</w:t>
      </w:r>
    </w:p>
    <w:p w14:paraId="4650D09D" w14:textId="2751D8FE" w:rsidR="00541946" w:rsidRPr="00651DC1" w:rsidRDefault="00541946" w:rsidP="00590F94">
      <w:pPr>
        <w:spacing w:after="160"/>
        <w:rPr>
          <w:rFonts w:ascii="Times New Roman" w:hAnsi="Times New Roman"/>
        </w:rPr>
      </w:pPr>
      <w:r w:rsidRPr="00651DC1">
        <w:rPr>
          <w:rFonts w:ascii="Times New Roman" w:hAnsi="Times New Roman"/>
        </w:rPr>
        <w:t>3. U.S. Geological Survey, Denver</w:t>
      </w:r>
    </w:p>
    <w:p w14:paraId="06173E06" w14:textId="77777777" w:rsidR="00723D1E" w:rsidRPr="00541946" w:rsidRDefault="00723D1E" w:rsidP="006A205A">
      <w:pPr>
        <w:pStyle w:val="Heading2"/>
      </w:pPr>
      <w:bookmarkStart w:id="12" w:name="_Toc14092334"/>
      <w:r>
        <w:t>Abstract</w:t>
      </w:r>
      <w:bookmarkEnd w:id="12"/>
    </w:p>
    <w:p w14:paraId="44B318B0" w14:textId="77777777" w:rsidR="00723D1E" w:rsidRPr="00651DC1" w:rsidRDefault="00723D1E" w:rsidP="00723D1E">
      <w:pPr>
        <w:ind w:firstLine="720"/>
        <w:contextualSpacing/>
        <w:jc w:val="both"/>
        <w:rPr>
          <w:rFonts w:ascii="Times New Roman" w:hAnsi="Times New Roman"/>
        </w:rPr>
      </w:pPr>
      <w:r w:rsidRPr="00651DC1">
        <w:rPr>
          <w:rFonts w:ascii="Times New Roman" w:hAnsi="Times New Roman"/>
        </w:rPr>
        <w:t xml:space="preserve">The Eocene Green River Formation (GRF) in the Piceance Basin (PB) of Colorado is estimated to contain the largest oil shale deposits in the world and is a well-documented example of a lacustrine depositional system.  Detailed geochemical analysis across the basin can be critical to understanding the depositional environment and sedimentary processes in the basin.  Sampling in the Douglass Pass area represents the basin margin and the basin center area is characterized by sampling of cores from the Shell 23X-2 and John Savage 24-1 wells, sampled at the U.S. Geological Survey (U.S.G.S) Core Research Center.  </w:t>
      </w:r>
      <w:r w:rsidRPr="00D179FB">
        <w:rPr>
          <w:rFonts w:ascii="Times New Roman" w:hAnsi="Times New Roman"/>
        </w:rPr>
        <w:t xml:space="preserve">Quantitative geochemical data for the GRF were collected by Inductively Coupled Plasma Optical Emission Spectroscopy-Mass Spectrometry (ICP-OES-MS).  </w:t>
      </w:r>
      <w:r w:rsidRPr="00651DC1">
        <w:rPr>
          <w:rFonts w:ascii="Times New Roman" w:hAnsi="Times New Roman"/>
        </w:rPr>
        <w:t>Outcrop and core samples were taken based on observed changes of sedimentary structures and lithofacies selected from the full stratigraphic sections.</w:t>
      </w:r>
    </w:p>
    <w:p w14:paraId="656C657C" w14:textId="22ACC3B0" w:rsidR="00D04921" w:rsidRPr="00745A22" w:rsidRDefault="00723D1E" w:rsidP="00D04921">
      <w:pPr>
        <w:ind w:firstLine="720"/>
        <w:contextualSpacing/>
        <w:jc w:val="both"/>
        <w:rPr>
          <w:rFonts w:ascii="Times New Roman" w:hAnsi="Times New Roman"/>
        </w:rPr>
      </w:pPr>
      <w:r w:rsidRPr="00651DC1">
        <w:rPr>
          <w:rFonts w:ascii="Times New Roman" w:hAnsi="Times New Roman"/>
        </w:rPr>
        <w:t xml:space="preserve">Major elements, (Si, Al, K, Ti), (Ca, Mg), P, Na are used as proxies for clastic influx, carbonate deposition, paleo-productivity, and salinity, respectively.  Major elements define the variations of these significant components across the basin and through six different lake stages defined by Tänavsuu-Milkeviciene and Sarg (2012) that are closely related to the Early Eocene </w:t>
      </w:r>
      <w:r w:rsidRPr="00651DC1">
        <w:rPr>
          <w:rFonts w:ascii="Times New Roman" w:hAnsi="Times New Roman"/>
        </w:rPr>
        <w:lastRenderedPageBreak/>
        <w:t xml:space="preserve">Climate Optimum (EECO) event.  The average siliciclastic and carbonate fractions are larger in the basin margin than in the basin center, whereas the average values of paleoproductivity and salinity are much </w:t>
      </w:r>
      <w:r w:rsidR="00D04921">
        <w:rPr>
          <w:rFonts w:ascii="Times New Roman" w:hAnsi="Times New Roman"/>
        </w:rPr>
        <w:t>lower</w:t>
      </w:r>
      <w:r w:rsidR="00D04921" w:rsidRPr="00651DC1">
        <w:rPr>
          <w:rFonts w:ascii="Times New Roman" w:hAnsi="Times New Roman"/>
        </w:rPr>
        <w:t xml:space="preserve"> </w:t>
      </w:r>
      <w:r w:rsidRPr="00651DC1">
        <w:rPr>
          <w:rFonts w:ascii="Times New Roman" w:hAnsi="Times New Roman"/>
        </w:rPr>
        <w:t xml:space="preserve">in the basin margin than in the basin center.  All are closely related to the trend in climate change.  Trace elements, especially trace metal elements (Mo, U, As, Cu, Zn) are used primarily to characterize the redox conditions of Lake Uinta, with the average values of these trace metals in the basin margin much </w:t>
      </w:r>
      <w:r w:rsidR="00D04921">
        <w:rPr>
          <w:rFonts w:ascii="Times New Roman" w:hAnsi="Times New Roman"/>
        </w:rPr>
        <w:t>lower</w:t>
      </w:r>
      <w:r w:rsidR="00D04921" w:rsidRPr="00651DC1">
        <w:rPr>
          <w:rFonts w:ascii="Times New Roman" w:hAnsi="Times New Roman"/>
        </w:rPr>
        <w:t xml:space="preserve"> </w:t>
      </w:r>
      <w:r w:rsidRPr="00651DC1">
        <w:rPr>
          <w:rFonts w:ascii="Times New Roman" w:hAnsi="Times New Roman"/>
        </w:rPr>
        <w:t>than in the basin center, implying more reducing conditions in the basin center.  The degree of pyritization (DOP) also reflects the redox conditions of the paleolake, with relatively higher values of DOP in the basin center</w:t>
      </w:r>
      <w:r>
        <w:rPr>
          <w:rFonts w:ascii="Times New Roman" w:hAnsi="Times New Roman"/>
        </w:rPr>
        <w:t xml:space="preserve">.  However, </w:t>
      </w:r>
      <w:r w:rsidR="00D04921">
        <w:rPr>
          <w:rFonts w:ascii="Times New Roman" w:hAnsi="Times New Roman"/>
        </w:rPr>
        <w:t xml:space="preserve">among </w:t>
      </w:r>
      <w:r>
        <w:rPr>
          <w:rFonts w:ascii="Times New Roman" w:hAnsi="Times New Roman"/>
        </w:rPr>
        <w:t xml:space="preserve">those reducing indicators, </w:t>
      </w:r>
      <w:r w:rsidR="00D04921">
        <w:rPr>
          <w:rFonts w:ascii="Times New Roman" w:hAnsi="Times New Roman"/>
        </w:rPr>
        <w:t xml:space="preserve">only Mo, U, As are enriched, </w:t>
      </w:r>
      <w:r w:rsidR="00952335">
        <w:rPr>
          <w:rFonts w:ascii="Times New Roman" w:hAnsi="Times New Roman"/>
        </w:rPr>
        <w:t xml:space="preserve">whereas </w:t>
      </w:r>
      <w:r w:rsidR="00D04921">
        <w:rPr>
          <w:rFonts w:ascii="Times New Roman" w:hAnsi="Times New Roman"/>
        </w:rPr>
        <w:t xml:space="preserve">other </w:t>
      </w:r>
      <w:r>
        <w:rPr>
          <w:rFonts w:ascii="Times New Roman" w:hAnsi="Times New Roman"/>
        </w:rPr>
        <w:t xml:space="preserve">enrichment factors of </w:t>
      </w:r>
      <w:r w:rsidR="00D04921">
        <w:rPr>
          <w:rFonts w:ascii="Times New Roman" w:hAnsi="Times New Roman"/>
        </w:rPr>
        <w:t xml:space="preserve">Cr, Ni, V, </w:t>
      </w:r>
      <w:r>
        <w:rPr>
          <w:rFonts w:ascii="Times New Roman" w:hAnsi="Times New Roman"/>
        </w:rPr>
        <w:t xml:space="preserve">Cu and Zn are relatively </w:t>
      </w:r>
      <w:r w:rsidR="00D04921">
        <w:rPr>
          <w:rFonts w:ascii="Times New Roman" w:hAnsi="Times New Roman"/>
        </w:rPr>
        <w:t xml:space="preserve">depleted compared to average shale </w:t>
      </w:r>
      <w:r>
        <w:rPr>
          <w:rFonts w:ascii="Times New Roman" w:hAnsi="Times New Roman"/>
        </w:rPr>
        <w:t>in general</w:t>
      </w:r>
      <w:r w:rsidRPr="00745A22">
        <w:rPr>
          <w:rFonts w:ascii="Times New Roman" w:hAnsi="Times New Roman"/>
        </w:rPr>
        <w:t xml:space="preserve">, </w:t>
      </w:r>
      <w:r w:rsidRPr="00103F4F">
        <w:rPr>
          <w:rFonts w:ascii="Times New Roman" w:hAnsi="Times New Roman"/>
        </w:rPr>
        <w:t xml:space="preserve">which may indicate </w:t>
      </w:r>
      <w:r w:rsidR="00A028A1" w:rsidRPr="00103F4F">
        <w:rPr>
          <w:rFonts w:ascii="Times New Roman" w:hAnsi="Times New Roman"/>
        </w:rPr>
        <w:t xml:space="preserve">low </w:t>
      </w:r>
      <w:r w:rsidRPr="00103F4F">
        <w:rPr>
          <w:rFonts w:ascii="Times New Roman" w:hAnsi="Times New Roman"/>
        </w:rPr>
        <w:t xml:space="preserve">mafic </w:t>
      </w:r>
      <w:r w:rsidR="00D04921" w:rsidRPr="00103F4F">
        <w:rPr>
          <w:rFonts w:ascii="Times New Roman" w:hAnsi="Times New Roman"/>
        </w:rPr>
        <w:t>constituent</w:t>
      </w:r>
      <w:r w:rsidRPr="00103F4F">
        <w:rPr>
          <w:rFonts w:ascii="Times New Roman" w:hAnsi="Times New Roman"/>
        </w:rPr>
        <w:t xml:space="preserve"> </w:t>
      </w:r>
      <w:r w:rsidR="00D04921" w:rsidRPr="00103F4F">
        <w:rPr>
          <w:rFonts w:ascii="Times New Roman" w:hAnsi="Times New Roman"/>
        </w:rPr>
        <w:t>input</w:t>
      </w:r>
      <w:r w:rsidRPr="00103F4F">
        <w:rPr>
          <w:rFonts w:ascii="Times New Roman" w:hAnsi="Times New Roman"/>
        </w:rPr>
        <w:t xml:space="preserve"> from source areas</w:t>
      </w:r>
      <w:r w:rsidRPr="00745A22">
        <w:rPr>
          <w:rFonts w:ascii="Times New Roman" w:hAnsi="Times New Roman"/>
        </w:rPr>
        <w:t xml:space="preserve">.   The accumulation and preservation of organic matter is controlled by </w:t>
      </w:r>
      <w:r w:rsidR="00E9416D" w:rsidRPr="00745A22">
        <w:rPr>
          <w:rFonts w:ascii="Times New Roman" w:hAnsi="Times New Roman"/>
        </w:rPr>
        <w:t>bioproductivit</w:t>
      </w:r>
      <w:r w:rsidR="00836A33">
        <w:rPr>
          <w:rFonts w:ascii="Times New Roman" w:hAnsi="Times New Roman"/>
        </w:rPr>
        <w:t>y,</w:t>
      </w:r>
      <w:r w:rsidR="00E9416D" w:rsidRPr="00745A22">
        <w:rPr>
          <w:rFonts w:ascii="Times New Roman" w:hAnsi="Times New Roman"/>
        </w:rPr>
        <w:t xml:space="preserve"> </w:t>
      </w:r>
      <w:r w:rsidRPr="00745A22">
        <w:rPr>
          <w:rFonts w:ascii="Times New Roman" w:hAnsi="Times New Roman"/>
        </w:rPr>
        <w:t xml:space="preserve">redox conditions, </w:t>
      </w:r>
      <w:r w:rsidR="00E9416D" w:rsidRPr="00745A22">
        <w:rPr>
          <w:rFonts w:ascii="Times New Roman" w:hAnsi="Times New Roman"/>
        </w:rPr>
        <w:t>and</w:t>
      </w:r>
      <w:r w:rsidR="00E9416D" w:rsidRPr="00745A22" w:rsidDel="00E644EB">
        <w:rPr>
          <w:rFonts w:ascii="Times New Roman" w:hAnsi="Times New Roman"/>
        </w:rPr>
        <w:t xml:space="preserve"> </w:t>
      </w:r>
      <w:r w:rsidRPr="00745A22">
        <w:rPr>
          <w:rFonts w:ascii="Times New Roman" w:hAnsi="Times New Roman"/>
        </w:rPr>
        <w:t>dilution</w:t>
      </w:r>
      <w:r w:rsidR="006E424B">
        <w:rPr>
          <w:rFonts w:ascii="Times New Roman" w:hAnsi="Times New Roman"/>
        </w:rPr>
        <w:t xml:space="preserve"> by detrital, organic, and carbonate contributions</w:t>
      </w:r>
      <w:r w:rsidRPr="00745A22">
        <w:rPr>
          <w:rFonts w:ascii="Times New Roman" w:hAnsi="Times New Roman"/>
        </w:rPr>
        <w:t>, all of which were directly affected by Eocene climate changes.  The relatively good linear relationship between Mo enrichment and total organic carbon (TOC) in the basin suggests that redox conditions exerted a major control over organic matter accumulation and preservation.  The salinity of the lake</w:t>
      </w:r>
      <w:r w:rsidR="00D04921" w:rsidRPr="00745A22">
        <w:rPr>
          <w:rFonts w:ascii="Times New Roman" w:hAnsi="Times New Roman"/>
        </w:rPr>
        <w:t>, which is mediated by the balance of precipitation and evaporation in different stages of the lake development and is directly controlled by climate change,</w:t>
      </w:r>
      <w:r w:rsidRPr="00745A22">
        <w:rPr>
          <w:rFonts w:ascii="Times New Roman" w:hAnsi="Times New Roman"/>
        </w:rPr>
        <w:t xml:space="preserve"> can be characterized by Na, B/Ga and Rb/K</w:t>
      </w:r>
      <w:r w:rsidRPr="00103F4F">
        <w:rPr>
          <w:rFonts w:ascii="Times New Roman" w:hAnsi="Times New Roman"/>
        </w:rPr>
        <w:t xml:space="preserve">.  </w:t>
      </w:r>
      <w:r w:rsidR="00D04921" w:rsidRPr="00103F4F">
        <w:rPr>
          <w:rFonts w:ascii="Times New Roman" w:hAnsi="Times New Roman"/>
        </w:rPr>
        <w:t xml:space="preserve"> The novel discovery</w:t>
      </w:r>
      <w:r w:rsidR="00D04921" w:rsidRPr="00745A22">
        <w:rPr>
          <w:rFonts w:ascii="Times New Roman" w:hAnsi="Times New Roman"/>
        </w:rPr>
        <w:t xml:space="preserve"> that higher salinity, as indicated by elevated Na (this work) and the presence of analcime (Poole, 2014, Boak and Poole, 2015) occurs first in the basin margin and later in the basin center indicates that elevated evaporation and decreased water supply caused rising salinity in the margin that was then swept into the basin center, potentially due to density flows. The opportunity for drying and redissolution of salts at the margin (Remy and Farrell, 1989) could have enhanced this effect.</w:t>
      </w:r>
    </w:p>
    <w:p w14:paraId="5B9AF7F2" w14:textId="3CD3360E" w:rsidR="00723D1E" w:rsidRPr="00745A22" w:rsidRDefault="00723D1E" w:rsidP="00723D1E">
      <w:pPr>
        <w:ind w:firstLine="720"/>
        <w:jc w:val="both"/>
        <w:rPr>
          <w:rFonts w:ascii="Times New Roman" w:hAnsi="Times New Roman"/>
        </w:rPr>
      </w:pPr>
      <w:r w:rsidRPr="00745A22">
        <w:rPr>
          <w:rFonts w:ascii="Times New Roman" w:hAnsi="Times New Roman"/>
        </w:rPr>
        <w:lastRenderedPageBreak/>
        <w:t xml:space="preserve">Detailed inorganic geochemistry analysis </w:t>
      </w:r>
      <w:r w:rsidR="00D04921" w:rsidRPr="00745A22">
        <w:rPr>
          <w:rFonts w:ascii="Times New Roman" w:hAnsi="Times New Roman"/>
        </w:rPr>
        <w:t>provides</w:t>
      </w:r>
      <w:r w:rsidRPr="00745A22">
        <w:rPr>
          <w:rFonts w:ascii="Times New Roman" w:hAnsi="Times New Roman"/>
        </w:rPr>
        <w:t xml:space="preserve"> insight into the sedimentary processes in the Piceance Basin, which further supports the model of a stratified lake, based on the distributions and variations of clastic input, carbonate precipitation, paleosalinity, redox conditions and TOC in the basin margin and the basin center.</w:t>
      </w:r>
    </w:p>
    <w:p w14:paraId="6326F706" w14:textId="77777777" w:rsidR="00723D1E" w:rsidRPr="00745A22" w:rsidRDefault="00723D1E" w:rsidP="006A205A">
      <w:pPr>
        <w:pStyle w:val="Heading2"/>
      </w:pPr>
      <w:bookmarkStart w:id="13" w:name="_Toc14092335"/>
      <w:r w:rsidRPr="00745A22">
        <w:t>Introduction</w:t>
      </w:r>
      <w:bookmarkEnd w:id="13"/>
    </w:p>
    <w:p w14:paraId="68DF8189" w14:textId="77777777" w:rsidR="00723D1E" w:rsidRPr="00745A22" w:rsidRDefault="00723D1E" w:rsidP="00723D1E">
      <w:pPr>
        <w:pStyle w:val="ListParagraph"/>
        <w:ind w:left="0" w:firstLine="720"/>
        <w:jc w:val="both"/>
        <w:rPr>
          <w:rFonts w:ascii="Times New Roman" w:hAnsi="Times New Roman"/>
        </w:rPr>
      </w:pPr>
      <w:r w:rsidRPr="00745A22">
        <w:rPr>
          <w:rFonts w:ascii="Times New Roman" w:hAnsi="Times New Roman"/>
          <w:szCs w:val="32"/>
        </w:rPr>
        <w:t xml:space="preserve">The Eocene Green River Formation (GRF) of Colorado in the Piceance Basin (PB) is estimated to have the richest oil shale deposits in the world </w:t>
      </w:r>
      <w:r w:rsidRPr="0073560E">
        <w:rPr>
          <w:rFonts w:ascii="Times New Roman" w:hAnsi="Times New Roman"/>
          <w:szCs w:val="32"/>
        </w:rPr>
        <w:fldChar w:fldCharType="begin"/>
      </w:r>
      <w:r w:rsidRPr="00745A22">
        <w:rPr>
          <w:rFonts w:ascii="Times New Roman" w:hAnsi="Times New Roman"/>
          <w:szCs w:val="32"/>
        </w:rPr>
        <w:instrText xml:space="preserve"> ADDIN EN.CITE &lt;EndNote&gt;&lt;Cite AuthorYear="1"&gt;&lt;Author&gt;Johnson&lt;/Author&gt;&lt;Year&gt;2010&lt;/Year&gt;&lt;RecNum&gt;21&lt;/RecNum&gt;&lt;DisplayText&gt;(Feng, 2011); Johnson et al. (2010)&lt;/DisplayText&gt;&lt;record&gt;&lt;rec-number&gt;21&lt;/rec-number&gt;&lt;foreign-keys&gt;&lt;key app="EN" db-id="2frrw252ver0s8et05a50dt9ztetax5rtr92" timestamp="1536464048"&gt;21&lt;/key&gt;&lt;/foreign-keys&gt;&lt;ref-type name="Aggregated Database"&gt;55&lt;/ref-type&gt;&lt;contributors&gt;&lt;authors&gt;&lt;author&gt;Johnson, R.C.&lt;/author&gt;&lt;author&gt;Mercier, T.J.&lt;/author&gt;&lt;author&gt; Brownfield, M.E.&lt;/author&gt;&lt;author&gt;Pantea, M.P.&lt;/author&gt;&lt;author&gt;Self, J.G.&lt;/author&gt;&lt;/authors&gt;&lt;/contributors&gt;&lt;titles&gt;&lt;title&gt;An assessment of in-place oil shale resources in the Green River Formation, Piceance Basin, Colorado&lt;/title&gt;&lt;secondary-title&gt;U.S. Geological Survey Digital Data Series DDS-69-Y&lt;/secondary-title&gt;&lt;/titles&gt;&lt;pages&gt;187&lt;/pages&gt;&lt;dates&gt;&lt;year&gt;2010&lt;/year&gt;&lt;/dates&gt;&lt;urls&gt;&lt;/urls&gt;&lt;/record&gt;&lt;/Cite&gt;&lt;Cite&gt;&lt;Author&gt;Feng&lt;/Author&gt;&lt;Year&gt;2011&lt;/Year&gt;&lt;RecNum&gt;20&lt;/RecNum&gt;&lt;record&gt;&lt;rec-number&gt;20&lt;/rec-number&gt;&lt;foreign-keys&gt;&lt;key app="EN" db-id="2frrw252ver0s8et05a50dt9ztetax5rtr92" timestamp="1536463776"&gt;20&lt;/key&gt;&lt;/foreign-keys&gt;&lt;ref-type name="Thesis"&gt;32&lt;/ref-type&gt;&lt;contributors&gt;&lt;authors&gt;&lt;author&gt;Feng, Jufang&lt;/author&gt;&lt;/authors&gt;&lt;/contributors&gt;&lt;titles&gt;&lt;title&gt;Source rock characterization of the Green River oil shale, Piceance Creek Basin, Colorado&lt;/title&gt;&lt;/titles&gt;&lt;dates&gt;&lt;year&gt;2011&lt;/year&gt;&lt;/dates&gt;&lt;publisher&gt;Colorado School of Mines. Arthur Lakes Library&lt;/publisher&gt;&lt;urls&gt;&lt;/urls&gt;&lt;/record&gt;&lt;/Cite&gt;&lt;/EndNote&gt;</w:instrText>
      </w:r>
      <w:r w:rsidRPr="0073560E">
        <w:rPr>
          <w:rFonts w:ascii="Times New Roman" w:hAnsi="Times New Roman"/>
          <w:szCs w:val="32"/>
        </w:rPr>
        <w:fldChar w:fldCharType="separate"/>
      </w:r>
      <w:r w:rsidRPr="00745A22">
        <w:rPr>
          <w:rFonts w:ascii="Times New Roman" w:hAnsi="Times New Roman"/>
          <w:noProof/>
          <w:szCs w:val="32"/>
        </w:rPr>
        <w:t>(Dyni, 2006; Johnson et al.,2010)</w:t>
      </w:r>
      <w:r w:rsidRPr="0073560E">
        <w:rPr>
          <w:rFonts w:ascii="Times New Roman" w:hAnsi="Times New Roman"/>
          <w:szCs w:val="32"/>
        </w:rPr>
        <w:fldChar w:fldCharType="end"/>
      </w:r>
      <w:r w:rsidRPr="00745A22">
        <w:rPr>
          <w:rFonts w:ascii="Times New Roman" w:hAnsi="Times New Roman"/>
          <w:szCs w:val="32"/>
        </w:rPr>
        <w:t xml:space="preserve">.  Its unique economic mineral resources have been studied for over 75 years, especially in the depositional center where the strata show the richest organic content </w:t>
      </w:r>
      <w:r w:rsidRPr="0073560E">
        <w:rPr>
          <w:rFonts w:ascii="Times New Roman" w:hAnsi="Times New Roman"/>
          <w:szCs w:val="32"/>
        </w:rPr>
        <w:fldChar w:fldCharType="begin"/>
      </w:r>
      <w:r w:rsidRPr="00745A22">
        <w:rPr>
          <w:rFonts w:ascii="Times New Roman" w:hAnsi="Times New Roman"/>
          <w:szCs w:val="32"/>
        </w:rPr>
        <w:instrText xml:space="preserve"> ADDIN EN.CITE &lt;EndNote&gt;&lt;Cite&gt;&lt;Author&gt;Poole&lt;/Author&gt;&lt;Year&gt;2014&lt;/Year&gt;&lt;RecNum&gt;33&lt;/RecNum&gt;&lt;DisplayText&gt;(Poole, 2014)&lt;/DisplayText&gt;&lt;record&gt;&lt;rec-number&gt;33&lt;/rec-number&gt;&lt;foreign-keys&gt;&lt;key app="EN" db-id="2frrw252ver0s8et05a50dt9ztetax5rtr92" timestamp="1536466605"&gt;33&lt;/key&gt;&lt;/foreign-keys&gt;&lt;ref-type name="Thesis"&gt;32&lt;/ref-type&gt;&lt;contributors&gt;&lt;authors&gt;&lt;author&gt;Poole, Sheven&lt;/author&gt;&lt;/authors&gt;&lt;/contributors&gt;&lt;titles&gt;&lt;title&gt;Quantitative mineralogy and distributions of minerals of the green river formation, Piceance Creek Basin, Western Colorado&lt;/title&gt;&lt;/titles&gt;&lt;dates&gt;&lt;year&gt;2014&lt;/year&gt;&lt;/dates&gt;&lt;publisher&gt;Colorado School of Mines. Arthur Lakes Library&lt;/publisher&gt;&lt;urls&gt;&lt;/urls&gt;&lt;/record&gt;&lt;/Cite&gt;&lt;/EndNote&gt;</w:instrText>
      </w:r>
      <w:r w:rsidRPr="0073560E">
        <w:rPr>
          <w:rFonts w:ascii="Times New Roman" w:hAnsi="Times New Roman"/>
          <w:szCs w:val="32"/>
        </w:rPr>
        <w:fldChar w:fldCharType="separate"/>
      </w:r>
      <w:r w:rsidRPr="00745A22">
        <w:rPr>
          <w:rFonts w:ascii="Times New Roman" w:hAnsi="Times New Roman"/>
          <w:noProof/>
          <w:szCs w:val="32"/>
        </w:rPr>
        <w:t>(Bradley, 1928; Smith and Milton, 1966; Surdam and Parker, 1972; Cole and Picard, 1978; Dean et al., 1981; Remy and Ferrell, 1989; Dyni, 1996; Pitman, 1996; Mason, 2007; Tuttle, 2009; Jagniecki and Lowenstein, 2015)</w:t>
      </w:r>
      <w:r w:rsidRPr="0073560E">
        <w:rPr>
          <w:rFonts w:ascii="Times New Roman" w:hAnsi="Times New Roman"/>
          <w:szCs w:val="32"/>
        </w:rPr>
        <w:fldChar w:fldCharType="end"/>
      </w:r>
      <w:r w:rsidRPr="00745A22">
        <w:rPr>
          <w:rFonts w:ascii="Times New Roman" w:hAnsi="Times New Roman"/>
          <w:szCs w:val="32"/>
        </w:rPr>
        <w:t xml:space="preserve">.  The GRF comprises one of the best documented deposits formed in ancient lakes and is a classic example of a lacustrine depositional system </w:t>
      </w:r>
      <w:r w:rsidRPr="0073560E">
        <w:rPr>
          <w:rFonts w:ascii="Times New Roman" w:hAnsi="Times New Roman"/>
          <w:szCs w:val="32"/>
        </w:rPr>
        <w:fldChar w:fldCharType="begin">
          <w:fldData xml:space="preserve">PEVuZE5vdGU+PENpdGU+PEF1dGhvcj5CcmFkbGV5PC9BdXRob3I+PFllYXI+MTkzMTwvWWVhcj48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</w:fldData>
        </w:fldChar>
      </w:r>
      <w:r w:rsidRPr="00745A22">
        <w:rPr>
          <w:rFonts w:ascii="Times New Roman" w:hAnsi="Times New Roman"/>
          <w:szCs w:val="32"/>
        </w:rPr>
        <w:instrText xml:space="preserve"> ADDIN EN.CITE </w:instrText>
      </w:r>
      <w:r w:rsidRPr="00103F4F">
        <w:rPr>
          <w:rFonts w:ascii="Times New Roman" w:hAnsi="Times New Roman"/>
          <w:szCs w:val="32"/>
        </w:rPr>
        <w:fldChar w:fldCharType="begin">
          <w:fldData xml:space="preserve">PEVuZE5vdGU+PENpdGU+PEF1dGhvcj5CcmFkbGV5PC9BdXRob3I+PFllYXI+MTkzMTwvWWVhcj48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</w:fldData>
        </w:fldChar>
      </w:r>
      <w:r w:rsidRPr="00745A22">
        <w:rPr>
          <w:rFonts w:ascii="Times New Roman" w:hAnsi="Times New Roman"/>
          <w:szCs w:val="32"/>
        </w:rPr>
        <w:instrText xml:space="preserve"> ADDIN EN.CITE.DATA </w:instrText>
      </w:r>
      <w:r w:rsidRPr="00103F4F">
        <w:rPr>
          <w:rFonts w:ascii="Times New Roman" w:hAnsi="Times New Roman"/>
          <w:szCs w:val="32"/>
        </w:rPr>
      </w:r>
      <w:r w:rsidRPr="00103F4F">
        <w:rPr>
          <w:rFonts w:ascii="Times New Roman" w:hAnsi="Times New Roman"/>
          <w:szCs w:val="32"/>
        </w:rPr>
        <w:fldChar w:fldCharType="end"/>
      </w:r>
      <w:r w:rsidRPr="0073560E">
        <w:rPr>
          <w:rFonts w:ascii="Times New Roman" w:hAnsi="Times New Roman"/>
          <w:szCs w:val="32"/>
        </w:rPr>
      </w:r>
      <w:r w:rsidRPr="0073560E">
        <w:rPr>
          <w:rFonts w:ascii="Times New Roman" w:hAnsi="Times New Roman"/>
          <w:szCs w:val="32"/>
        </w:rPr>
        <w:fldChar w:fldCharType="separate"/>
      </w:r>
      <w:r w:rsidRPr="00745A22">
        <w:rPr>
          <w:rFonts w:ascii="Times New Roman" w:hAnsi="Times New Roman"/>
          <w:noProof/>
          <w:szCs w:val="32"/>
        </w:rPr>
        <w:t>(Bradley, 1931; Cole and Picard, 1978; Dyni and Hawkins, 1981; Grabowski Jr and Pevear, 1985; Hasiotis and Honey, 2000; Katz, 1988; Tänavsuu‐Milkeviciene and Sarg, 2012)</w:t>
      </w:r>
      <w:r w:rsidRPr="0073560E">
        <w:rPr>
          <w:rFonts w:ascii="Times New Roman" w:hAnsi="Times New Roman"/>
          <w:szCs w:val="32"/>
        </w:rPr>
        <w:fldChar w:fldCharType="end"/>
      </w:r>
      <w:r w:rsidRPr="00745A22">
        <w:rPr>
          <w:rFonts w:ascii="Times New Roman" w:hAnsi="Times New Roman"/>
          <w:szCs w:val="32"/>
        </w:rPr>
        <w:t>.</w:t>
      </w:r>
      <w:r w:rsidRPr="00745A22">
        <w:rPr>
          <w:rFonts w:ascii="Times New Roman" w:hAnsi="Times New Roman"/>
        </w:rPr>
        <w:t xml:space="preserve">  At present, a stratified lake model is commonly accepted among geologists for the origin of oil shale of the Green River Formation </w:t>
      </w:r>
      <w:r w:rsidRPr="0073560E">
        <w:rPr>
          <w:rFonts w:ascii="Times New Roman" w:hAnsi="Times New Roman"/>
        </w:rPr>
        <w:fldChar w:fldCharType="begin">
          <w:fldData xml:space="preserve">PEVuZE5vdGU+PENpdGU+PEF1dGhvcj5EZXNib3JvdWdoPC9BdXRob3I+PFllYXI+MTk3ODwvWWVh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==
</w:fldData>
        </w:fldChar>
      </w:r>
      <w:r w:rsidRPr="00745A22">
        <w:rPr>
          <w:rFonts w:ascii="Times New Roman" w:hAnsi="Times New Roman"/>
        </w:rPr>
        <w:instrText xml:space="preserve"> ADDIN EN.CITE </w:instrText>
      </w:r>
      <w:r w:rsidRPr="00103F4F">
        <w:rPr>
          <w:rFonts w:ascii="Times New Roman" w:hAnsi="Times New Roman"/>
        </w:rPr>
        <w:fldChar w:fldCharType="begin">
          <w:fldData xml:space="preserve">PEVuZE5vdGU+PENpdGU+PEF1dGhvcj5EZXNib3JvdWdoPC9BdXRob3I+PFllYXI+MTk3ODwvWWVh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==
</w:fldData>
        </w:fldChar>
      </w:r>
      <w:r w:rsidRPr="00745A22">
        <w:rPr>
          <w:rFonts w:ascii="Times New Roman" w:hAnsi="Times New Roman"/>
        </w:rPr>
        <w:instrText xml:space="preserve"> ADDIN EN.CITE.DATA </w:instrText>
      </w:r>
      <w:r w:rsidRPr="00103F4F">
        <w:rPr>
          <w:rFonts w:ascii="Times New Roman" w:hAnsi="Times New Roman"/>
        </w:rPr>
      </w:r>
      <w:r w:rsidRPr="00103F4F">
        <w:rPr>
          <w:rFonts w:ascii="Times New Roman" w:hAnsi="Times New Roman"/>
        </w:rPr>
        <w:fldChar w:fldCharType="end"/>
      </w:r>
      <w:r w:rsidRPr="0073560E">
        <w:rPr>
          <w:rFonts w:ascii="Times New Roman" w:hAnsi="Times New Roman"/>
        </w:rPr>
      </w:r>
      <w:r w:rsidRPr="0073560E">
        <w:rPr>
          <w:rFonts w:ascii="Times New Roman" w:hAnsi="Times New Roman"/>
        </w:rPr>
        <w:fldChar w:fldCharType="separate"/>
      </w:r>
      <w:r w:rsidRPr="00745A22">
        <w:rPr>
          <w:rFonts w:ascii="Times New Roman" w:hAnsi="Times New Roman"/>
          <w:noProof/>
        </w:rPr>
        <w:t>(Desborough, 1978; Johnson, 1985; Poole, 2014; Tänavsuu-Milkeviciene and Sarg, 2012)</w:t>
      </w:r>
      <w:r w:rsidRPr="0073560E">
        <w:rPr>
          <w:rFonts w:ascii="Times New Roman" w:hAnsi="Times New Roman"/>
        </w:rPr>
        <w:fldChar w:fldCharType="end"/>
      </w:r>
      <w:r w:rsidRPr="00745A22">
        <w:rPr>
          <w:rFonts w:ascii="Times New Roman" w:hAnsi="Times New Roman"/>
        </w:rPr>
        <w:t xml:space="preserve">.  Tänavsuu-Milkeviciene &amp; Sarg (2012) established a detailed stratigraphic architecture based on facies association analysis, depositional trends, and gamma ray and Fischer assay data.  They proposed a model comprising six lake-stages, which were similar to the 5 time-stratigraphic periods or lake stages defined by Johnson et al. (2010).  Based on the mineral distribution variations across the basin, </w:t>
      </w:r>
      <w:r w:rsidRPr="0073560E">
        <w:rPr>
          <w:rFonts w:ascii="Times New Roman" w:hAnsi="Times New Roman"/>
        </w:rPr>
        <w:fldChar w:fldCharType="begin"/>
      </w:r>
      <w:r w:rsidRPr="00745A22">
        <w:rPr>
          <w:rFonts w:ascii="Times New Roman" w:hAnsi="Times New Roman"/>
        </w:rPr>
        <w:instrText xml:space="preserve"> ADDIN EN.CITE &lt;EndNote&gt;&lt;Cite&gt;&lt;Author&gt;Boak&lt;/Author&gt;&lt;Year&gt;2013&lt;/Year&gt;&lt;RecNum&gt;29&lt;/RecNum&gt;&lt;DisplayText&gt;(Boak et al., 2013)&lt;/DisplayText&gt;&lt;record&gt;&lt;rec-number&gt;29&lt;/rec-number&gt;&lt;foreign-keys&gt;&lt;key app="EN" db-id="2frrw252ver0s8et05a50dt9ztetax5rtr92" timestamp="1536466595"&gt;29&lt;/key&gt;&lt;/foreign-keys&gt;&lt;ref-type name="Conference Proceedings"&gt;10&lt;/ref-type&gt;&lt;contributors&gt;&lt;authors&gt;&lt;author&gt;Boak, Jeremy&lt;/author&gt;&lt;author&gt;Poole, Sheven&lt;/author&gt;&lt;author&gt;Sarg, J Frederick&lt;/author&gt;&lt;author&gt;Tänavsuu-Milkeviciene, Kati&lt;/author&gt;&lt;/authors&gt;&lt;/contributors&gt;&lt;titles&gt;&lt;title&gt;Evolution of Lake Uinta as Defined by Mineralogy and Geochemistry of the Green River Formation in Colorado&lt;/title&gt;&lt;secondary-title&gt;Unconventional Resources Technology Conference&lt;/secondary-title&gt;&lt;/titles&gt;&lt;pages&gt;1952-1961&lt;/pages&gt;&lt;dates&gt;&lt;year&gt;2013&lt;/year&gt;&lt;/dates&gt;&lt;publisher&gt;Society of Exploration Geophysicists, American Association of Petroleum Geologists, Society of Petroleum Engineers&lt;/publisher&gt;&lt;isbn&gt;2159-6832&lt;/isbn&gt;&lt;urls&gt;&lt;/urls&gt;&lt;/record&gt;&lt;/Cite&gt;&lt;/EndNote&gt;</w:instrText>
      </w:r>
      <w:r w:rsidRPr="0073560E">
        <w:rPr>
          <w:rFonts w:ascii="Times New Roman" w:hAnsi="Times New Roman"/>
        </w:rPr>
        <w:fldChar w:fldCharType="separate"/>
      </w:r>
      <w:r w:rsidRPr="00745A22">
        <w:rPr>
          <w:rFonts w:ascii="Times New Roman" w:hAnsi="Times New Roman"/>
          <w:noProof/>
        </w:rPr>
        <w:t>(Boak et al., 2013)</w:t>
      </w:r>
      <w:r w:rsidRPr="0073560E">
        <w:rPr>
          <w:rFonts w:ascii="Times New Roman" w:hAnsi="Times New Roman"/>
        </w:rPr>
        <w:fldChar w:fldCharType="end"/>
      </w:r>
      <w:r w:rsidRPr="00745A22">
        <w:rPr>
          <w:rFonts w:ascii="Times New Roman" w:hAnsi="Times New Roman"/>
        </w:rPr>
        <w:t xml:space="preserve"> defined three mineralogic units that are strongly related to the six lake stages (Fig. 2.1).  Poole (2014) further studied the mineral distribution and rock types of the GRF in the margin and </w:t>
      </w:r>
      <w:r w:rsidRPr="00745A22">
        <w:rPr>
          <w:rFonts w:ascii="Times New Roman" w:hAnsi="Times New Roman"/>
        </w:rPr>
        <w:lastRenderedPageBreak/>
        <w:t xml:space="preserve">center of the PB, mainly based on quantitative mineral analyses, by X-Ray Diffraction (XRD) and provided additional information about the depositional environment of the GRF in PB and the water chemistry of the paleolake in which those minerals were formed.  </w:t>
      </w:r>
    </w:p>
    <w:p w14:paraId="6179553C" w14:textId="05025F12" w:rsidR="00723D1E" w:rsidRPr="00745A22" w:rsidRDefault="00723D1E" w:rsidP="00723D1E">
      <w:pPr>
        <w:pStyle w:val="ListParagraph"/>
        <w:ind w:left="0" w:firstLine="720"/>
        <w:jc w:val="both"/>
        <w:rPr>
          <w:rFonts w:ascii="Times New Roman" w:hAnsi="Times New Roman"/>
        </w:rPr>
      </w:pPr>
      <w:r w:rsidRPr="00745A22">
        <w:rPr>
          <w:rFonts w:ascii="Times New Roman" w:hAnsi="Times New Roman"/>
        </w:rPr>
        <w:t>Dean et al.</w:t>
      </w:r>
      <w:r w:rsidR="00F40C42" w:rsidRPr="00745A22">
        <w:rPr>
          <w:rFonts w:ascii="Times New Roman" w:hAnsi="Times New Roman"/>
        </w:rPr>
        <w:t xml:space="preserve"> </w:t>
      </w:r>
      <w:r w:rsidRPr="00745A22">
        <w:rPr>
          <w:rFonts w:ascii="Times New Roman" w:hAnsi="Times New Roman"/>
        </w:rPr>
        <w:t xml:space="preserve">(1981) summarized geochemical and mineralogical analysis on core from the Oil-Shale Core Hole CR-2 without interpretation of the depositional processes implied by those data;  Feng (2011) characterized the Green River Formation in the Piceance Basin, by integrating sequence stratigraphy, Rock-Eval pyrolysis and inorganic geochemistry data from core USBM01-A to define trends in the occurrence, quality and distribution of source rock.  She concluded that the organic deposition of the Green River oil shale is controlled mainly by three processes: production, destruction and dilution </w:t>
      </w:r>
      <w:r w:rsidRPr="0073560E">
        <w:rPr>
          <w:rFonts w:ascii="Times New Roman" w:hAnsi="Times New Roman"/>
        </w:rPr>
        <w:fldChar w:fldCharType="begin"/>
      </w:r>
      <w:r w:rsidRPr="00745A22">
        <w:rPr>
          <w:rFonts w:ascii="Times New Roman" w:hAnsi="Times New Roman"/>
        </w:rPr>
        <w:instrText xml:space="preserve"> ADDIN EN.CITE &lt;EndNote&gt;&lt;Cite&gt;&lt;Author&gt;Feng&lt;/Author&gt;&lt;Year&gt;2011&lt;/Year&gt;&lt;RecNum&gt;20&lt;/RecNum&gt;&lt;DisplayText&gt;(Feng, 2011)&lt;/DisplayText&gt;&lt;record&gt;&lt;rec-number&gt;20&lt;/rec-number&gt;&lt;foreign-keys&gt;&lt;key app="EN" db-id="2frrw252ver0s8et05a50dt9ztetax5rtr92" timestamp="1536463776"&gt;20&lt;/key&gt;&lt;/foreign-keys&gt;&lt;ref-type name="Thesis"&gt;32&lt;/ref-type&gt;&lt;contributors&gt;&lt;authors&gt;&lt;author&gt;Feng, Jufang&lt;/author&gt;&lt;/authors&gt;&lt;/contributors&gt;&lt;titles&gt;&lt;title&gt;Source rock characterization of the Green River oil shale, Piceance Creek Basin, Colorado&lt;/title&gt;&lt;/titles&gt;&lt;dates&gt;&lt;year&gt;2011&lt;/year&gt;&lt;/dates&gt;&lt;publisher&gt;Colorado School of Mines. Arthur Lakes Library&lt;/publisher&gt;&lt;urls&gt;&lt;/urls&gt;&lt;/record&gt;&lt;/Cite&gt;&lt;/EndNote&gt;</w:instrText>
      </w:r>
      <w:r w:rsidRPr="0073560E">
        <w:rPr>
          <w:rFonts w:ascii="Times New Roman" w:hAnsi="Times New Roman"/>
        </w:rPr>
        <w:fldChar w:fldCharType="separate"/>
      </w:r>
      <w:r w:rsidRPr="00745A22">
        <w:rPr>
          <w:rFonts w:ascii="Times New Roman" w:hAnsi="Times New Roman"/>
          <w:noProof/>
        </w:rPr>
        <w:t>(Feng, 2011)</w:t>
      </w:r>
      <w:r w:rsidRPr="0073560E">
        <w:rPr>
          <w:rFonts w:ascii="Times New Roman" w:hAnsi="Times New Roman"/>
        </w:rPr>
        <w:fldChar w:fldCharType="end"/>
      </w:r>
      <w:r w:rsidRPr="00745A22">
        <w:rPr>
          <w:rFonts w:ascii="Times New Roman" w:hAnsi="Times New Roman"/>
        </w:rPr>
        <w:t>.  Tuttle (2009) collected and published chemical, mineralogical and stable isotopic data from cores in Colorado, Utah, and Wyoming, concluding that geochemical data can be traced within an oil shale basin and similar depositional conditions prevailed across large areal extents, but no further analysis and interpretation about the difference of the three basins was elaborated.</w:t>
      </w:r>
    </w:p>
    <w:p w14:paraId="06C7D14B" w14:textId="77777777" w:rsidR="00723D1E" w:rsidRPr="00745A22" w:rsidRDefault="00723D1E" w:rsidP="00723D1E">
      <w:pPr>
        <w:pStyle w:val="ListParagraph"/>
        <w:ind w:left="0" w:firstLine="720"/>
        <w:jc w:val="both"/>
        <w:rPr>
          <w:rFonts w:ascii="Times New Roman" w:hAnsi="Times New Roman"/>
        </w:rPr>
      </w:pPr>
      <w:r w:rsidRPr="00745A22">
        <w:rPr>
          <w:rFonts w:ascii="Times New Roman" w:hAnsi="Times New Roman"/>
        </w:rPr>
        <w:t xml:space="preserve">Inorganic geochemistry data on the GRF of the Piceance Basin are limited.  The objective of our study of these outcrop and core cross sections of the GRF was to refine our understanding of the chemical variations throughout the depositional history of the lake beyond the reconnaissance conducted previously (Feng, 2011; Boak, et al. 2013; Poole, 2014).  </w:t>
      </w:r>
    </w:p>
    <w:p w14:paraId="450FF1E2" w14:textId="01B8F9C6" w:rsidR="00723D1E" w:rsidRPr="00745A22" w:rsidRDefault="00723D1E" w:rsidP="0099367E">
      <w:pPr>
        <w:pStyle w:val="ListParagraph"/>
        <w:ind w:left="0" w:firstLine="720"/>
        <w:jc w:val="both"/>
      </w:pPr>
      <w:r w:rsidRPr="00745A22">
        <w:rPr>
          <w:rFonts w:ascii="Times New Roman" w:hAnsi="Times New Roman"/>
        </w:rPr>
        <w:t xml:space="preserve">We chose to conduct our geochemical study by inductively coupled plasma optical emission spectroscopy-mass spectrometry (ICP-OES).  </w:t>
      </w:r>
      <w:r w:rsidRPr="00745A22">
        <w:rPr>
          <w:rFonts w:ascii="Times New Roman" w:hAnsi="Times New Roman"/>
          <w:szCs w:val="32"/>
        </w:rPr>
        <w:t>Selectively spaced analytical data generated using ICP-</w:t>
      </w:r>
      <w:r w:rsidR="008D58F8" w:rsidRPr="00745A22" w:rsidDel="008D58F8">
        <w:rPr>
          <w:rFonts w:ascii="Times New Roman" w:hAnsi="Times New Roman"/>
          <w:szCs w:val="32"/>
        </w:rPr>
        <w:t xml:space="preserve"> </w:t>
      </w:r>
      <w:r w:rsidRPr="00745A22">
        <w:rPr>
          <w:rFonts w:ascii="Times New Roman" w:hAnsi="Times New Roman"/>
          <w:szCs w:val="32"/>
        </w:rPr>
        <w:t xml:space="preserve">OES can provide a quantitative linkage among </w:t>
      </w:r>
      <w:r w:rsidR="009D1BFC" w:rsidRPr="00745A22">
        <w:rPr>
          <w:rFonts w:ascii="Times New Roman" w:hAnsi="Times New Roman"/>
          <w:szCs w:val="32"/>
        </w:rPr>
        <w:t xml:space="preserve">existing data from </w:t>
      </w:r>
      <w:r w:rsidRPr="00745A22">
        <w:rPr>
          <w:rFonts w:ascii="Times New Roman" w:hAnsi="Times New Roman"/>
          <w:szCs w:val="32"/>
        </w:rPr>
        <w:t xml:space="preserve">core, well-log, Fischer assay, pyrolysis and petrophysical properties at a reasonable resolution and can help to better understand the depositional processes of the lacustrine system in the Eocene era.  </w:t>
      </w:r>
      <w:r w:rsidRPr="00745A22">
        <w:rPr>
          <w:rFonts w:ascii="Times New Roman" w:hAnsi="Times New Roman"/>
        </w:rPr>
        <w:t xml:space="preserve">The </w:t>
      </w:r>
      <w:r w:rsidRPr="00745A22">
        <w:rPr>
          <w:rFonts w:ascii="Times New Roman" w:hAnsi="Times New Roman"/>
        </w:rPr>
        <w:lastRenderedPageBreak/>
        <w:t xml:space="preserve">main objective of the paper is to understand depositional trends for the GRF in the PB from the inorganic geochemistry data and relate it to the balance of clastic and carbonate inputs, redox conditions, paleoproductivity and salinity.  Specifically, we wish to evaluate how the variations of clastic flux across the basin are affected by climate changes in the Eocene, to identify the most representative trace metal elements for characterizing the redox conditions of the paleolake, and to define how clastic input, redox conditions and paleoproductivity affect the accumulation and preservation of organic matter in the lacustrine system.  This study will help to refine our understanding of chemical variations throughout the depositional history of the lake.  </w:t>
      </w:r>
      <w:bookmarkStart w:id="14" w:name="_Toc14092336"/>
    </w:p>
    <w:p w14:paraId="0FBF417F" w14:textId="77777777" w:rsidR="00723D1E" w:rsidRPr="00745A22" w:rsidRDefault="00723D1E" w:rsidP="006A205A">
      <w:pPr>
        <w:pStyle w:val="Heading2"/>
      </w:pPr>
      <w:r w:rsidRPr="00745A22">
        <w:t>Geologic setting</w:t>
      </w:r>
      <w:bookmarkEnd w:id="14"/>
    </w:p>
    <w:p w14:paraId="3740692C" w14:textId="77777777" w:rsidR="00723D1E" w:rsidRPr="00745A22" w:rsidRDefault="00723D1E" w:rsidP="00B46F8B">
      <w:pPr>
        <w:pStyle w:val="Heading3"/>
      </w:pPr>
      <w:bookmarkStart w:id="15" w:name="_Toc14092337"/>
      <w:r w:rsidRPr="00745A22">
        <w:t>Piceance Basin (PB)</w:t>
      </w:r>
      <w:bookmarkEnd w:id="15"/>
    </w:p>
    <w:p w14:paraId="3D0F9420" w14:textId="77777777" w:rsidR="00723D1E" w:rsidRPr="00745A22" w:rsidRDefault="00723D1E" w:rsidP="00723D1E">
      <w:pPr>
        <w:ind w:firstLine="720"/>
        <w:contextualSpacing/>
        <w:jc w:val="both"/>
        <w:rPr>
          <w:rFonts w:ascii="Times New Roman" w:hAnsi="Times New Roman"/>
        </w:rPr>
      </w:pPr>
      <w:r w:rsidRPr="00745A22">
        <w:rPr>
          <w:rFonts w:ascii="Times New Roman" w:hAnsi="Times New Roman"/>
        </w:rPr>
        <w:t xml:space="preserve">The Piceance basin (PB) is a northwest-southeast elongated structural feature ~100 mi long, averaging ~60 mi wide encompassing an area of around 6,000 sq mi in northwestern Colorado (Young, 1995a).  The Green River Formation (GRF) of Colorado, Wyoming, and Utah was deposited in a group of continental basins occupying a broken foreland province east of the Cordilleran fold and thrust belt (Smith et al., 2008).   The PB is bounded by the Uinta Mountains on the north, by the White River uplift on the east, by the Uncompahgre uplift on the south, and by the Douglas Creek Arch on the west (Figure 2.2).  </w:t>
      </w:r>
    </w:p>
    <w:p w14:paraId="19B272FC" w14:textId="77777777" w:rsidR="00723D1E" w:rsidRPr="00745A22" w:rsidRDefault="00723D1E" w:rsidP="00723D1E">
      <w:pPr>
        <w:ind w:firstLine="720"/>
        <w:contextualSpacing/>
        <w:jc w:val="both"/>
        <w:rPr>
          <w:rFonts w:ascii="Times New Roman" w:hAnsi="Times New Roman"/>
        </w:rPr>
      </w:pPr>
      <w:r w:rsidRPr="00745A22">
        <w:rPr>
          <w:rFonts w:ascii="Times New Roman" w:hAnsi="Times New Roman"/>
        </w:rPr>
        <w:t xml:space="preserve">Subsidence in the PB began synchronously with the rise of the Uncompahgre uplift and the Douglas Creek arch during the Late Cretaceous-Paleocene Laramide orogeny, about 65 Ma (Young, 1995a).  The Laramide orogeny is thought to be the product of west-to-east compressional tectonism that affected and reshaped most of western North America (Young, 1995a).  The Laramide deformation progressed from west to east.  The next uplifts to form in the vicinity of the </w:t>
      </w:r>
      <w:r w:rsidRPr="00745A22">
        <w:rPr>
          <w:rFonts w:ascii="Times New Roman" w:hAnsi="Times New Roman"/>
        </w:rPr>
        <w:lastRenderedPageBreak/>
        <w:t xml:space="preserve">subsiding PB would have been the Axial basin and Gunnison uplifts, followed by the White River uplift and the Elk Mountains (Young, 1995a).  </w:t>
      </w:r>
    </w:p>
    <w:p w14:paraId="6DF1DB7A" w14:textId="77777777" w:rsidR="00723D1E" w:rsidRPr="00745A22" w:rsidRDefault="00723D1E" w:rsidP="00723D1E">
      <w:pPr>
        <w:ind w:firstLine="720"/>
        <w:contextualSpacing/>
        <w:jc w:val="both"/>
        <w:rPr>
          <w:rFonts w:ascii="Times New Roman" w:hAnsi="Times New Roman"/>
        </w:rPr>
      </w:pPr>
      <w:r w:rsidRPr="00745A22">
        <w:rPr>
          <w:rFonts w:ascii="Times New Roman" w:hAnsi="Times New Roman"/>
        </w:rPr>
        <w:t xml:space="preserve">The PB formed in a mid-latitude warm-temperate to subtropical climate (Clementz &amp; Sewall, 2011), and was divided by a number of basement-cored Laramide uplifts (Dickinson et al., 1988).  The deposition in lakes was initiated and terminated by tectonic and landscape evolution events, which is also tied closely with Eocene climate changes (Carroll et al., 2006; Bohacs et al., 2007; Chetel et al., 2011; Tänavsuu-Milkeviciene &amp; Sarg, 2012).  </w:t>
      </w:r>
    </w:p>
    <w:p w14:paraId="727DBE6B" w14:textId="77777777" w:rsidR="00723D1E" w:rsidRPr="00745A22" w:rsidRDefault="00723D1E" w:rsidP="00723D1E">
      <w:pPr>
        <w:ind w:firstLine="720"/>
        <w:jc w:val="both"/>
        <w:rPr>
          <w:rFonts w:ascii="Times New Roman" w:hAnsi="Times New Roman"/>
          <w:sz w:val="18"/>
        </w:rPr>
      </w:pPr>
      <w:r w:rsidRPr="00745A22">
        <w:rPr>
          <w:rFonts w:ascii="Times New Roman" w:hAnsi="Times New Roman"/>
        </w:rPr>
        <w:t>During Eocene time, volcanism occurred over broad areas of the northwestern United States and provided both fallout tuff and volcaniclastic sediment to the Green River Formation lake basins (Surdam and Stanley, 1980; Smith et al., 2008).</w:t>
      </w:r>
    </w:p>
    <w:p w14:paraId="5CFF0CAD" w14:textId="77777777" w:rsidR="00723D1E" w:rsidRPr="00745A22" w:rsidRDefault="00723D1E" w:rsidP="00B46F8B">
      <w:pPr>
        <w:pStyle w:val="Heading3"/>
      </w:pPr>
      <w:r w:rsidRPr="00745A22">
        <w:t>Eocene Stratigraphy of the GRF in PB</w:t>
      </w:r>
    </w:p>
    <w:p w14:paraId="3F9621CA" w14:textId="77777777" w:rsidR="00723D1E" w:rsidRPr="00745A22" w:rsidRDefault="00723D1E" w:rsidP="00723D1E">
      <w:pPr>
        <w:ind w:firstLine="720"/>
        <w:contextualSpacing/>
        <w:jc w:val="both"/>
        <w:rPr>
          <w:rFonts w:ascii="Times New Roman" w:hAnsi="Times New Roman"/>
        </w:rPr>
      </w:pPr>
      <w:r w:rsidRPr="00745A22">
        <w:rPr>
          <w:rFonts w:ascii="Times New Roman" w:hAnsi="Times New Roman"/>
          <w:szCs w:val="32"/>
        </w:rPr>
        <w:t xml:space="preserve">The lacustrine strata in the PB record a progression from open to closed and return to open hydrologic conditions (Smith et al., 2008).  Alluvial deposits in the Piceance and Uinta Basin are </w:t>
      </w:r>
      <w:r w:rsidRPr="00745A22">
        <w:rPr>
          <w:rFonts w:ascii="Times New Roman" w:hAnsi="Times New Roman"/>
        </w:rPr>
        <w:t>physically separated from each other by the Douglas Creek Arch, and from strata in the Greater Green River Basin by the Uinta uplift and Axial Basin arch (Smith et al., 2008).   The rich oil shale interval in the GRF of the PB was deposited in Eocene Lake Uinta, a large, internally drained lake, which extended across both the Piceance Basin and the Uinta Basin to the west (Johnson et al., 2010).  The GRF in the Greater Green River and Washakie Basins was deposited in a separate but largely contemporaneous lake, Lake Gosiute.  Lake Uinta began as a fresh or brackish lake, and then became increasingly saline through time.  Ultimately, large quantities of the potentially valuable mineral nahcolite (naturally occurring sodium bicarbonate - NaHCO</w:t>
      </w:r>
      <w:r w:rsidRPr="00745A22">
        <w:rPr>
          <w:rFonts w:ascii="Times New Roman" w:hAnsi="Times New Roman"/>
          <w:vertAlign w:val="subscript"/>
        </w:rPr>
        <w:t>3</w:t>
      </w:r>
      <w:r w:rsidRPr="00745A22">
        <w:rPr>
          <w:rFonts w:ascii="Times New Roman" w:hAnsi="Times New Roman"/>
        </w:rPr>
        <w:t xml:space="preserve">) as well as halite </w:t>
      </w:r>
    </w:p>
    <w:p w14:paraId="7D9B0D28" w14:textId="77777777" w:rsidR="00723D1E" w:rsidRPr="00745A22" w:rsidRDefault="00723D1E" w:rsidP="008E26C2">
      <w:pPr>
        <w:pStyle w:val="Heading3"/>
        <w:sectPr w:rsidR="00723D1E" w:rsidRPr="00745A22" w:rsidSect="0041395B">
          <w:footerReference w:type="default" r:id="rId16"/>
          <w:pgSz w:w="12240" w:h="15840"/>
          <w:pgMar w:top="1440" w:right="1440" w:bottom="1440" w:left="1440" w:header="720" w:footer="720" w:gutter="0"/>
          <w:pgNumType w:start="1"/>
          <w:cols w:space="720"/>
          <w:docGrid w:linePitch="360"/>
        </w:sectPr>
      </w:pPr>
    </w:p>
    <w:p w14:paraId="4054C260" w14:textId="77777777" w:rsidR="00723D1E" w:rsidRPr="00745A22" w:rsidRDefault="00723D1E" w:rsidP="00723D1E">
      <w:pPr>
        <w:spacing w:line="360" w:lineRule="auto"/>
        <w:jc w:val="center"/>
        <w:rPr>
          <w:rFonts w:ascii="Times New Roman" w:hAnsi="Times New Roman"/>
          <w:sz w:val="18"/>
        </w:rPr>
      </w:pPr>
      <w:r w:rsidRPr="00745A22">
        <w:rPr>
          <w:rFonts w:ascii="Times New Roman" w:hAnsi="Times New Roman"/>
          <w:noProof/>
          <w:lang w:bidi="ar-SA"/>
        </w:rPr>
        <w:lastRenderedPageBreak/>
        <mc:AlternateContent>
          <mc:Choice Requires="wpg">
            <w:drawing>
              <wp:anchor distT="0" distB="0" distL="114300" distR="114300" simplePos="0" relativeHeight="251648000" behindDoc="0" locked="0" layoutInCell="1" allowOverlap="1" wp14:anchorId="5D3FCD01" wp14:editId="73A895E6">
                <wp:simplePos x="0" y="0"/>
                <wp:positionH relativeFrom="column">
                  <wp:posOffset>182880</wp:posOffset>
                </wp:positionH>
                <wp:positionV relativeFrom="paragraph">
                  <wp:posOffset>7315</wp:posOffset>
                </wp:positionV>
                <wp:extent cx="7732166" cy="4572000"/>
                <wp:effectExtent l="19050" t="19050" r="78740" b="19050"/>
                <wp:wrapNone/>
                <wp:docPr id="37" name="Group 2">
                  <a:extLst xmlns:a="http://schemas.openxmlformats.org/drawingml/2006/main">
                    <a:ext uri="{FF2B5EF4-FFF2-40B4-BE49-F238E27FC236}">
                      <a16:creationId xmlns:a16="http://schemas.microsoft.com/office/drawing/2014/main" id="{2A656C4D-F2CF-4AD2-9AF1-31E2E6B1DF72}"/>
                    </a:ext>
                  </a:extLst>
                </wp:docPr>
                <wp:cNvGraphicFramePr/>
                <a:graphic xmlns:a="http://schemas.openxmlformats.org/drawingml/2006/main">
                  <a:graphicData uri="http://schemas.microsoft.com/office/word/2010/wordprocessingGroup">
                    <wpg:wgp>
                      <wpg:cNvGrpSpPr/>
                      <wpg:grpSpPr>
                        <a:xfrm>
                          <a:off x="0" y="0"/>
                          <a:ext cx="7732166" cy="4572000"/>
                          <a:chOff x="0" y="-67496"/>
                          <a:chExt cx="8048612" cy="5592392"/>
                        </a:xfrm>
                      </wpg:grpSpPr>
                      <pic:pic xmlns:pic="http://schemas.openxmlformats.org/drawingml/2006/picture">
                        <pic:nvPicPr>
                          <pic:cNvPr id="38"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84995"/>
                            <a:ext cx="4761818" cy="5439901"/>
                          </a:xfrm>
                          <a:prstGeom prst="rect">
                            <a:avLst/>
                          </a:prstGeom>
                          <a:solidFill>
                            <a:schemeClr val="bg1"/>
                          </a:solidFill>
                          <a:ln w="9525">
                            <a:solidFill>
                              <a:schemeClr val="tx1"/>
                            </a:solidFill>
                            <a:miter lim="800000"/>
                            <a:headEnd/>
                            <a:tailEnd/>
                          </a:ln>
                          <a:effectLst/>
                          <a:extLst>
                            <a:ext uri="{AF507438-7753-43e0-B8FC-AC1667EBCBE1}">
                              <a14:hiddenEffects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xmlns:arto="http://schemas.microsoft.com/office/word/2006/arto"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ffectLst>
                                  <a:outerShdw dist="35921" dir="2700000" algn="ctr" rotWithShape="0">
                                    <a:schemeClr val="bg2"/>
                                  </a:outerShdw>
                                </a:effectLst>
                              </a14:hiddenEffects>
                            </a:ext>
                          </a:extLst>
                        </pic:spPr>
                      </pic:pic>
                      <wps:wsp>
                        <wps:cNvPr id="42" name="Rectangle 42"/>
                        <wps:cNvSpPr/>
                        <wps:spPr>
                          <a:xfrm>
                            <a:off x="6888532" y="-67496"/>
                            <a:ext cx="1159534" cy="543308"/>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51B067E" w14:textId="77777777" w:rsidR="00813B8D" w:rsidRPr="00713843" w:rsidRDefault="00813B8D" w:rsidP="00723D1E">
                              <w:pPr>
                                <w:pStyle w:val="NormalWeb"/>
                                <w:spacing w:before="0" w:beforeAutospacing="0" w:after="0" w:afterAutospacing="0"/>
                                <w:jc w:val="center"/>
                                <w:rPr>
                                  <w:sz w:val="20"/>
                                </w:rPr>
                              </w:pPr>
                              <w:r w:rsidRPr="00713843">
                                <w:rPr>
                                  <w:rFonts w:asciiTheme="minorHAnsi" w:hAnsi="Calibri" w:cstheme="minorBidi"/>
                                  <w:color w:val="FFFFFF" w:themeColor="light1"/>
                                  <w:kern w:val="24"/>
                                  <w:szCs w:val="32"/>
                                </w:rPr>
                                <w:t>Mineralogic Units</w:t>
                              </w:r>
                            </w:p>
                          </w:txbxContent>
                        </wps:txbx>
                        <wps:bodyPr lIns="91432" tIns="45716" rIns="91432" bIns="45716" rtlCol="0" anchor="ctr"/>
                      </wps:wsp>
                      <wps:wsp>
                        <wps:cNvPr id="43" name="Rectangle 43"/>
                        <wps:cNvSpPr/>
                        <wps:spPr>
                          <a:xfrm>
                            <a:off x="4778749" y="482928"/>
                            <a:ext cx="2186936" cy="604195"/>
                          </a:xfrm>
                          <a:prstGeom prst="rect">
                            <a:avLst/>
                          </a:prstGeom>
                          <a:solidFill>
                            <a:srgbClr val="FFFFFF"/>
                          </a:solidFill>
                        </wps:spPr>
                        <wps:style>
                          <a:lnRef idx="1">
                            <a:schemeClr val="accent1"/>
                          </a:lnRef>
                          <a:fillRef idx="3">
                            <a:schemeClr val="accent1"/>
                          </a:fillRef>
                          <a:effectRef idx="2">
                            <a:schemeClr val="accent1"/>
                          </a:effectRef>
                          <a:fontRef idx="minor">
                            <a:schemeClr val="lt1"/>
                          </a:fontRef>
                        </wps:style>
                        <wps:txbx>
                          <w:txbxContent>
                            <w:p w14:paraId="28D50650" w14:textId="77777777" w:rsidR="00813B8D" w:rsidRDefault="00813B8D" w:rsidP="00723D1E">
                              <w:pPr>
                                <w:pStyle w:val="NormalWeb"/>
                                <w:spacing w:before="0" w:beforeAutospacing="0" w:after="240" w:afterAutospacing="0"/>
                              </w:pPr>
                              <w:r>
                                <w:rPr>
                                  <w:rFonts w:asciiTheme="minorHAnsi" w:hAnsi="Calibri" w:cstheme="minorBidi"/>
                                  <w:color w:val="000000" w:themeColor="text1"/>
                                  <w:kern w:val="24"/>
                                  <w:sz w:val="28"/>
                                  <w:szCs w:val="28"/>
                                </w:rPr>
                                <w:t>clastic filling, freshening</w:t>
                              </w:r>
                            </w:p>
                          </w:txbxContent>
                        </wps:txbx>
                        <wps:bodyPr lIns="91432" tIns="45716" rIns="91432" bIns="45716" rtlCol="0" anchor="ctr"/>
                      </wps:wsp>
                      <wps:wsp>
                        <wps:cNvPr id="44" name="Rectangle 44"/>
                        <wps:cNvSpPr/>
                        <wps:spPr>
                          <a:xfrm>
                            <a:off x="4776959" y="1031006"/>
                            <a:ext cx="2186936" cy="324259"/>
                          </a:xfrm>
                          <a:prstGeom prst="rect">
                            <a:avLst/>
                          </a:prstGeom>
                          <a:solidFill>
                            <a:srgbClr val="FFFFFF"/>
                          </a:solidFill>
                        </wps:spPr>
                        <wps:style>
                          <a:lnRef idx="1">
                            <a:schemeClr val="accent1"/>
                          </a:lnRef>
                          <a:fillRef idx="3">
                            <a:schemeClr val="accent1"/>
                          </a:fillRef>
                          <a:effectRef idx="2">
                            <a:schemeClr val="accent1"/>
                          </a:effectRef>
                          <a:fontRef idx="minor">
                            <a:schemeClr val="lt1"/>
                          </a:fontRef>
                        </wps:style>
                        <wps:txbx>
                          <w:txbxContent>
                            <w:p w14:paraId="0F5FEC54" w14:textId="77777777" w:rsidR="00813B8D" w:rsidRDefault="00813B8D" w:rsidP="00723D1E">
                              <w:pPr>
                                <w:pStyle w:val="NormalWeb"/>
                                <w:spacing w:before="0" w:beforeAutospacing="0" w:after="0" w:afterAutospacing="0"/>
                              </w:pPr>
                              <w:r>
                                <w:rPr>
                                  <w:rFonts w:asciiTheme="minorHAnsi" w:hAnsi="Calibri" w:cstheme="minorBidi"/>
                                  <w:color w:val="000000"/>
                                  <w:kern w:val="24"/>
                                  <w:sz w:val="28"/>
                                  <w:szCs w:val="28"/>
                                </w:rPr>
                                <w:t>widest extent; hypersaline</w:t>
                              </w:r>
                            </w:p>
                          </w:txbxContent>
                        </wps:txbx>
                        <wps:bodyPr lIns="91432" tIns="45716" rIns="91432" bIns="45716" rtlCol="0" anchor="ctr"/>
                      </wps:wsp>
                      <wps:wsp>
                        <wps:cNvPr id="45" name="Rectangle 45"/>
                        <wps:cNvSpPr/>
                        <wps:spPr>
                          <a:xfrm>
                            <a:off x="4777857" y="1354670"/>
                            <a:ext cx="2186936" cy="415895"/>
                          </a:xfrm>
                          <a:prstGeom prst="rect">
                            <a:avLst/>
                          </a:prstGeom>
                          <a:solidFill>
                            <a:srgbClr val="FFFFFF"/>
                          </a:solidFill>
                        </wps:spPr>
                        <wps:style>
                          <a:lnRef idx="1">
                            <a:schemeClr val="accent1"/>
                          </a:lnRef>
                          <a:fillRef idx="3">
                            <a:schemeClr val="accent1"/>
                          </a:fillRef>
                          <a:effectRef idx="2">
                            <a:schemeClr val="accent1"/>
                          </a:effectRef>
                          <a:fontRef idx="minor">
                            <a:schemeClr val="lt1"/>
                          </a:fontRef>
                        </wps:style>
                        <wps:txbx>
                          <w:txbxContent>
                            <w:p w14:paraId="6DFA0E02" w14:textId="77777777" w:rsidR="00813B8D" w:rsidRDefault="00813B8D" w:rsidP="00723D1E">
                              <w:pPr>
                                <w:pStyle w:val="NormalWeb"/>
                                <w:spacing w:before="0" w:beforeAutospacing="0" w:after="0" w:afterAutospacing="0"/>
                              </w:pPr>
                              <w:r>
                                <w:rPr>
                                  <w:rFonts w:asciiTheme="minorHAnsi" w:hAnsi="Calibri" w:cstheme="minorBidi"/>
                                  <w:color w:val="000000"/>
                                  <w:kern w:val="24"/>
                                  <w:sz w:val="28"/>
                                  <w:szCs w:val="28"/>
                                </w:rPr>
                                <w:t>increased input</w:t>
                              </w:r>
                            </w:p>
                          </w:txbxContent>
                        </wps:txbx>
                        <wps:bodyPr lIns="91432" tIns="45716" rIns="91432" bIns="45716" rtlCol="0" anchor="ctr"/>
                      </wps:wsp>
                      <wps:wsp>
                        <wps:cNvPr id="46" name="Rectangle 46"/>
                        <wps:cNvSpPr/>
                        <wps:spPr>
                          <a:xfrm>
                            <a:off x="4777858" y="1769536"/>
                            <a:ext cx="2186936" cy="830410"/>
                          </a:xfrm>
                          <a:prstGeom prst="rect">
                            <a:avLst/>
                          </a:prstGeom>
                          <a:solidFill>
                            <a:srgbClr val="FFFFFF"/>
                          </a:solidFill>
                        </wps:spPr>
                        <wps:style>
                          <a:lnRef idx="1">
                            <a:schemeClr val="accent1"/>
                          </a:lnRef>
                          <a:fillRef idx="3">
                            <a:schemeClr val="accent1"/>
                          </a:fillRef>
                          <a:effectRef idx="2">
                            <a:schemeClr val="accent1"/>
                          </a:effectRef>
                          <a:fontRef idx="minor">
                            <a:schemeClr val="lt1"/>
                          </a:fontRef>
                        </wps:style>
                        <wps:txbx>
                          <w:txbxContent>
                            <w:p w14:paraId="2CF8451C" w14:textId="77777777" w:rsidR="00813B8D" w:rsidRDefault="00813B8D" w:rsidP="00723D1E">
                              <w:pPr>
                                <w:pStyle w:val="NormalWeb"/>
                                <w:spacing w:before="0" w:beforeAutospacing="0" w:after="0" w:afterAutospacing="0"/>
                              </w:pPr>
                              <w:r>
                                <w:rPr>
                                  <w:rFonts w:asciiTheme="minorHAnsi" w:hAnsi="Calibri" w:cstheme="minorBidi"/>
                                  <w:color w:val="000000"/>
                                  <w:kern w:val="24"/>
                                  <w:sz w:val="28"/>
                                  <w:szCs w:val="28"/>
                                </w:rPr>
                                <w:t>major saline beds; most arid climate; dawsonite out</w:t>
                              </w:r>
                            </w:p>
                          </w:txbxContent>
                        </wps:txbx>
                        <wps:bodyPr lIns="91432" tIns="45716" rIns="91432" bIns="45716" rtlCol="0" anchor="ctr"/>
                      </wps:wsp>
                      <wps:wsp>
                        <wps:cNvPr id="52" name="Rectangle 52"/>
                        <wps:cNvSpPr/>
                        <wps:spPr>
                          <a:xfrm>
                            <a:off x="4777858" y="2603505"/>
                            <a:ext cx="2186936" cy="1025145"/>
                          </a:xfrm>
                          <a:prstGeom prst="rect">
                            <a:avLst/>
                          </a:prstGeom>
                          <a:solidFill>
                            <a:schemeClr val="bg1"/>
                          </a:solidFill>
                          <a:effectLst/>
                        </wps:spPr>
                        <wps:style>
                          <a:lnRef idx="1">
                            <a:schemeClr val="accent1"/>
                          </a:lnRef>
                          <a:fillRef idx="3">
                            <a:schemeClr val="accent1"/>
                          </a:fillRef>
                          <a:effectRef idx="2">
                            <a:schemeClr val="accent1"/>
                          </a:effectRef>
                          <a:fontRef idx="minor">
                            <a:schemeClr val="lt1"/>
                          </a:fontRef>
                        </wps:style>
                        <wps:txbx>
                          <w:txbxContent>
                            <w:p w14:paraId="4B8009AE" w14:textId="77777777" w:rsidR="00813B8D" w:rsidRDefault="00813B8D" w:rsidP="00723D1E">
                              <w:pPr>
                                <w:pStyle w:val="NormalWeb"/>
                                <w:spacing w:before="0" w:beforeAutospacing="0" w:after="240" w:afterAutospacing="0"/>
                              </w:pPr>
                              <w:r>
                                <w:rPr>
                                  <w:rFonts w:asciiTheme="minorHAnsi" w:hAnsi="Calibri" w:cstheme="minorBidi"/>
                                  <w:color w:val="000000"/>
                                  <w:kern w:val="24"/>
                                  <w:sz w:val="28"/>
                                  <w:szCs w:val="28"/>
                                </w:rPr>
                                <w:t>transition from saline (dolomite) to hypersaline (dawsonite, nahcolite)</w:t>
                              </w:r>
                            </w:p>
                          </w:txbxContent>
                        </wps:txbx>
                        <wps:bodyPr lIns="91432" tIns="45716" rIns="91432" bIns="45716" rtlCol="0" anchor="ctr"/>
                      </wps:wsp>
                      <wps:wsp>
                        <wps:cNvPr id="53" name="Rectangle 53"/>
                        <wps:cNvSpPr/>
                        <wps:spPr>
                          <a:xfrm>
                            <a:off x="4777858" y="3628295"/>
                            <a:ext cx="2186936" cy="703411"/>
                          </a:xfrm>
                          <a:prstGeom prst="rect">
                            <a:avLst/>
                          </a:prstGeom>
                          <a:solidFill>
                            <a:srgbClr val="FFFFFF"/>
                          </a:solidFill>
                          <a:effectLst/>
                        </wps:spPr>
                        <wps:style>
                          <a:lnRef idx="1">
                            <a:schemeClr val="accent1"/>
                          </a:lnRef>
                          <a:fillRef idx="3">
                            <a:schemeClr val="accent1"/>
                          </a:fillRef>
                          <a:effectRef idx="2">
                            <a:schemeClr val="accent1"/>
                          </a:effectRef>
                          <a:fontRef idx="minor">
                            <a:schemeClr val="lt1"/>
                          </a:fontRef>
                        </wps:style>
                        <wps:txbx>
                          <w:txbxContent>
                            <w:p w14:paraId="0A002F22" w14:textId="77777777" w:rsidR="00813B8D" w:rsidRDefault="00813B8D" w:rsidP="00723D1E">
                              <w:pPr>
                                <w:pStyle w:val="NormalWeb"/>
                                <w:spacing w:before="0" w:beforeAutospacing="0" w:after="240" w:afterAutospacing="0"/>
                              </w:pPr>
                              <w:r>
                                <w:rPr>
                                  <w:rFonts w:asciiTheme="minorHAnsi" w:hAnsi="Calibri" w:cstheme="minorBidi"/>
                                  <w:color w:val="000000"/>
                                  <w:kern w:val="24"/>
                                  <w:sz w:val="28"/>
                                  <w:szCs w:val="28"/>
                                </w:rPr>
                                <w:t>illitic, similar to margin but more reducing</w:t>
                              </w:r>
                            </w:p>
                          </w:txbxContent>
                        </wps:txbx>
                        <wps:bodyPr lIns="91432" tIns="45716" rIns="91432" bIns="45716" rtlCol="0" anchor="ctr"/>
                      </wps:wsp>
                      <wps:wsp>
                        <wps:cNvPr id="54" name="Rectangle 54"/>
                        <wps:cNvSpPr/>
                        <wps:spPr>
                          <a:xfrm>
                            <a:off x="6889079" y="482928"/>
                            <a:ext cx="1159533" cy="1413933"/>
                          </a:xfrm>
                          <a:prstGeom prst="rect">
                            <a:avLst/>
                          </a:prstGeom>
                        </wps:spPr>
                        <wps:style>
                          <a:lnRef idx="1">
                            <a:schemeClr val="accent5"/>
                          </a:lnRef>
                          <a:fillRef idx="3">
                            <a:schemeClr val="accent5"/>
                          </a:fillRef>
                          <a:effectRef idx="2">
                            <a:schemeClr val="accent5"/>
                          </a:effectRef>
                          <a:fontRef idx="minor">
                            <a:schemeClr val="lt1"/>
                          </a:fontRef>
                        </wps:style>
                        <wps:txbx>
                          <w:txbxContent>
                            <w:p w14:paraId="441CD370" w14:textId="77777777" w:rsidR="00813B8D" w:rsidRPr="00713843" w:rsidRDefault="00813B8D" w:rsidP="00723D1E">
                              <w:pPr>
                                <w:pStyle w:val="NormalWeb"/>
                                <w:spacing w:before="0" w:beforeAutospacing="0" w:after="0" w:afterAutospacing="0"/>
                                <w:jc w:val="center"/>
                                <w:rPr>
                                  <w:sz w:val="20"/>
                                </w:rPr>
                              </w:pPr>
                              <w:r w:rsidRPr="00713843">
                                <w:rPr>
                                  <w:rFonts w:asciiTheme="minorHAnsi" w:hAnsi="Calibri" w:cstheme="minorBidi"/>
                                  <w:color w:val="FFFFFF" w:themeColor="light1"/>
                                  <w:kern w:val="24"/>
                                  <w:sz w:val="28"/>
                                  <w:szCs w:val="36"/>
                                </w:rPr>
                                <w:t>UMU</w:t>
                              </w:r>
                            </w:p>
                          </w:txbxContent>
                        </wps:txbx>
                        <wps:bodyPr lIns="91432" tIns="45716" rIns="91432" bIns="45716" rtlCol="0" anchor="ctr"/>
                      </wps:wsp>
                      <wps:wsp>
                        <wps:cNvPr id="55" name="Rectangle 55"/>
                        <wps:cNvSpPr/>
                        <wps:spPr>
                          <a:xfrm>
                            <a:off x="6889079" y="3318927"/>
                            <a:ext cx="1156180" cy="1007867"/>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0E85059" w14:textId="77777777" w:rsidR="00813B8D" w:rsidRPr="00713843" w:rsidRDefault="00813B8D" w:rsidP="00723D1E">
                              <w:pPr>
                                <w:pStyle w:val="NormalWeb"/>
                                <w:spacing w:before="0" w:beforeAutospacing="0" w:after="0" w:afterAutospacing="0"/>
                                <w:jc w:val="center"/>
                                <w:rPr>
                                  <w:sz w:val="20"/>
                                </w:rPr>
                              </w:pPr>
                              <w:r w:rsidRPr="00713843">
                                <w:rPr>
                                  <w:rFonts w:asciiTheme="minorHAnsi" w:hAnsi="Calibri" w:cstheme="minorBidi"/>
                                  <w:color w:val="FFFFFF" w:themeColor="light1"/>
                                  <w:kern w:val="24"/>
                                  <w:sz w:val="28"/>
                                  <w:szCs w:val="36"/>
                                </w:rPr>
                                <w:t>LMU</w:t>
                              </w:r>
                            </w:p>
                          </w:txbxContent>
                        </wps:txbx>
                        <wps:bodyPr lIns="91432" tIns="45716" rIns="91432" bIns="45716" rtlCol="0" anchor="ctr"/>
                      </wps:wsp>
                      <wps:wsp>
                        <wps:cNvPr id="56" name="Rectangle 56"/>
                        <wps:cNvSpPr/>
                        <wps:spPr>
                          <a:xfrm>
                            <a:off x="6889079" y="1905326"/>
                            <a:ext cx="1159533" cy="1413600"/>
                          </a:xfrm>
                          <a:prstGeom prst="rect">
                            <a:avLst/>
                          </a:prstGeom>
                        </wps:spPr>
                        <wps:style>
                          <a:lnRef idx="1">
                            <a:schemeClr val="accent6"/>
                          </a:lnRef>
                          <a:fillRef idx="3">
                            <a:schemeClr val="accent6"/>
                          </a:fillRef>
                          <a:effectRef idx="2">
                            <a:schemeClr val="accent6"/>
                          </a:effectRef>
                          <a:fontRef idx="minor">
                            <a:schemeClr val="lt1"/>
                          </a:fontRef>
                        </wps:style>
                        <wps:txbx>
                          <w:txbxContent>
                            <w:p w14:paraId="0B5F25F3" w14:textId="77777777" w:rsidR="00813B8D" w:rsidRPr="00713843" w:rsidRDefault="00813B8D" w:rsidP="00723D1E">
                              <w:pPr>
                                <w:pStyle w:val="NormalWeb"/>
                                <w:spacing w:before="0" w:beforeAutospacing="0" w:after="0" w:afterAutospacing="0"/>
                                <w:jc w:val="center"/>
                                <w:rPr>
                                  <w:sz w:val="20"/>
                                </w:rPr>
                              </w:pPr>
                              <w:r w:rsidRPr="00713843">
                                <w:rPr>
                                  <w:rFonts w:asciiTheme="minorHAnsi" w:hAnsi="Calibri" w:cstheme="minorBidi"/>
                                  <w:color w:val="FFFFFF" w:themeColor="light1"/>
                                  <w:kern w:val="24"/>
                                  <w:sz w:val="28"/>
                                  <w:szCs w:val="36"/>
                                </w:rPr>
                                <w:t>MMU</w:t>
                              </w:r>
                            </w:p>
                          </w:txbxContent>
                        </wps:txbx>
                        <wps:bodyPr lIns="91432" tIns="45716" rIns="91432" bIns="45716" rtlCol="0" anchor="ctr"/>
                      </wps:wsp>
                    </wpg:wgp>
                  </a:graphicData>
                </a:graphic>
                <wp14:sizeRelH relativeFrom="margin">
                  <wp14:pctWidth>0</wp14:pctWidth>
                </wp14:sizeRelH>
                <wp14:sizeRelV relativeFrom="margin">
                  <wp14:pctHeight>0</wp14:pctHeight>
                </wp14:sizeRelV>
              </wp:anchor>
            </w:drawing>
          </mc:Choice>
          <mc:Fallback>
            <w:pict>
              <v:group w14:anchorId="5D3FCD01" id="Group 2" o:spid="_x0000_s1026" style="position:absolute;left:0;text-align:left;margin-left:14.4pt;margin-top:.6pt;width:608.85pt;height:5in;z-index:251648000;mso-width-relative:margin;mso-height-relative:margin" coordorigin=",-674" coordsize="80486,55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style="position:absolute;top:849;width:47618;height:54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" filled="t" fillcolor="white [3212]" stroked="t" strokecolor="black [3213]">
                  <v:imagedata r:id="rId18" o:title=""/>
                </v:shape>
                <v:rect id="Rectangle 42" o:spid="_x0000_s1028" style="position:absolute;left:68885;top:-674;width:11595;height:5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" fillcolor="#254163 [1636]" strokecolor="#4579b8 [3044]">
                  <v:fill color2="#4477b6 [3012]" rotate="t" angle="180" colors="0 #2c5d98;52429f #3c7bc7;1 #3a7ccb" focus="100%" type="gradient">
                    <o:fill v:ext="view" type="gradientUnscaled"/>
                  </v:fill>
                  <v:shadow on="t" color="black" opacity="22937f" origin=",.5" offset="0,.63889mm"/>
                  <v:textbox inset="2.53978mm,1.2699mm,2.53978mm,1.2699mm">
                    <w:txbxContent>
                      <w:p w14:paraId="751B067E" w14:textId="77777777" w:rsidR="00813B8D" w:rsidRPr="00713843" w:rsidRDefault="00813B8D" w:rsidP="00723D1E">
                        <w:pPr>
                          <w:pStyle w:val="NormalWeb"/>
                          <w:spacing w:before="0" w:beforeAutospacing="0" w:after="0" w:afterAutospacing="0"/>
                          <w:jc w:val="center"/>
                          <w:rPr>
                            <w:sz w:val="20"/>
                          </w:rPr>
                        </w:pPr>
                        <w:r w:rsidRPr="00713843">
                          <w:rPr>
                            <w:rFonts w:asciiTheme="minorHAnsi" w:hAnsi="Calibri" w:cstheme="minorBidi"/>
                            <w:color w:val="FFFFFF" w:themeColor="light1"/>
                            <w:kern w:val="24"/>
                            <w:szCs w:val="32"/>
                          </w:rPr>
                          <w:t>Mineralogic Units</w:t>
                        </w:r>
                      </w:p>
                    </w:txbxContent>
                  </v:textbox>
                </v:rect>
                <v:rect id="Rectangle 43" o:spid="_x0000_s1029" style="position:absolute;left:47787;top:4829;width:21869;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" strokecolor="#4579b8 [3044]">
                  <v:shadow on="t" color="black" opacity="22937f" origin=",.5" offset="0,.63889mm"/>
                  <v:textbox inset="2.53978mm,1.2699mm,2.53978mm,1.2699mm">
                    <w:txbxContent>
                      <w:p w14:paraId="28D50650" w14:textId="77777777" w:rsidR="00813B8D" w:rsidRDefault="00813B8D" w:rsidP="00723D1E">
                        <w:pPr>
                          <w:pStyle w:val="NormalWeb"/>
                          <w:spacing w:before="0" w:beforeAutospacing="0" w:after="240" w:afterAutospacing="0"/>
                        </w:pPr>
                        <w:r>
                          <w:rPr>
                            <w:rFonts w:asciiTheme="minorHAnsi" w:hAnsi="Calibri" w:cstheme="minorBidi"/>
                            <w:color w:val="000000" w:themeColor="text1"/>
                            <w:kern w:val="24"/>
                            <w:sz w:val="28"/>
                            <w:szCs w:val="28"/>
                          </w:rPr>
                          <w:t>clastic filling, freshening</w:t>
                        </w:r>
                      </w:p>
                    </w:txbxContent>
                  </v:textbox>
                </v:rect>
                <v:rect id="Rectangle 44" o:spid="_x0000_s1030" style="position:absolute;left:47769;top:10310;width:21869;height:3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" strokecolor="#4579b8 [3044]">
                  <v:shadow on="t" color="black" opacity="22937f" origin=",.5" offset="0,.63889mm"/>
                  <v:textbox inset="2.53978mm,1.2699mm,2.53978mm,1.2699mm">
                    <w:txbxContent>
                      <w:p w14:paraId="0F5FEC54" w14:textId="77777777" w:rsidR="00813B8D" w:rsidRDefault="00813B8D" w:rsidP="00723D1E">
                        <w:pPr>
                          <w:pStyle w:val="NormalWeb"/>
                          <w:spacing w:before="0" w:beforeAutospacing="0" w:after="0" w:afterAutospacing="0"/>
                        </w:pPr>
                        <w:r>
                          <w:rPr>
                            <w:rFonts w:asciiTheme="minorHAnsi" w:hAnsi="Calibri" w:cstheme="minorBidi"/>
                            <w:color w:val="000000"/>
                            <w:kern w:val="24"/>
                            <w:sz w:val="28"/>
                            <w:szCs w:val="28"/>
                          </w:rPr>
                          <w:t>widest extent; hypersaline</w:t>
                        </w:r>
                      </w:p>
                    </w:txbxContent>
                  </v:textbox>
                </v:rect>
                <v:rect id="Rectangle 45" o:spid="_x0000_s1031" style="position:absolute;left:47778;top:13546;width:21869;height:4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" strokecolor="#4579b8 [3044]">
                  <v:shadow on="t" color="black" opacity="22937f" origin=",.5" offset="0,.63889mm"/>
                  <v:textbox inset="2.53978mm,1.2699mm,2.53978mm,1.2699mm">
                    <w:txbxContent>
                      <w:p w14:paraId="6DFA0E02" w14:textId="77777777" w:rsidR="00813B8D" w:rsidRDefault="00813B8D" w:rsidP="00723D1E">
                        <w:pPr>
                          <w:pStyle w:val="NormalWeb"/>
                          <w:spacing w:before="0" w:beforeAutospacing="0" w:after="0" w:afterAutospacing="0"/>
                        </w:pPr>
                        <w:r>
                          <w:rPr>
                            <w:rFonts w:asciiTheme="minorHAnsi" w:hAnsi="Calibri" w:cstheme="minorBidi"/>
                            <w:color w:val="000000"/>
                            <w:kern w:val="24"/>
                            <w:sz w:val="28"/>
                            <w:szCs w:val="28"/>
                          </w:rPr>
                          <w:t>increased input</w:t>
                        </w:r>
                      </w:p>
                    </w:txbxContent>
                  </v:textbox>
                </v:rect>
                <v:rect id="Rectangle 46" o:spid="_x0000_s1032" style="position:absolute;left:47778;top:17695;width:21869;height:83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" strokecolor="#4579b8 [3044]">
                  <v:shadow on="t" color="black" opacity="22937f" origin=",.5" offset="0,.63889mm"/>
                  <v:textbox inset="2.53978mm,1.2699mm,2.53978mm,1.2699mm">
                    <w:txbxContent>
                      <w:p w14:paraId="2CF8451C" w14:textId="77777777" w:rsidR="00813B8D" w:rsidRDefault="00813B8D" w:rsidP="00723D1E">
                        <w:pPr>
                          <w:pStyle w:val="NormalWeb"/>
                          <w:spacing w:before="0" w:beforeAutospacing="0" w:after="0" w:afterAutospacing="0"/>
                        </w:pPr>
                        <w:r>
                          <w:rPr>
                            <w:rFonts w:asciiTheme="minorHAnsi" w:hAnsi="Calibri" w:cstheme="minorBidi"/>
                            <w:color w:val="000000"/>
                            <w:kern w:val="24"/>
                            <w:sz w:val="28"/>
                            <w:szCs w:val="28"/>
                          </w:rPr>
                          <w:t>major saline beds; most arid climate; dawsonite out</w:t>
                        </w:r>
                      </w:p>
                    </w:txbxContent>
                  </v:textbox>
                </v:rect>
                <v:rect id="Rectangle 52" o:spid="_x0000_s1033" style="position:absolute;left:47778;top:26035;width:21869;height:10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" fillcolor="white [3212]" strokecolor="#4579b8 [3044]">
                  <v:textbox inset="2.53978mm,1.2699mm,2.53978mm,1.2699mm">
                    <w:txbxContent>
                      <w:p w14:paraId="4B8009AE" w14:textId="77777777" w:rsidR="00813B8D" w:rsidRDefault="00813B8D" w:rsidP="00723D1E">
                        <w:pPr>
                          <w:pStyle w:val="NormalWeb"/>
                          <w:spacing w:before="0" w:beforeAutospacing="0" w:after="240" w:afterAutospacing="0"/>
                        </w:pPr>
                        <w:r>
                          <w:rPr>
                            <w:rFonts w:asciiTheme="minorHAnsi" w:hAnsi="Calibri" w:cstheme="minorBidi"/>
                            <w:color w:val="000000"/>
                            <w:kern w:val="24"/>
                            <w:sz w:val="28"/>
                            <w:szCs w:val="28"/>
                          </w:rPr>
                          <w:t>transition from saline (dolomite) to hypersaline (dawsonite, nahcolite)</w:t>
                        </w:r>
                      </w:p>
                    </w:txbxContent>
                  </v:textbox>
                </v:rect>
                <v:rect id="Rectangle 53" o:spid="_x0000_s1034" style="position:absolute;left:47778;top:36282;width:21869;height:70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" strokecolor="#4579b8 [3044]">
                  <v:textbox inset="2.53978mm,1.2699mm,2.53978mm,1.2699mm">
                    <w:txbxContent>
                      <w:p w14:paraId="0A002F22" w14:textId="77777777" w:rsidR="00813B8D" w:rsidRDefault="00813B8D" w:rsidP="00723D1E">
                        <w:pPr>
                          <w:pStyle w:val="NormalWeb"/>
                          <w:spacing w:before="0" w:beforeAutospacing="0" w:after="240" w:afterAutospacing="0"/>
                        </w:pPr>
                        <w:r>
                          <w:rPr>
                            <w:rFonts w:asciiTheme="minorHAnsi" w:hAnsi="Calibri" w:cstheme="minorBidi"/>
                            <w:color w:val="000000"/>
                            <w:kern w:val="24"/>
                            <w:sz w:val="28"/>
                            <w:szCs w:val="28"/>
                          </w:rPr>
                          <w:t>illitic, similar to margin but more reducing</w:t>
                        </w:r>
                      </w:p>
                    </w:txbxContent>
                  </v:textbox>
                </v:rect>
                <v:rect id="Rectangle 54" o:spid="_x0000_s1035" style="position:absolute;left:68890;top:4829;width:11596;height:1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" fillcolor="#215a69 [1640]" strokecolor="#40a7c2 [3048]">
                  <v:fill color2="#3da5c1 [3016]" rotate="t" angle="180" colors="0 #2787a0;52429f #36b1d2;1 #34b3d6" focus="100%" type="gradient">
                    <o:fill v:ext="view" type="gradientUnscaled"/>
                  </v:fill>
                  <v:shadow on="t" color="black" opacity="22937f" origin=",.5" offset="0,.63889mm"/>
                  <v:textbox inset="2.53978mm,1.2699mm,2.53978mm,1.2699mm">
                    <w:txbxContent>
                      <w:p w14:paraId="441CD370" w14:textId="77777777" w:rsidR="00813B8D" w:rsidRPr="00713843" w:rsidRDefault="00813B8D" w:rsidP="00723D1E">
                        <w:pPr>
                          <w:pStyle w:val="NormalWeb"/>
                          <w:spacing w:before="0" w:beforeAutospacing="0" w:after="0" w:afterAutospacing="0"/>
                          <w:jc w:val="center"/>
                          <w:rPr>
                            <w:sz w:val="20"/>
                          </w:rPr>
                        </w:pPr>
                        <w:r w:rsidRPr="00713843">
                          <w:rPr>
                            <w:rFonts w:asciiTheme="minorHAnsi" w:hAnsi="Calibri" w:cstheme="minorBidi"/>
                            <w:color w:val="FFFFFF" w:themeColor="light1"/>
                            <w:kern w:val="24"/>
                            <w:sz w:val="28"/>
                            <w:szCs w:val="36"/>
                          </w:rPr>
                          <w:t>UMU</w:t>
                        </w:r>
                      </w:p>
                    </w:txbxContent>
                  </v:textbox>
                </v:rect>
                <v:rect id="Rectangle 55" o:spid="_x0000_s1036" style="position:absolute;left:68890;top:33189;width:11562;height:10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" fillcolor="#254163 [1636]" strokecolor="#4579b8 [3044]">
                  <v:fill color2="#4477b6 [3012]" rotate="t" angle="180" colors="0 #2c5d98;52429f #3c7bc7;1 #3a7ccb" focus="100%" type="gradient">
                    <o:fill v:ext="view" type="gradientUnscaled"/>
                  </v:fill>
                  <v:shadow on="t" color="black" opacity="22937f" origin=",.5" offset="0,.63889mm"/>
                  <v:textbox inset="2.53978mm,1.2699mm,2.53978mm,1.2699mm">
                    <w:txbxContent>
                      <w:p w14:paraId="20E85059" w14:textId="77777777" w:rsidR="00813B8D" w:rsidRPr="00713843" w:rsidRDefault="00813B8D" w:rsidP="00723D1E">
                        <w:pPr>
                          <w:pStyle w:val="NormalWeb"/>
                          <w:spacing w:before="0" w:beforeAutospacing="0" w:after="0" w:afterAutospacing="0"/>
                          <w:jc w:val="center"/>
                          <w:rPr>
                            <w:sz w:val="20"/>
                          </w:rPr>
                        </w:pPr>
                        <w:r w:rsidRPr="00713843">
                          <w:rPr>
                            <w:rFonts w:asciiTheme="minorHAnsi" w:hAnsi="Calibri" w:cstheme="minorBidi"/>
                            <w:color w:val="FFFFFF" w:themeColor="light1"/>
                            <w:kern w:val="24"/>
                            <w:sz w:val="28"/>
                            <w:szCs w:val="36"/>
                          </w:rPr>
                          <w:t>LMU</w:t>
                        </w:r>
                      </w:p>
                    </w:txbxContent>
                  </v:textbox>
                </v:rect>
                <v:rect id="Rectangle 56" o:spid="_x0000_s1037" style="position:absolute;left:68890;top:19053;width:11596;height:141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" fillcolor="#9a4906 [1641]" strokecolor="#f68c36 [3049]">
                  <v:fill color2="#f68a32 [3017]" rotate="t" angle="180" colors="0 #cb6c1d;52429f #ff8f2a;1 #ff8f26" focus="100%" type="gradient">
                    <o:fill v:ext="view" type="gradientUnscaled"/>
                  </v:fill>
                  <v:shadow on="t" color="black" opacity="22937f" origin=",.5" offset="0,.63889mm"/>
                  <v:textbox inset="2.53978mm,1.2699mm,2.53978mm,1.2699mm">
                    <w:txbxContent>
                      <w:p w14:paraId="0B5F25F3" w14:textId="77777777" w:rsidR="00813B8D" w:rsidRPr="00713843" w:rsidRDefault="00813B8D" w:rsidP="00723D1E">
                        <w:pPr>
                          <w:pStyle w:val="NormalWeb"/>
                          <w:spacing w:before="0" w:beforeAutospacing="0" w:after="0" w:afterAutospacing="0"/>
                          <w:jc w:val="center"/>
                          <w:rPr>
                            <w:sz w:val="20"/>
                          </w:rPr>
                        </w:pPr>
                        <w:r w:rsidRPr="00713843">
                          <w:rPr>
                            <w:rFonts w:asciiTheme="minorHAnsi" w:hAnsi="Calibri" w:cstheme="minorBidi"/>
                            <w:color w:val="FFFFFF" w:themeColor="light1"/>
                            <w:kern w:val="24"/>
                            <w:sz w:val="28"/>
                            <w:szCs w:val="36"/>
                          </w:rPr>
                          <w:t>MMU</w:t>
                        </w:r>
                      </w:p>
                    </w:txbxContent>
                  </v:textbox>
                </v:rect>
              </v:group>
            </w:pict>
          </mc:Fallback>
        </mc:AlternateContent>
      </w:r>
    </w:p>
    <w:p w14:paraId="0EB1A6AF" w14:textId="77777777" w:rsidR="00723D1E" w:rsidRPr="00745A22" w:rsidRDefault="00723D1E" w:rsidP="00723D1E">
      <w:pPr>
        <w:spacing w:line="360" w:lineRule="auto"/>
        <w:rPr>
          <w:rFonts w:ascii="Times New Roman" w:hAnsi="Times New Roman"/>
          <w:sz w:val="18"/>
        </w:rPr>
      </w:pPr>
    </w:p>
    <w:p w14:paraId="505437D4" w14:textId="77777777" w:rsidR="00723D1E" w:rsidRPr="00745A22" w:rsidRDefault="00723D1E" w:rsidP="00723D1E">
      <w:pPr>
        <w:spacing w:line="360" w:lineRule="auto"/>
        <w:rPr>
          <w:rFonts w:ascii="Times New Roman" w:hAnsi="Times New Roman"/>
          <w:sz w:val="18"/>
        </w:rPr>
      </w:pPr>
    </w:p>
    <w:p w14:paraId="49EE98F5" w14:textId="77777777" w:rsidR="00723D1E" w:rsidRPr="00745A22" w:rsidRDefault="00723D1E" w:rsidP="00723D1E">
      <w:pPr>
        <w:spacing w:line="360" w:lineRule="auto"/>
        <w:rPr>
          <w:rFonts w:ascii="Times New Roman" w:hAnsi="Times New Roman"/>
          <w:sz w:val="18"/>
        </w:rPr>
      </w:pPr>
    </w:p>
    <w:p w14:paraId="616EB9C8" w14:textId="77777777" w:rsidR="00723D1E" w:rsidRPr="00745A22" w:rsidRDefault="00723D1E" w:rsidP="00723D1E">
      <w:pPr>
        <w:spacing w:line="360" w:lineRule="auto"/>
        <w:rPr>
          <w:rFonts w:ascii="Times New Roman" w:hAnsi="Times New Roman"/>
          <w:sz w:val="18"/>
        </w:rPr>
      </w:pPr>
    </w:p>
    <w:p w14:paraId="6FDA1222" w14:textId="77777777" w:rsidR="00723D1E" w:rsidRPr="00745A22" w:rsidRDefault="00723D1E" w:rsidP="00723D1E">
      <w:pPr>
        <w:spacing w:line="360" w:lineRule="auto"/>
        <w:rPr>
          <w:rFonts w:ascii="Times New Roman" w:hAnsi="Times New Roman"/>
          <w:sz w:val="18"/>
        </w:rPr>
      </w:pPr>
    </w:p>
    <w:p w14:paraId="1BF69272" w14:textId="77777777" w:rsidR="00723D1E" w:rsidRPr="00745A22" w:rsidRDefault="00723D1E" w:rsidP="00723D1E">
      <w:pPr>
        <w:spacing w:line="360" w:lineRule="auto"/>
        <w:rPr>
          <w:rFonts w:ascii="Times New Roman" w:hAnsi="Times New Roman"/>
          <w:sz w:val="18"/>
        </w:rPr>
      </w:pPr>
    </w:p>
    <w:p w14:paraId="5D5CEF10" w14:textId="77777777" w:rsidR="00723D1E" w:rsidRPr="00745A22" w:rsidRDefault="00723D1E" w:rsidP="00723D1E">
      <w:pPr>
        <w:spacing w:line="360" w:lineRule="auto"/>
        <w:rPr>
          <w:rFonts w:ascii="Times New Roman" w:hAnsi="Times New Roman"/>
          <w:sz w:val="18"/>
        </w:rPr>
      </w:pPr>
    </w:p>
    <w:p w14:paraId="514C15DF" w14:textId="77777777" w:rsidR="00723D1E" w:rsidRPr="00745A22" w:rsidRDefault="00723D1E" w:rsidP="00723D1E">
      <w:pPr>
        <w:spacing w:line="360" w:lineRule="auto"/>
        <w:rPr>
          <w:rFonts w:ascii="Times New Roman" w:hAnsi="Times New Roman"/>
          <w:sz w:val="18"/>
        </w:rPr>
      </w:pPr>
    </w:p>
    <w:p w14:paraId="6EEFFCC7" w14:textId="77777777" w:rsidR="00723D1E" w:rsidRPr="00745A22" w:rsidRDefault="00723D1E" w:rsidP="00723D1E">
      <w:pPr>
        <w:spacing w:line="360" w:lineRule="auto"/>
        <w:rPr>
          <w:rFonts w:ascii="Times New Roman" w:hAnsi="Times New Roman"/>
          <w:sz w:val="18"/>
        </w:rPr>
      </w:pPr>
    </w:p>
    <w:p w14:paraId="07C1464C" w14:textId="77777777" w:rsidR="00723D1E" w:rsidRPr="00745A22" w:rsidRDefault="00723D1E" w:rsidP="00723D1E">
      <w:pPr>
        <w:spacing w:line="360" w:lineRule="auto"/>
        <w:rPr>
          <w:rFonts w:ascii="Times New Roman" w:hAnsi="Times New Roman"/>
          <w:sz w:val="18"/>
        </w:rPr>
      </w:pPr>
    </w:p>
    <w:p w14:paraId="1CB28995" w14:textId="77777777" w:rsidR="00723D1E" w:rsidRPr="00745A22" w:rsidRDefault="00723D1E" w:rsidP="00723D1E">
      <w:pPr>
        <w:spacing w:line="360" w:lineRule="auto"/>
        <w:rPr>
          <w:rFonts w:ascii="Times New Roman" w:hAnsi="Times New Roman"/>
          <w:sz w:val="18"/>
        </w:rPr>
      </w:pPr>
    </w:p>
    <w:p w14:paraId="0854E6E8" w14:textId="77777777" w:rsidR="00723D1E" w:rsidRPr="00745A22" w:rsidRDefault="00723D1E" w:rsidP="00723D1E">
      <w:pPr>
        <w:spacing w:line="360" w:lineRule="auto"/>
        <w:rPr>
          <w:rFonts w:ascii="Times New Roman" w:hAnsi="Times New Roman"/>
          <w:sz w:val="18"/>
        </w:rPr>
      </w:pPr>
    </w:p>
    <w:p w14:paraId="3C2B1A96" w14:textId="77777777" w:rsidR="00723D1E" w:rsidRPr="00745A22" w:rsidRDefault="00723D1E" w:rsidP="00723D1E">
      <w:pPr>
        <w:spacing w:line="360" w:lineRule="auto"/>
        <w:rPr>
          <w:rFonts w:ascii="Times New Roman" w:hAnsi="Times New Roman"/>
          <w:sz w:val="18"/>
        </w:rPr>
      </w:pPr>
    </w:p>
    <w:p w14:paraId="5CA7D132" w14:textId="77777777" w:rsidR="00723D1E" w:rsidRPr="00745A22" w:rsidRDefault="00723D1E" w:rsidP="00723D1E">
      <w:pPr>
        <w:spacing w:line="360" w:lineRule="auto"/>
        <w:rPr>
          <w:rFonts w:ascii="Times New Roman" w:hAnsi="Times New Roman"/>
          <w:sz w:val="18"/>
        </w:rPr>
      </w:pPr>
    </w:p>
    <w:p w14:paraId="2D1149CD" w14:textId="77777777" w:rsidR="00723D1E" w:rsidRPr="00745A22" w:rsidRDefault="00723D1E" w:rsidP="00723D1E">
      <w:pPr>
        <w:spacing w:line="360" w:lineRule="auto"/>
        <w:rPr>
          <w:rFonts w:ascii="Times New Roman" w:hAnsi="Times New Roman"/>
          <w:sz w:val="18"/>
        </w:rPr>
      </w:pPr>
    </w:p>
    <w:p w14:paraId="0B4900C3" w14:textId="77777777" w:rsidR="00723D1E" w:rsidRPr="00745A22" w:rsidRDefault="00723D1E" w:rsidP="00723D1E">
      <w:pPr>
        <w:spacing w:line="360" w:lineRule="auto"/>
        <w:rPr>
          <w:rFonts w:ascii="Times New Roman" w:hAnsi="Times New Roman"/>
          <w:sz w:val="18"/>
        </w:rPr>
      </w:pPr>
    </w:p>
    <w:p w14:paraId="0AAEF0AA" w14:textId="77777777" w:rsidR="00723D1E" w:rsidRPr="00745A22" w:rsidRDefault="00723D1E" w:rsidP="00723D1E">
      <w:pPr>
        <w:spacing w:line="360" w:lineRule="auto"/>
        <w:rPr>
          <w:rFonts w:ascii="Times New Roman" w:hAnsi="Times New Roman"/>
          <w:sz w:val="18"/>
        </w:rPr>
      </w:pPr>
    </w:p>
    <w:p w14:paraId="74536998" w14:textId="77777777" w:rsidR="00723D1E" w:rsidRPr="00745A22" w:rsidRDefault="00723D1E" w:rsidP="00723D1E">
      <w:pPr>
        <w:spacing w:line="360" w:lineRule="auto"/>
        <w:rPr>
          <w:rFonts w:ascii="Times New Roman" w:hAnsi="Times New Roman"/>
          <w:sz w:val="18"/>
        </w:rPr>
      </w:pPr>
    </w:p>
    <w:p w14:paraId="3F06E321" w14:textId="77777777" w:rsidR="00723D1E" w:rsidRPr="00745A22" w:rsidRDefault="00723D1E" w:rsidP="00723D1E">
      <w:pPr>
        <w:spacing w:line="360" w:lineRule="auto"/>
        <w:rPr>
          <w:rFonts w:ascii="Times New Roman" w:hAnsi="Times New Roman"/>
          <w:sz w:val="18"/>
        </w:rPr>
      </w:pPr>
    </w:p>
    <w:p w14:paraId="06444D05" w14:textId="77777777" w:rsidR="00723D1E" w:rsidRPr="00745A22" w:rsidRDefault="00723D1E" w:rsidP="00723D1E">
      <w:pPr>
        <w:spacing w:line="360" w:lineRule="auto"/>
        <w:ind w:left="810" w:hanging="810"/>
        <w:jc w:val="both"/>
        <w:rPr>
          <w:rFonts w:ascii="Times New Roman" w:hAnsi="Times New Roman"/>
          <w:b/>
          <w:bCs/>
          <w:color w:val="000000"/>
          <w:sz w:val="20"/>
          <w:szCs w:val="20"/>
        </w:rPr>
      </w:pPr>
    </w:p>
    <w:p w14:paraId="054B7F1A" w14:textId="77777777" w:rsidR="00723D1E" w:rsidRPr="00745A22" w:rsidRDefault="00723D1E" w:rsidP="00723D1E">
      <w:pPr>
        <w:spacing w:line="360" w:lineRule="auto"/>
        <w:ind w:left="810" w:hanging="810"/>
        <w:jc w:val="both"/>
        <w:rPr>
          <w:rFonts w:ascii="Times New Roman" w:hAnsi="Times New Roman"/>
          <w:b/>
          <w:bCs/>
          <w:color w:val="000000"/>
          <w:sz w:val="20"/>
          <w:szCs w:val="20"/>
        </w:rPr>
      </w:pPr>
    </w:p>
    <w:p w14:paraId="3C57CA75" w14:textId="77777777" w:rsidR="00723D1E" w:rsidRPr="00745A22" w:rsidRDefault="00723D1E" w:rsidP="00723D1E">
      <w:pPr>
        <w:spacing w:line="360" w:lineRule="auto"/>
        <w:ind w:left="810" w:hanging="810"/>
        <w:jc w:val="both"/>
        <w:rPr>
          <w:rFonts w:ascii="Times New Roman" w:hAnsi="Times New Roman"/>
          <w:b/>
          <w:bCs/>
          <w:color w:val="000000"/>
          <w:sz w:val="20"/>
          <w:szCs w:val="20"/>
        </w:rPr>
      </w:pPr>
    </w:p>
    <w:p w14:paraId="0EFEC552" w14:textId="77777777" w:rsidR="00723D1E" w:rsidRPr="00745A22" w:rsidRDefault="00723D1E" w:rsidP="00723D1E">
      <w:pPr>
        <w:spacing w:line="360" w:lineRule="auto"/>
        <w:ind w:left="810" w:hanging="810"/>
        <w:jc w:val="both"/>
        <w:rPr>
          <w:rFonts w:ascii="Times New Roman" w:hAnsi="Times New Roman"/>
          <w:b/>
          <w:bCs/>
          <w:color w:val="000000"/>
          <w:sz w:val="20"/>
          <w:szCs w:val="20"/>
        </w:rPr>
      </w:pPr>
    </w:p>
    <w:p w14:paraId="5EE493F5" w14:textId="77777777" w:rsidR="00723D1E" w:rsidRPr="006A205A" w:rsidRDefault="00723D1E" w:rsidP="00E244F6">
      <w:pPr>
        <w:spacing w:line="360" w:lineRule="auto"/>
        <w:ind w:left="1170" w:hanging="1170"/>
        <w:jc w:val="both"/>
        <w:rPr>
          <w:rFonts w:ascii="Times New Roman" w:hAnsi="Times New Roman"/>
          <w:sz w:val="22"/>
          <w:szCs w:val="32"/>
        </w:rPr>
      </w:pPr>
      <w:r w:rsidRPr="00813474">
        <w:rPr>
          <w:rFonts w:ascii="Times New Roman" w:hAnsi="Times New Roman"/>
          <w:color w:val="000000"/>
        </w:rPr>
        <w:t>Figure 2.1.</w:t>
      </w:r>
      <w:r w:rsidRPr="006A205A">
        <w:rPr>
          <w:rFonts w:ascii="Times New Roman" w:hAnsi="Times New Roman"/>
          <w:b/>
          <w:bCs/>
          <w:color w:val="000000"/>
        </w:rPr>
        <w:t xml:space="preserve"> </w:t>
      </w:r>
      <w:r w:rsidRPr="006A205A">
        <w:rPr>
          <w:rFonts w:ascii="Times New Roman" w:hAnsi="Times New Roman"/>
          <w:color w:val="000000"/>
        </w:rPr>
        <w:t>Stratigraphy of the Eocene Green River Formation, rich and lean oil shale zones (Cashion and Donnell, 1972, 1974), Lake Stages of Tänavsuu-Milkeviciene and Sarg (2012), and mineralogic units defined in Boak et al. (2013).</w:t>
      </w:r>
    </w:p>
    <w:p w14:paraId="020D0E8D" w14:textId="77777777" w:rsidR="00723D1E" w:rsidRPr="00745A22" w:rsidRDefault="00723D1E" w:rsidP="00723D1E">
      <w:pPr>
        <w:spacing w:line="360" w:lineRule="auto"/>
        <w:rPr>
          <w:rFonts w:ascii="Times New Roman" w:hAnsi="Times New Roman"/>
          <w:sz w:val="18"/>
        </w:rPr>
      </w:pPr>
    </w:p>
    <w:p w14:paraId="49F3E3F4" w14:textId="77777777" w:rsidR="00723D1E" w:rsidRPr="00745A22" w:rsidRDefault="00723D1E" w:rsidP="00723D1E">
      <w:pPr>
        <w:spacing w:line="360" w:lineRule="auto"/>
        <w:rPr>
          <w:rFonts w:ascii="Times New Roman" w:hAnsi="Times New Roman"/>
          <w:sz w:val="18"/>
        </w:rPr>
      </w:pPr>
    </w:p>
    <w:p w14:paraId="3C1F284D" w14:textId="77777777" w:rsidR="00723D1E" w:rsidRPr="00745A22" w:rsidRDefault="00723D1E" w:rsidP="00723D1E">
      <w:pPr>
        <w:spacing w:line="240" w:lineRule="auto"/>
        <w:rPr>
          <w:rFonts w:ascii="Times New Roman" w:hAnsi="Times New Roman"/>
          <w:sz w:val="18"/>
        </w:rPr>
        <w:sectPr w:rsidR="00723D1E" w:rsidRPr="00745A22" w:rsidSect="00FF5C0E">
          <w:pgSz w:w="15840" w:h="12240" w:orient="landscape"/>
          <w:pgMar w:top="1440" w:right="1440" w:bottom="1440" w:left="1440" w:header="720" w:footer="720" w:gutter="0"/>
          <w:cols w:space="720"/>
          <w:docGrid w:linePitch="360"/>
        </w:sectPr>
      </w:pPr>
    </w:p>
    <w:p w14:paraId="1259E752" w14:textId="532D8880" w:rsidR="00723D1E" w:rsidRPr="00745A22" w:rsidRDefault="00723D1E" w:rsidP="00A86F90">
      <w:pPr>
        <w:contextualSpacing/>
        <w:jc w:val="both"/>
        <w:rPr>
          <w:rFonts w:ascii="Times New Roman" w:hAnsi="Times New Roman"/>
        </w:rPr>
      </w:pPr>
      <w:bookmarkStart w:id="16" w:name="_Toc14092338"/>
      <w:r w:rsidRPr="00745A22">
        <w:lastRenderedPageBreak/>
        <w:t>were deposited when the lake receded into a comparatively small area in the middle of the Piceance Basin (Johnson et al., 2010)</w:t>
      </w:r>
      <w:bookmarkEnd w:id="16"/>
      <w:r w:rsidR="00711D2B">
        <w:t xml:space="preserve">. </w:t>
      </w:r>
      <w:r w:rsidR="006C106C">
        <w:t xml:space="preserve"> </w:t>
      </w:r>
      <w:r w:rsidRPr="00745A22">
        <w:rPr>
          <w:rFonts w:ascii="Times New Roman" w:hAnsi="Times New Roman"/>
        </w:rPr>
        <w:t>Within the lake basin, oil shale, ostracod-bearing limestone, mollusk-bearing sandstone, and kerogen-rich shale occur interbedded with thin coal and thick siliciclastic deposits formed around the perimeter of the lake (Sarg et al., 2013).  In late early to early middle Eocene time, waters of Lake Uinta expanded to cover the entire basin and even transgressed the Douglas Creek Arch to join those of the Uinta Basin in Utah and form a single large lake (Pitman, 1982; Young, 1995b).  The Mahogany zone, a thick, widespread organic-rich oil shale, formed at this time (Young, 1995b; Sarg et al., 2013).  In middle to late Eocene time, a large delta of volcaniclastic debris (Uinta Formation) began to prograde southward across the basin and eventually obliterated the PB portion of Lake Uinta.  The GRF has been divided into four members: the Douglas Creek, Garden Gulch, Anvil Points, and Parachute Creek Members (Fig.</w:t>
      </w:r>
      <w:r w:rsidR="009D1BFC" w:rsidRPr="00745A22">
        <w:rPr>
          <w:rFonts w:ascii="Times New Roman" w:hAnsi="Times New Roman"/>
        </w:rPr>
        <w:t xml:space="preserve"> </w:t>
      </w:r>
      <w:r w:rsidRPr="00745A22">
        <w:rPr>
          <w:rFonts w:ascii="Times New Roman" w:hAnsi="Times New Roman"/>
        </w:rPr>
        <w:t>2.1).  The Douglas Creek, Garden Gulch and Parachute Creek Members can be found in nearly all outcrop areas of the Green River, but the Anvil Points Member is restricted to the east and southeastern margins of the basin (Young, 1995b).</w:t>
      </w:r>
    </w:p>
    <w:p w14:paraId="1E0BE3FF" w14:textId="77777777" w:rsidR="00723D1E" w:rsidRPr="00745A22" w:rsidRDefault="00723D1E" w:rsidP="00723D1E">
      <w:pPr>
        <w:ind w:firstLine="720"/>
        <w:contextualSpacing/>
        <w:jc w:val="both"/>
        <w:rPr>
          <w:rFonts w:ascii="Times New Roman" w:hAnsi="Times New Roman"/>
        </w:rPr>
      </w:pPr>
      <w:r w:rsidRPr="00745A22">
        <w:rPr>
          <w:rFonts w:ascii="Times New Roman" w:hAnsi="Times New Roman"/>
        </w:rPr>
        <w:t xml:space="preserve">The name Douglas Creek Member is applied to marginal lacustrine rocks along the west and southwest margins, and Anvil Points Member is applied to marginal lacustrine rocks along the east and southeast margins of the Piceance Basin.  The Garden Gulch Member generally comprises illitic oil shale deposited in the early history of Lake Uinta, and the Parachute Creek Member comprises the feldspathic-dolomitic oil shale deposited later (Bradley, 1931; Johnson et al., 2010, Boak et al 2013).   The upper part of the Parachute Creek Member interfingers with the alluvial, deltaic and turbidite deposits of the Uinta Formation (Fig. 2.1).  </w:t>
      </w:r>
    </w:p>
    <w:p w14:paraId="493671BF" w14:textId="4DF45E24" w:rsidR="00723D1E" w:rsidRPr="00745A22" w:rsidRDefault="00723D1E" w:rsidP="00723D1E">
      <w:pPr>
        <w:ind w:firstLine="720"/>
        <w:contextualSpacing/>
        <w:jc w:val="both"/>
        <w:rPr>
          <w:rFonts w:ascii="Times New Roman" w:hAnsi="Times New Roman"/>
        </w:rPr>
      </w:pPr>
      <w:r w:rsidRPr="00745A22">
        <w:rPr>
          <w:rFonts w:ascii="Times New Roman" w:hAnsi="Times New Roman"/>
        </w:rPr>
        <w:t xml:space="preserve">Deposition of the GRF lacustrine sediment spanned a period of ~5 Myr, between </w:t>
      </w:r>
      <w:r w:rsidRPr="00745A22">
        <w:rPr>
          <w:rFonts w:ascii="Times New Roman" w:hAnsi="Times New Roman"/>
          <w:i/>
        </w:rPr>
        <w:t>ca</w:t>
      </w:r>
      <w:r w:rsidRPr="00745A22">
        <w:rPr>
          <w:rFonts w:ascii="Times New Roman" w:hAnsi="Times New Roman"/>
        </w:rPr>
        <w:t xml:space="preserve"> 53 and </w:t>
      </w:r>
      <w:r w:rsidRPr="00745A22">
        <w:rPr>
          <w:rFonts w:ascii="Times New Roman" w:hAnsi="Times New Roman"/>
          <w:i/>
        </w:rPr>
        <w:t>ca</w:t>
      </w:r>
      <w:r w:rsidRPr="00745A22">
        <w:rPr>
          <w:rFonts w:ascii="Times New Roman" w:hAnsi="Times New Roman"/>
        </w:rPr>
        <w:t xml:space="preserve"> 48 Ma (Smith et al., 2008, 2010).  Based on kerogen content, The GRF of PB can be subdivided </w:t>
      </w:r>
      <w:r w:rsidRPr="00745A22">
        <w:rPr>
          <w:rFonts w:ascii="Times New Roman" w:hAnsi="Times New Roman"/>
        </w:rPr>
        <w:lastRenderedPageBreak/>
        <w:t xml:space="preserve">into 9 rich zones and 8 lean zones (Cashion &amp; Donnell, 1972), as shown in </w:t>
      </w:r>
      <w:r w:rsidR="009D1BFC" w:rsidRPr="00103F4F">
        <w:rPr>
          <w:rFonts w:ascii="Times New Roman" w:hAnsi="Times New Roman"/>
        </w:rPr>
        <w:t>Fig</w:t>
      </w:r>
      <w:r w:rsidRPr="00103F4F">
        <w:rPr>
          <w:rFonts w:ascii="Times New Roman" w:hAnsi="Times New Roman"/>
        </w:rPr>
        <w:t>.</w:t>
      </w:r>
      <w:r w:rsidR="009D1BFC" w:rsidRPr="00103F4F">
        <w:rPr>
          <w:rFonts w:ascii="Times New Roman" w:hAnsi="Times New Roman"/>
        </w:rPr>
        <w:t xml:space="preserve"> 2.</w:t>
      </w:r>
      <w:r w:rsidRPr="00103F4F">
        <w:rPr>
          <w:rFonts w:ascii="Times New Roman" w:hAnsi="Times New Roman"/>
        </w:rPr>
        <w:t>1</w:t>
      </w:r>
      <w:r w:rsidRPr="00745A22">
        <w:rPr>
          <w:rFonts w:ascii="Times New Roman" w:hAnsi="Times New Roman"/>
        </w:rPr>
        <w:t>.  The rich and lean oil shale zones mark time-stratigraphic units and correlate with depositional packages characterizing lake evolution (Fig.2.2).  The six lake stages defined by Tänavsuu-Milkeviciene and Sarg (2012) reflect changes in depositional environment and large-scale sedimentological trends of the GRF (Fig. 2.1) and are conformable with the rich and lean zones.  The six lake stages are: 1) fresh lake; 2) transitional lake; 3) highly fluctuating lake; 4) rising lake; 5) high lake; 6) closing lake.  The evolution of the lake reflects variations in facies association distribution, richness of oil shale, water chemistry, degrees of lake restriction and salinity, and siliciclastic sediment input.</w:t>
      </w:r>
    </w:p>
    <w:p w14:paraId="48B68A7F" w14:textId="77777777" w:rsidR="00723D1E" w:rsidRPr="00745A22" w:rsidRDefault="00723D1E" w:rsidP="00723D1E">
      <w:pPr>
        <w:contextualSpacing/>
        <w:jc w:val="both"/>
        <w:rPr>
          <w:rFonts w:ascii="Times New Roman" w:hAnsi="Times New Roman"/>
          <w:szCs w:val="32"/>
        </w:rPr>
      </w:pPr>
      <w:r w:rsidRPr="00745A22">
        <w:rPr>
          <w:rFonts w:ascii="Times New Roman" w:hAnsi="Times New Roman"/>
          <w:szCs w:val="32"/>
        </w:rPr>
        <w:br w:type="page"/>
      </w:r>
    </w:p>
    <w:p w14:paraId="1DEC095F" w14:textId="5FFB7AEE" w:rsidR="00723D1E" w:rsidRPr="00745A22" w:rsidRDefault="004E2BE9" w:rsidP="00723D1E">
      <w:pPr>
        <w:jc w:val="center"/>
        <w:rPr>
          <w:rFonts w:ascii="Times New Roman" w:hAnsi="Times New Roman"/>
        </w:rPr>
      </w:pPr>
      <w:r w:rsidRPr="00745A22">
        <w:rPr>
          <w:rFonts w:ascii="Times New Roman" w:hAnsi="Times New Roman"/>
          <w:noProof/>
          <w:sz w:val="20"/>
          <w:lang w:bidi="ar-SA"/>
        </w:rPr>
        <w:lastRenderedPageBreak/>
        <mc:AlternateContent>
          <mc:Choice Requires="wps">
            <w:drawing>
              <wp:anchor distT="0" distB="0" distL="114300" distR="114300" simplePos="0" relativeHeight="251655168" behindDoc="0" locked="0" layoutInCell="1" allowOverlap="0" wp14:anchorId="258B8008" wp14:editId="3CBDBFBD">
                <wp:simplePos x="0" y="0"/>
                <wp:positionH relativeFrom="margin">
                  <wp:posOffset>-48895</wp:posOffset>
                </wp:positionH>
                <wp:positionV relativeFrom="margin">
                  <wp:posOffset>4101465</wp:posOffset>
                </wp:positionV>
                <wp:extent cx="6085840" cy="3928110"/>
                <wp:effectExtent l="0" t="0" r="0" b="0"/>
                <wp:wrapSquare wrapText="bothSides"/>
                <wp:docPr id="57" name="Text Box 57"/>
                <wp:cNvGraphicFramePr/>
                <a:graphic xmlns:a="http://schemas.openxmlformats.org/drawingml/2006/main">
                  <a:graphicData uri="http://schemas.microsoft.com/office/word/2010/wordprocessingShape">
                    <wps:wsp>
                      <wps:cNvSpPr txBox="1"/>
                      <wps:spPr>
                        <a:xfrm>
                          <a:off x="0" y="0"/>
                          <a:ext cx="6085840" cy="3928110"/>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0">
                          <a:schemeClr val="accent1"/>
                        </a:lnRef>
                        <a:fillRef idx="0">
                          <a:schemeClr val="accent1"/>
                        </a:fillRef>
                        <a:effectRef idx="0">
                          <a:schemeClr val="accent1"/>
                        </a:effectRef>
                        <a:fontRef idx="minor">
                          <a:schemeClr val="dk1"/>
                        </a:fontRef>
                      </wps:style>
                      <wps:txbx>
                        <w:txbxContent>
                          <w:p w14:paraId="5C3F96EB" w14:textId="77777777" w:rsidR="00813B8D" w:rsidRDefault="00813B8D" w:rsidP="00723D1E">
                            <w:pPr>
                              <w:spacing w:line="240" w:lineRule="auto"/>
                              <w:jc w:val="center"/>
                            </w:pPr>
                            <w:r>
                              <w:rPr>
                                <w:noProof/>
                                <w:sz w:val="20"/>
                                <w:lang w:bidi="ar-SA"/>
                              </w:rPr>
                              <w:drawing>
                                <wp:inline distT="0" distB="0" distL="0" distR="0" wp14:anchorId="6B1A357D" wp14:editId="2BBD4059">
                                  <wp:extent cx="5734685" cy="2773187"/>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e stages correlating with rich and lean zones of oil shale.PNG"/>
                                          <pic:cNvPicPr/>
                                        </pic:nvPicPr>
                                        <pic:blipFill>
                                          <a:blip r:embed="rId19">
                                            <a:extLst>
                                              <a:ext uri="{28A0092B-C50C-407E-A947-70E740481C1C}">
                                                <a14:useLocalDpi xmlns:a14="http://schemas.microsoft.com/office/drawing/2010/main" val="0"/>
                                              </a:ext>
                                            </a:extLst>
                                          </a:blip>
                                          <a:stretch>
                                            <a:fillRect/>
                                          </a:stretch>
                                        </pic:blipFill>
                                        <pic:spPr>
                                          <a:xfrm>
                                            <a:off x="0" y="0"/>
                                            <a:ext cx="5803399" cy="2806416"/>
                                          </a:xfrm>
                                          <a:prstGeom prst="rect">
                                            <a:avLst/>
                                          </a:prstGeom>
                                        </pic:spPr>
                                      </pic:pic>
                                    </a:graphicData>
                                  </a:graphic>
                                </wp:inline>
                              </w:drawing>
                            </w:r>
                          </w:p>
                          <w:p w14:paraId="0E8DA5B1" w14:textId="77777777" w:rsidR="00813B8D" w:rsidRPr="003D09DA" w:rsidRDefault="00813B8D" w:rsidP="00723D1E">
                            <w:pPr>
                              <w:spacing w:line="240" w:lineRule="auto"/>
                              <w:jc w:val="both"/>
                              <w:rPr>
                                <w:sz w:val="32"/>
                                <w:szCs w:val="32"/>
                              </w:rPr>
                            </w:pPr>
                            <w:r w:rsidRPr="003D09DA">
                              <w:rPr>
                                <w:szCs w:val="32"/>
                              </w:rPr>
                              <w:t xml:space="preserve">Figure 2.3. </w:t>
                            </w:r>
                            <w:r w:rsidRPr="003D09DA">
                              <w:rPr>
                                <w:rFonts w:ascii="Times New Roman" w:hAnsi="Times New Roman"/>
                                <w:szCs w:val="32"/>
                              </w:rPr>
                              <w:t xml:space="preserve">Correlation between Eocene climate curve, evolutionary lake stages (Stages 1 to 6), rich and lean zones (R/L), basin stratigraphy, lake types (L.T.), separated in this study, and large-scale basin development model and their relation to the age data.  Eocene climate curve modified after Zachos et al. (2001, 2008); age data and correlations after Smith et al. (2008, 2010); rich (R) and lean (L) zones after Cashion &amp; Donnell (1972); stratigraphy after Johnson et al. (2010).  The Figure is from Tänavsuu-Milkeviciene &amp; Sarg, 2012.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8B8008" id="_x0000_t202" coordsize="21600,21600" o:spt="202" path="m,l,21600r21600,l21600,xe">
                <v:stroke joinstyle="miter"/>
                <v:path gradientshapeok="t" o:connecttype="rect"/>
              </v:shapetype>
              <v:shape id="Text Box 57" o:spid="_x0000_s1038" type="#_x0000_t202" style="position:absolute;left:0;text-align:left;margin-left:-3.85pt;margin-top:322.95pt;width:479.2pt;height:309.3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" o:allowoverlap="f" filled="f" stroked="f">
                <v:textbox>
                  <w:txbxContent>
                    <w:p w14:paraId="5C3F96EB" w14:textId="77777777" w:rsidR="00813B8D" w:rsidRDefault="00813B8D" w:rsidP="00723D1E">
                      <w:pPr>
                        <w:spacing w:line="240" w:lineRule="auto"/>
                        <w:jc w:val="center"/>
                      </w:pPr>
                      <w:r>
                        <w:rPr>
                          <w:noProof/>
                          <w:sz w:val="20"/>
                          <w:lang w:bidi="ar-SA"/>
                        </w:rPr>
                        <w:drawing>
                          <wp:inline distT="0" distB="0" distL="0" distR="0" wp14:anchorId="6B1A357D" wp14:editId="2BBD4059">
                            <wp:extent cx="5734685" cy="2773187"/>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e stages correlating with rich and lean zones of oil shale.PNG"/>
                                    <pic:cNvPicPr/>
                                  </pic:nvPicPr>
                                  <pic:blipFill>
                                    <a:blip r:embed="rId19">
                                      <a:extLst>
                                        <a:ext uri="{28A0092B-C50C-407E-A947-70E740481C1C}">
                                          <a14:useLocalDpi xmlns:a14="http://schemas.microsoft.com/office/drawing/2010/main" val="0"/>
                                        </a:ext>
                                      </a:extLst>
                                    </a:blip>
                                    <a:stretch>
                                      <a:fillRect/>
                                    </a:stretch>
                                  </pic:blipFill>
                                  <pic:spPr>
                                    <a:xfrm>
                                      <a:off x="0" y="0"/>
                                      <a:ext cx="5803399" cy="2806416"/>
                                    </a:xfrm>
                                    <a:prstGeom prst="rect">
                                      <a:avLst/>
                                    </a:prstGeom>
                                  </pic:spPr>
                                </pic:pic>
                              </a:graphicData>
                            </a:graphic>
                          </wp:inline>
                        </w:drawing>
                      </w:r>
                    </w:p>
                    <w:p w14:paraId="0E8DA5B1" w14:textId="77777777" w:rsidR="00813B8D" w:rsidRPr="003D09DA" w:rsidRDefault="00813B8D" w:rsidP="00723D1E">
                      <w:pPr>
                        <w:spacing w:line="240" w:lineRule="auto"/>
                        <w:jc w:val="both"/>
                        <w:rPr>
                          <w:sz w:val="32"/>
                          <w:szCs w:val="32"/>
                        </w:rPr>
                      </w:pPr>
                      <w:r w:rsidRPr="003D09DA">
                        <w:rPr>
                          <w:szCs w:val="32"/>
                        </w:rPr>
                        <w:t xml:space="preserve">Figure 2.3. </w:t>
                      </w:r>
                      <w:r w:rsidRPr="003D09DA">
                        <w:rPr>
                          <w:rFonts w:ascii="Times New Roman" w:hAnsi="Times New Roman"/>
                          <w:szCs w:val="32"/>
                        </w:rPr>
                        <w:t xml:space="preserve">Correlation between Eocene climate curve, evolutionary lake stages (Stages 1 to 6), rich and lean zones (R/L), basin stratigraphy, lake types (L.T.), separated in this study, and large-scale basin development model and their relation to the age data.  Eocene climate curve modified after Zachos et al. (2001, 2008); age data and correlations after Smith et al. (2008, 2010); rich (R) and lean (L) zones after Cashion &amp; Donnell (1972); stratigraphy after Johnson et al. (2010).  The Figure is from Tänavsuu-Milkeviciene &amp; Sarg, 2012. </w:t>
                      </w:r>
                    </w:p>
                  </w:txbxContent>
                </v:textbox>
                <w10:wrap type="square" anchorx="margin" anchory="margin"/>
              </v:shape>
            </w:pict>
          </mc:Fallback>
        </mc:AlternateContent>
      </w:r>
      <w:r w:rsidRPr="00103F4F">
        <w:rPr>
          <w:rFonts w:ascii="Times New Roman" w:hAnsi="Times New Roman"/>
          <w:noProof/>
          <w:lang w:bidi="ar-SA"/>
        </w:rPr>
        <mc:AlternateContent>
          <mc:Choice Requires="wps">
            <w:drawing>
              <wp:anchor distT="45720" distB="45720" distL="114300" distR="114300" simplePos="0" relativeHeight="251656192" behindDoc="0" locked="0" layoutInCell="1" allowOverlap="0" wp14:anchorId="7C331725" wp14:editId="30943D1B">
                <wp:simplePos x="0" y="0"/>
                <wp:positionH relativeFrom="margin">
                  <wp:posOffset>203200</wp:posOffset>
                </wp:positionH>
                <wp:positionV relativeFrom="margin">
                  <wp:posOffset>0</wp:posOffset>
                </wp:positionV>
                <wp:extent cx="5496560" cy="40741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6560" cy="4074160"/>
                        </a:xfrm>
                        <a:prstGeom prst="rect">
                          <a:avLst/>
                        </a:prstGeom>
                        <a:solidFill>
                          <a:srgbClr val="FFFFFF"/>
                        </a:solidFill>
                        <a:ln w="9525">
                          <a:solidFill>
                            <a:srgbClr val="000000"/>
                          </a:solidFill>
                          <a:miter lim="800000"/>
                          <a:headEnd/>
                          <a:tailEnd/>
                        </a:ln>
                      </wps:spPr>
                      <wps:txbx>
                        <w:txbxContent>
                          <w:p w14:paraId="25C33490" w14:textId="77777777" w:rsidR="00813B8D" w:rsidRDefault="00813B8D" w:rsidP="00E244F6">
                            <w:pPr>
                              <w:spacing w:after="120" w:line="240" w:lineRule="auto"/>
                              <w:jc w:val="center"/>
                            </w:pPr>
                            <w:r w:rsidRPr="00651DC1">
                              <w:rPr>
                                <w:rFonts w:ascii="Times New Roman" w:hAnsi="Times New Roman"/>
                                <w:noProof/>
                                <w:lang w:bidi="ar-SA"/>
                              </w:rPr>
                              <w:drawing>
                                <wp:inline distT="0" distB="0" distL="0" distR="0" wp14:anchorId="1E6603D2" wp14:editId="5517F028">
                                  <wp:extent cx="3269895" cy="3520790"/>
                                  <wp:effectExtent l="0" t="0" r="6985"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0265" cy="3564257"/>
                                          </a:xfrm>
                                          <a:prstGeom prst="rect">
                                            <a:avLst/>
                                          </a:prstGeom>
                                          <a:noFill/>
                                          <a:ln>
                                            <a:noFill/>
                                          </a:ln>
                                        </pic:spPr>
                                      </pic:pic>
                                    </a:graphicData>
                                  </a:graphic>
                                </wp:inline>
                              </w:drawing>
                            </w:r>
                          </w:p>
                          <w:p w14:paraId="4CC4365A" w14:textId="77777777" w:rsidR="00813B8D" w:rsidRPr="003D09DA" w:rsidRDefault="00813B8D" w:rsidP="00723D1E">
                            <w:pPr>
                              <w:spacing w:line="240" w:lineRule="auto"/>
                              <w:rPr>
                                <w:sz w:val="32"/>
                                <w:szCs w:val="32"/>
                              </w:rPr>
                            </w:pPr>
                            <w:r w:rsidRPr="003D09DA">
                              <w:rPr>
                                <w:rFonts w:ascii="Times New Roman" w:hAnsi="Times New Roman"/>
                                <w:szCs w:val="32"/>
                              </w:rPr>
                              <w:t>Figure 2.2.  Location of the Piceance Basin and surrounding uplifts (modified from Dickinson et al., 1988).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331725" id="Text Box 2" o:spid="_x0000_s1039" type="#_x0000_t202" style="position:absolute;left:0;text-align:left;margin-left:16pt;margin-top:0;width:432.8pt;height:320.8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" o:allowoverlap="f">
                <v:textbox>
                  <w:txbxContent>
                    <w:p w14:paraId="25C33490" w14:textId="77777777" w:rsidR="00813B8D" w:rsidRDefault="00813B8D" w:rsidP="00E244F6">
                      <w:pPr>
                        <w:spacing w:after="120" w:line="240" w:lineRule="auto"/>
                        <w:jc w:val="center"/>
                      </w:pPr>
                      <w:r w:rsidRPr="00651DC1">
                        <w:rPr>
                          <w:rFonts w:ascii="Times New Roman" w:hAnsi="Times New Roman"/>
                          <w:noProof/>
                          <w:lang w:bidi="ar-SA"/>
                        </w:rPr>
                        <w:drawing>
                          <wp:inline distT="0" distB="0" distL="0" distR="0" wp14:anchorId="1E6603D2" wp14:editId="5517F028">
                            <wp:extent cx="3269895" cy="3520790"/>
                            <wp:effectExtent l="0" t="0" r="6985"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0265" cy="3564257"/>
                                    </a:xfrm>
                                    <a:prstGeom prst="rect">
                                      <a:avLst/>
                                    </a:prstGeom>
                                    <a:noFill/>
                                    <a:ln>
                                      <a:noFill/>
                                    </a:ln>
                                  </pic:spPr>
                                </pic:pic>
                              </a:graphicData>
                            </a:graphic>
                          </wp:inline>
                        </w:drawing>
                      </w:r>
                    </w:p>
                    <w:p w14:paraId="4CC4365A" w14:textId="77777777" w:rsidR="00813B8D" w:rsidRPr="003D09DA" w:rsidRDefault="00813B8D" w:rsidP="00723D1E">
                      <w:pPr>
                        <w:spacing w:line="240" w:lineRule="auto"/>
                        <w:rPr>
                          <w:sz w:val="32"/>
                          <w:szCs w:val="32"/>
                        </w:rPr>
                      </w:pPr>
                      <w:r w:rsidRPr="003D09DA">
                        <w:rPr>
                          <w:rFonts w:ascii="Times New Roman" w:hAnsi="Times New Roman"/>
                          <w:szCs w:val="32"/>
                        </w:rPr>
                        <w:t>Figure 2.2.  Location of the Piceance Basin and surrounding uplifts (modified from Dickinson et al., 1988).</w:t>
                      </w:r>
                    </w:p>
                  </w:txbxContent>
                </v:textbox>
                <w10:wrap type="square" anchorx="margin" anchory="margin"/>
              </v:shape>
            </w:pict>
          </mc:Fallback>
        </mc:AlternateContent>
      </w:r>
    </w:p>
    <w:p w14:paraId="0330562F" w14:textId="77777777" w:rsidR="00723D1E" w:rsidRPr="00745A22" w:rsidRDefault="00723D1E" w:rsidP="006A205A">
      <w:pPr>
        <w:pStyle w:val="Heading2"/>
      </w:pPr>
      <w:bookmarkStart w:id="17" w:name="_Toc14092339"/>
      <w:r w:rsidRPr="00745A22">
        <w:lastRenderedPageBreak/>
        <w:t>Dataset and Methods</w:t>
      </w:r>
      <w:bookmarkEnd w:id="17"/>
    </w:p>
    <w:p w14:paraId="7067064A" w14:textId="77777777" w:rsidR="00723D1E" w:rsidRPr="00745A22" w:rsidRDefault="00723D1E" w:rsidP="0099367E">
      <w:pPr>
        <w:pStyle w:val="ListParagraph"/>
        <w:ind w:left="0" w:firstLine="720"/>
        <w:jc w:val="both"/>
        <w:rPr>
          <w:rFonts w:ascii="Times New Roman" w:hAnsi="Times New Roman"/>
        </w:rPr>
      </w:pPr>
      <w:r w:rsidRPr="00745A22">
        <w:rPr>
          <w:rFonts w:ascii="Times New Roman" w:hAnsi="Times New Roman"/>
        </w:rPr>
        <w:t xml:space="preserve">Outcrop samples were collected from the Douglas Pass area (DP) on the basin margin, and core samples were obtained from two drilled wells, the Shell 23X-2 (Shell), and the John Savage 24-1 (JS), located in the basin center (Fig. 2.4).  The outcrop section recorded the shallower near-shore water depths where lacustrine and fluvial deposits are most likely to reflect changes in lake levels and climatic conditions </w:t>
      </w:r>
      <w:r w:rsidRPr="0073560E">
        <w:rPr>
          <w:rFonts w:ascii="Times New Roman" w:hAnsi="Times New Roman"/>
        </w:rPr>
        <w:fldChar w:fldCharType="begin"/>
      </w:r>
      <w:r w:rsidRPr="00745A22">
        <w:rPr>
          <w:rFonts w:ascii="Times New Roman" w:hAnsi="Times New Roman"/>
        </w:rPr>
        <w:instrText xml:space="preserve"> ADDIN EN.CITE &lt;EndNote&gt;&lt;Cite&gt;&lt;Author&gt;Poole&lt;/Author&gt;&lt;Year&gt;2014&lt;/Year&gt;&lt;RecNum&gt;33&lt;/RecNum&gt;&lt;DisplayText&gt;(Poole, 2014)&lt;/DisplayText&gt;&lt;record&gt;&lt;rec-number&gt;33&lt;/rec-number&gt;&lt;foreign-keys&gt;&lt;key app="EN" db-id="2frrw252ver0s8et05a50dt9ztetax5rtr92" timestamp="1536466605"&gt;33&lt;/key&gt;&lt;/foreign-keys&gt;&lt;ref-type name="Thesis"&gt;32&lt;/ref-type&gt;&lt;contributors&gt;&lt;authors&gt;&lt;author&gt;Poole, Sheven&lt;/author&gt;&lt;/authors&gt;&lt;/contributors&gt;&lt;titles&gt;&lt;title&gt;Quantitative mineralogy and distributions of minerals of the green river formation, Piceance Creek Basin, Western Colorado&lt;/title&gt;&lt;/titles&gt;&lt;dates&gt;&lt;year&gt;2014&lt;/year&gt;&lt;/dates&gt;&lt;publisher&gt;Colorado School of Mines. Arthur Lakes Library&lt;/publisher&gt;&lt;urls&gt;&lt;/urls&gt;&lt;/record&gt;&lt;/Cite&gt;&lt;/EndNote&gt;</w:instrText>
      </w:r>
      <w:r w:rsidRPr="0073560E">
        <w:rPr>
          <w:rFonts w:ascii="Times New Roman" w:hAnsi="Times New Roman"/>
        </w:rPr>
        <w:fldChar w:fldCharType="separate"/>
      </w:r>
      <w:r w:rsidRPr="00745A22">
        <w:rPr>
          <w:rFonts w:ascii="Times New Roman" w:hAnsi="Times New Roman"/>
          <w:noProof/>
        </w:rPr>
        <w:t>(Poole, 2014)</w:t>
      </w:r>
      <w:r w:rsidRPr="0073560E">
        <w:rPr>
          <w:rFonts w:ascii="Times New Roman" w:hAnsi="Times New Roman"/>
        </w:rPr>
        <w:fldChar w:fldCharType="end"/>
      </w:r>
      <w:r w:rsidRPr="00745A22">
        <w:rPr>
          <w:rFonts w:ascii="Times New Roman" w:hAnsi="Times New Roman"/>
        </w:rPr>
        <w:t xml:space="preserve">.  Douglas Pass is located on the Douglas Creek Arch, at the western margin of the basin, where during high water levels ancient Lake Uinta is proposed to have connected the Piceance Basin to the Uinta Basin </w:t>
      </w:r>
      <w:r w:rsidRPr="0073560E">
        <w:rPr>
          <w:rFonts w:ascii="Times New Roman" w:hAnsi="Times New Roman"/>
        </w:rPr>
        <w:fldChar w:fldCharType="begin"/>
      </w:r>
      <w:r w:rsidRPr="00745A22">
        <w:rPr>
          <w:rFonts w:ascii="Times New Roman" w:hAnsi="Times New Roman"/>
        </w:rPr>
        <w:instrText xml:space="preserve"> ADDIN EN.CITE &lt;EndNote&gt;&lt;Cite&gt;&lt;Author&gt;Smith&lt;/Author&gt;&lt;Year&gt;2008&lt;/Year&gt;&lt;RecNum&gt;38&lt;/RecNum&gt;&lt;DisplayText&gt;(Smith et al., 2008)&lt;/DisplayText&gt;&lt;record&gt;&lt;rec-number&gt;38&lt;/rec-number&gt;&lt;foreign-keys&gt;&lt;key app="EN" db-id="2frrw252ver0s8et05a50dt9ztetax5rtr92" timestamp="1536781031"&gt;38&lt;/key&gt;&lt;/foreign-keys&gt;&lt;ref-type name="Journal Article"&gt;17&lt;/ref-type&gt;&lt;contributors&gt;&lt;authors&gt;&lt;author&gt;Smith, M Elliot&lt;/author&gt;&lt;author&gt;Carroll, Alan R&lt;/author&gt;&lt;author&gt;Singer, Brad S&lt;/author&gt;&lt;/authors&gt;&lt;/contributors&gt;&lt;titles&gt;&lt;title&gt;Synoptic reconstruction of a major ancient lake system: Eocene Green River Formation, western United States&lt;/title&gt;&lt;secondary-title&gt;GSA bulletin&lt;/secondary-title&gt;&lt;/titles&gt;&lt;periodical&gt;&lt;full-title&gt;GSA bulletin&lt;/full-title&gt;&lt;/periodical&gt;&lt;pages&gt;54-84&lt;/pages&gt;&lt;volume&gt;120&lt;/volume&gt;&lt;number&gt;1-2&lt;/number&gt;&lt;dates&gt;&lt;year&gt;2008&lt;/year&gt;&lt;/dates&gt;&lt;isbn&gt;0016-7606&lt;/isbn&gt;&lt;urls&gt;&lt;/urls&gt;&lt;/record&gt;&lt;/Cite&gt;&lt;/EndNote&gt;</w:instrText>
      </w:r>
      <w:r w:rsidRPr="0073560E">
        <w:rPr>
          <w:rFonts w:ascii="Times New Roman" w:hAnsi="Times New Roman"/>
        </w:rPr>
        <w:fldChar w:fldCharType="separate"/>
      </w:r>
      <w:r w:rsidRPr="00745A22">
        <w:rPr>
          <w:rFonts w:ascii="Times New Roman" w:hAnsi="Times New Roman"/>
          <w:noProof/>
        </w:rPr>
        <w:t>(Smith et al., 2008)</w:t>
      </w:r>
      <w:r w:rsidRPr="0073560E">
        <w:rPr>
          <w:rFonts w:ascii="Times New Roman" w:hAnsi="Times New Roman"/>
        </w:rPr>
        <w:fldChar w:fldCharType="end"/>
      </w:r>
      <w:r w:rsidRPr="00745A22">
        <w:rPr>
          <w:rFonts w:ascii="Times New Roman" w:hAnsi="Times New Roman"/>
        </w:rPr>
        <w:t>.  Samples were collected in two separate sections, representing approximately 680 ft (around 208 m) and located along Highway 139 (from 39°35'54.06"N, 108°49'3.00"W to 39°35'49.44"N, 108°48'22.14"W).  186 samples were collected from the DP outcrop for the geochemical analysis.</w:t>
      </w:r>
    </w:p>
    <w:p w14:paraId="3B692E16" w14:textId="73D8165C" w:rsidR="00723D1E" w:rsidRPr="00745A22" w:rsidRDefault="00723D1E" w:rsidP="00723D1E">
      <w:pPr>
        <w:pStyle w:val="ListParagraph"/>
        <w:ind w:left="0" w:firstLine="720"/>
        <w:jc w:val="both"/>
        <w:rPr>
          <w:rFonts w:ascii="Times New Roman" w:hAnsi="Times New Roman"/>
        </w:rPr>
      </w:pPr>
      <w:r w:rsidRPr="00745A22">
        <w:rPr>
          <w:rFonts w:ascii="Times New Roman" w:hAnsi="Times New Roman"/>
        </w:rPr>
        <w:t>The Shell 23X-2 well is located in the depocenter of the basin.  The sampled core interval is 1919ft (584.91m) in thickness, from 780 to 2699 ft ((237.74 to 822.66m) and covers from Stage 1 to Stage 6 in the lake stratigraphy framework.  The core was sampled and analyzed where a lithofacies change and sedimentary structures occurred (Tänavsuu-Milkeviciene and Sarg, 2012).  The John Savage 24-1 well is located in the depocenter as well, and it has well-preserved saline mineral zones.  The sample core interval is 1504 ft (458.42m) in thickness, from 1293 to 2797 ft ((394.11 to 852.53m) and covers from Stage 2 to Stage 6 in the lake stratigraphy.  Samples taken from cores located in the basin center did not include the nearly pure halite facies.</w:t>
      </w:r>
    </w:p>
    <w:p w14:paraId="4D19CD72" w14:textId="2267C20D" w:rsidR="00723D1E" w:rsidRPr="00745A22" w:rsidRDefault="00723D1E" w:rsidP="00723D1E">
      <w:pPr>
        <w:pStyle w:val="ListParagraph"/>
        <w:ind w:left="0" w:firstLine="720"/>
        <w:jc w:val="both"/>
        <w:rPr>
          <w:rFonts w:ascii="Times New Roman" w:hAnsi="Times New Roman"/>
        </w:rPr>
      </w:pPr>
      <w:r w:rsidRPr="00745A22">
        <w:rPr>
          <w:rFonts w:ascii="Times New Roman" w:hAnsi="Times New Roman"/>
        </w:rPr>
        <w:t>186, 100, and 90 samples were selected from DP, JS, and Shell, respectively, for ICP-OES analysis.  All samples were analyzed for major, minor and trace elements by inductively coupled plasma mass spectrometry</w:t>
      </w:r>
      <w:r w:rsidR="00002DDC">
        <w:rPr>
          <w:rFonts w:ascii="Times New Roman" w:hAnsi="Times New Roman"/>
        </w:rPr>
        <w:t>/</w:t>
      </w:r>
      <w:r w:rsidRPr="00745A22">
        <w:rPr>
          <w:rFonts w:ascii="Times New Roman" w:hAnsi="Times New Roman"/>
        </w:rPr>
        <w:t xml:space="preserve">optical emission </w:t>
      </w:r>
      <w:r w:rsidR="00002DDC" w:rsidRPr="00745A22">
        <w:rPr>
          <w:rFonts w:ascii="Times New Roman" w:hAnsi="Times New Roman"/>
        </w:rPr>
        <w:t>spectro</w:t>
      </w:r>
      <w:r w:rsidR="00002DDC">
        <w:rPr>
          <w:rFonts w:ascii="Times New Roman" w:hAnsi="Times New Roman"/>
        </w:rPr>
        <w:t>scopy</w:t>
      </w:r>
      <w:r w:rsidR="00002DDC" w:rsidRPr="00745A22">
        <w:rPr>
          <w:rFonts w:ascii="Times New Roman" w:hAnsi="Times New Roman"/>
        </w:rPr>
        <w:t xml:space="preserve"> </w:t>
      </w:r>
      <w:r w:rsidRPr="00745A22">
        <w:rPr>
          <w:rFonts w:ascii="Times New Roman" w:hAnsi="Times New Roman"/>
        </w:rPr>
        <w:t>(ICP-</w:t>
      </w:r>
      <w:r w:rsidR="00002DDC">
        <w:rPr>
          <w:rFonts w:ascii="Times New Roman" w:hAnsi="Times New Roman"/>
        </w:rPr>
        <w:t>MS/</w:t>
      </w:r>
      <w:r w:rsidRPr="00745A22">
        <w:rPr>
          <w:rFonts w:ascii="Times New Roman" w:hAnsi="Times New Roman"/>
        </w:rPr>
        <w:t>OES) analysis.  Total Carbon (including organic and inorganic) content was analyzed by a LECO</w:t>
      </w:r>
      <w:r w:rsidRPr="00745A22">
        <w:rPr>
          <w:rFonts w:ascii="Times New Roman" w:hAnsi="Times New Roman"/>
          <w:vertAlign w:val="superscript"/>
        </w:rPr>
        <w:t>TM</w:t>
      </w:r>
      <w:r w:rsidRPr="00745A22">
        <w:rPr>
          <w:rFonts w:ascii="Times New Roman" w:hAnsi="Times New Roman"/>
        </w:rPr>
        <w:t xml:space="preserve"> C744 Carbon Analyzer at </w:t>
      </w:r>
      <w:r w:rsidRPr="00745A22">
        <w:rPr>
          <w:rFonts w:ascii="Times New Roman" w:hAnsi="Times New Roman"/>
        </w:rPr>
        <w:lastRenderedPageBreak/>
        <w:t>the internal lab of the U.S.G.S, Denver.  Sample preparation included pulverizing samples until 85% of the material passed through a 200-mesh screen.  One split of the powdered samples was analyzed by ICP-OES for abundances of major oxides and several minor elements.  The other split of the powered samples was analyzed by ICP-MS for trace elements, rare earths and refractory elements.  Detailed information on the ICP-MS analytical protocols was presented by Harris et al. (2013) and Dong et al. (2015).  The international standards, SCO-1, SGR-1, SBC-1 and ShBOQ-1 were analyzed as blind samples for quality control.</w:t>
      </w:r>
    </w:p>
    <w:p w14:paraId="71EB64E1" w14:textId="77777777" w:rsidR="00723D1E" w:rsidRPr="00745A22" w:rsidRDefault="00723D1E" w:rsidP="00723D1E">
      <w:pPr>
        <w:pStyle w:val="ListParagraph"/>
        <w:ind w:left="0" w:firstLine="720"/>
        <w:jc w:val="both"/>
        <w:rPr>
          <w:rFonts w:ascii="Times New Roman" w:hAnsi="Times New Roman"/>
        </w:rPr>
      </w:pPr>
      <w:r w:rsidRPr="00745A22">
        <w:rPr>
          <w:rFonts w:ascii="Times New Roman" w:hAnsi="Times New Roman"/>
        </w:rPr>
        <w:t>Enrichment factors normalize trace-element concentrations to aluminum content and to the metal/Al ratio of average shale composites (Calvert and Pedersen, 1993; Tribovillard et al., 2006):</w:t>
      </w:r>
    </w:p>
    <w:p w14:paraId="6E89FD1A" w14:textId="77777777" w:rsidR="00723D1E" w:rsidRPr="00745A22" w:rsidRDefault="00723D1E" w:rsidP="00723D1E">
      <w:pPr>
        <w:pStyle w:val="ListParagraph"/>
        <w:ind w:left="0" w:firstLine="720"/>
        <w:jc w:val="center"/>
        <w:rPr>
          <w:rFonts w:ascii="Times New Roman" w:hAnsi="Times New Roman"/>
          <w:lang w:val="da-DK"/>
        </w:rPr>
      </w:pPr>
      <w:r w:rsidRPr="00745A22">
        <w:rPr>
          <w:rFonts w:ascii="Times New Roman" w:hAnsi="Times New Roman"/>
          <w:lang w:val="da-DK"/>
        </w:rPr>
        <w:t xml:space="preserve">EF </w:t>
      </w:r>
      <w:r w:rsidRPr="00745A22">
        <w:rPr>
          <w:rFonts w:ascii="Times New Roman" w:hAnsi="Times New Roman"/>
          <w:vertAlign w:val="subscript"/>
          <w:lang w:val="da-DK"/>
        </w:rPr>
        <w:t>element X</w:t>
      </w:r>
      <w:r w:rsidRPr="00745A22">
        <w:rPr>
          <w:rFonts w:ascii="Times New Roman" w:hAnsi="Times New Roman"/>
          <w:lang w:val="da-DK"/>
        </w:rPr>
        <w:t>= X/Al s</w:t>
      </w:r>
      <w:r w:rsidRPr="00745A22">
        <w:rPr>
          <w:rFonts w:ascii="Times New Roman" w:hAnsi="Times New Roman"/>
          <w:vertAlign w:val="subscript"/>
          <w:lang w:val="da-DK"/>
        </w:rPr>
        <w:t>ample</w:t>
      </w:r>
      <w:r w:rsidRPr="00745A22">
        <w:rPr>
          <w:rFonts w:ascii="Times New Roman" w:hAnsi="Times New Roman"/>
          <w:lang w:val="da-DK"/>
        </w:rPr>
        <w:t xml:space="preserve">/ X/Al </w:t>
      </w:r>
      <w:r w:rsidRPr="00745A22">
        <w:rPr>
          <w:rFonts w:ascii="Times New Roman" w:hAnsi="Times New Roman"/>
          <w:vertAlign w:val="subscript"/>
          <w:lang w:val="da-DK"/>
        </w:rPr>
        <w:t>average shale</w:t>
      </w:r>
    </w:p>
    <w:p w14:paraId="3EBFC7E8" w14:textId="67675492" w:rsidR="00723D1E" w:rsidRPr="00745A22" w:rsidRDefault="00723D1E" w:rsidP="00723D1E">
      <w:pPr>
        <w:pStyle w:val="ListParagraph"/>
        <w:ind w:left="0" w:firstLine="720"/>
        <w:jc w:val="both"/>
        <w:rPr>
          <w:rFonts w:ascii="Times New Roman" w:hAnsi="Times New Roman"/>
        </w:rPr>
      </w:pPr>
      <w:r w:rsidRPr="00745A22">
        <w:rPr>
          <w:rFonts w:ascii="Times New Roman" w:hAnsi="Times New Roman"/>
        </w:rPr>
        <w:t>For our study, the standard element concentrations of Wedepohl (</w:t>
      </w:r>
      <w:r w:rsidR="00A1643A" w:rsidRPr="00745A22">
        <w:rPr>
          <w:rFonts w:ascii="Times New Roman" w:hAnsi="Times New Roman"/>
        </w:rPr>
        <w:t>19</w:t>
      </w:r>
      <w:r w:rsidR="00A1643A">
        <w:rPr>
          <w:rFonts w:ascii="Times New Roman" w:hAnsi="Times New Roman"/>
        </w:rPr>
        <w:t>71</w:t>
      </w:r>
      <w:r w:rsidRPr="00745A22">
        <w:rPr>
          <w:rFonts w:ascii="Times New Roman" w:hAnsi="Times New Roman"/>
        </w:rPr>
        <w:t xml:space="preserve">) for shale were used.  </w:t>
      </w:r>
    </w:p>
    <w:p w14:paraId="5E64D3B0" w14:textId="77777777" w:rsidR="00723D1E" w:rsidRPr="00745A22" w:rsidRDefault="00723D1E" w:rsidP="00723D1E">
      <w:pPr>
        <w:rPr>
          <w:rFonts w:ascii="Times New Roman" w:hAnsi="Times New Roman"/>
        </w:rPr>
      </w:pPr>
      <w:r w:rsidRPr="00745A22">
        <w:rPr>
          <w:rFonts w:ascii="Times New Roman" w:hAnsi="Times New Roman"/>
        </w:rPr>
        <w:br w:type="page"/>
      </w:r>
    </w:p>
    <w:p w14:paraId="5D1A00EB" w14:textId="77777777" w:rsidR="00723D1E" w:rsidRPr="00745A22" w:rsidRDefault="00723D1E" w:rsidP="00723D1E">
      <w:pPr>
        <w:jc w:val="center"/>
        <w:rPr>
          <w:rFonts w:ascii="Times New Roman" w:hAnsi="Times New Roman"/>
        </w:rPr>
      </w:pPr>
      <w:r w:rsidRPr="00745A22">
        <w:rPr>
          <w:rFonts w:ascii="Times New Roman" w:hAnsi="Times New Roman"/>
          <w:noProof/>
          <w:lang w:bidi="ar-SA"/>
        </w:rPr>
        <w:lastRenderedPageBreak/>
        <w:drawing>
          <wp:inline distT="0" distB="0" distL="0" distR="0" wp14:anchorId="12F8C398" wp14:editId="3C0DD3C2">
            <wp:extent cx="5300163" cy="7256678"/>
            <wp:effectExtent l="0" t="0" r="0" b="1905"/>
            <wp:docPr id="111691" name="Picture 11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11261" cy="7271873"/>
                    </a:xfrm>
                    <a:prstGeom prst="rect">
                      <a:avLst/>
                    </a:prstGeom>
                    <a:noFill/>
                    <a:ln>
                      <a:noFill/>
                    </a:ln>
                  </pic:spPr>
                </pic:pic>
              </a:graphicData>
            </a:graphic>
          </wp:inline>
        </w:drawing>
      </w:r>
    </w:p>
    <w:p w14:paraId="49A22C7C" w14:textId="79819676" w:rsidR="00723D1E" w:rsidRPr="003D09DA" w:rsidRDefault="00723D1E" w:rsidP="003D09DA">
      <w:pPr>
        <w:autoSpaceDE w:val="0"/>
        <w:autoSpaceDN w:val="0"/>
        <w:adjustRightInd w:val="0"/>
        <w:spacing w:line="240" w:lineRule="auto"/>
        <w:ind w:left="720" w:hanging="720"/>
        <w:jc w:val="both"/>
        <w:rPr>
          <w:rFonts w:ascii="Times New Roman" w:hAnsi="Times New Roman"/>
        </w:rPr>
      </w:pPr>
      <w:r w:rsidRPr="003D09DA">
        <w:rPr>
          <w:rFonts w:ascii="Times New Roman" w:hAnsi="Times New Roman"/>
        </w:rPr>
        <w:t>Figure 2.4. Map of Piceance Creek Basin with outcrop and well locations. Shaded area in the northern part of the basin indicates area with bedded evaporite deposits in basin depocenter (modified after Dyni, 1996 and Tänavsuu-Milkeviciene and Sarg, 2012)</w:t>
      </w:r>
      <w:r w:rsidR="00D95C4A">
        <w:rPr>
          <w:rFonts w:ascii="Times New Roman" w:hAnsi="Times New Roman"/>
        </w:rPr>
        <w:t>.</w:t>
      </w:r>
    </w:p>
    <w:p w14:paraId="6D916736" w14:textId="77777777" w:rsidR="00723D1E" w:rsidRPr="00745A22" w:rsidRDefault="00723D1E" w:rsidP="006A205A">
      <w:pPr>
        <w:pStyle w:val="Heading2"/>
      </w:pPr>
      <w:bookmarkStart w:id="18" w:name="_Toc14092340"/>
      <w:r w:rsidRPr="00745A22">
        <w:lastRenderedPageBreak/>
        <w:t>Results</w:t>
      </w:r>
      <w:bookmarkEnd w:id="18"/>
    </w:p>
    <w:p w14:paraId="7E317E78" w14:textId="24CC291B" w:rsidR="00723D1E" w:rsidRPr="00745A22" w:rsidRDefault="00723D1E" w:rsidP="00723D1E">
      <w:pPr>
        <w:ind w:firstLine="720"/>
        <w:contextualSpacing/>
        <w:jc w:val="both"/>
        <w:rPr>
          <w:rFonts w:ascii="Times New Roman" w:hAnsi="Times New Roman"/>
          <w:color w:val="000000"/>
        </w:rPr>
      </w:pPr>
      <w:r w:rsidRPr="00745A22">
        <w:rPr>
          <w:rFonts w:ascii="Times New Roman" w:hAnsi="Times New Roman"/>
        </w:rPr>
        <w:t xml:space="preserve">This section summarizes the elemental compositions of the sample suite organized from the perspective of major and trace elements that reflect important depositional components and conditions of the sedimentary sequence.  Certain elements can act as proxies for local depositional and environmental conditions during sedimentation (Pearce and Jarvis, 1992; Pearce et al., 1999; Tribovillard et al., 2006; Turner et al.,2016).  Representative major and trace elements were selected to characterize the changes in detrital influx, carbonate precipitation, redox condition, salinity, and paleo-productivity in the Piceance Basin (DP, Shell and JS) </w:t>
      </w:r>
      <w:r w:rsidRPr="00C2234C">
        <w:rPr>
          <w:rFonts w:ascii="Times New Roman" w:hAnsi="Times New Roman"/>
        </w:rPr>
        <w:t>(</w:t>
      </w:r>
      <w:r w:rsidRPr="0099367E">
        <w:rPr>
          <w:rFonts w:ascii="Times New Roman" w:hAnsi="Times New Roman"/>
        </w:rPr>
        <w:t>Figs.2.5-2.</w:t>
      </w:r>
      <w:r w:rsidR="001D12EE" w:rsidRPr="00C2234C">
        <w:rPr>
          <w:rFonts w:ascii="Times New Roman" w:hAnsi="Times New Roman"/>
        </w:rPr>
        <w:t>7</w:t>
      </w:r>
      <w:r w:rsidRPr="00C2234C">
        <w:rPr>
          <w:rFonts w:ascii="Times New Roman" w:hAnsi="Times New Roman"/>
        </w:rPr>
        <w:t xml:space="preserve">). Average values by lake stage for each section (DP, Shell, JS) are provided in </w:t>
      </w:r>
      <w:r w:rsidRPr="006E1D9A">
        <w:rPr>
          <w:rFonts w:ascii="Times New Roman" w:hAnsi="Times New Roman"/>
        </w:rPr>
        <w:t>Table 2.1</w:t>
      </w:r>
      <w:r w:rsidRPr="00A34B22">
        <w:rPr>
          <w:rFonts w:ascii="Times New Roman" w:hAnsi="Times New Roman"/>
        </w:rPr>
        <w:t xml:space="preserve"> for selected element values and calc</w:t>
      </w:r>
      <w:r w:rsidRPr="00C2234C">
        <w:rPr>
          <w:rFonts w:ascii="Times New Roman" w:hAnsi="Times New Roman"/>
        </w:rPr>
        <w:t xml:space="preserve">ulated parameters.  </w:t>
      </w:r>
      <w:r w:rsidRPr="00C2234C">
        <w:rPr>
          <w:rFonts w:ascii="Times New Roman" w:hAnsi="Times New Roman"/>
          <w:color w:val="000000"/>
        </w:rPr>
        <w:t>The stages are those defined by Tänavsuu-Milkev</w:t>
      </w:r>
      <w:r w:rsidRPr="00C2234C">
        <w:rPr>
          <w:rFonts w:ascii="Times New Roman" w:hAnsi="Times New Roman"/>
          <w:color w:val="000000"/>
        </w:rPr>
        <w:softHyphen/>
        <w:t>iciene and Sarg (2012) for the basin center data, in the JS and Shell cores.  However, for the basin margin, the lake stages were not easily constrained and defined.  In this study, we used the classification of Johnson et al</w:t>
      </w:r>
      <w:r w:rsidR="001D12EE" w:rsidRPr="00C2234C">
        <w:rPr>
          <w:rFonts w:ascii="Times New Roman" w:hAnsi="Times New Roman"/>
          <w:color w:val="000000"/>
        </w:rPr>
        <w:t>.</w:t>
      </w:r>
      <w:r w:rsidRPr="00C2234C">
        <w:rPr>
          <w:rFonts w:ascii="Times New Roman" w:hAnsi="Times New Roman"/>
          <w:color w:val="000000"/>
        </w:rPr>
        <w:t xml:space="preserve"> (</w:t>
      </w:r>
      <w:r w:rsidR="001D12EE" w:rsidRPr="00C2234C">
        <w:rPr>
          <w:rFonts w:ascii="Times New Roman" w:hAnsi="Times New Roman"/>
          <w:color w:val="000000"/>
        </w:rPr>
        <w:t>1985</w:t>
      </w:r>
      <w:r w:rsidRPr="00C2234C">
        <w:rPr>
          <w:rFonts w:ascii="Times New Roman" w:hAnsi="Times New Roman"/>
          <w:color w:val="000000"/>
        </w:rPr>
        <w:t>) and will discuss the implications of differences in interpretation resulting from the difference in stage boundaries</w:t>
      </w:r>
      <w:r w:rsidR="001D12EE" w:rsidRPr="00C2234C">
        <w:rPr>
          <w:rFonts w:ascii="Times New Roman" w:hAnsi="Times New Roman"/>
          <w:color w:val="000000"/>
        </w:rPr>
        <w:t xml:space="preserve"> later</w:t>
      </w:r>
      <w:r w:rsidR="00A1643A">
        <w:rPr>
          <w:rFonts w:ascii="Times New Roman" w:hAnsi="Times New Roman"/>
          <w:color w:val="000000"/>
        </w:rPr>
        <w:t xml:space="preserve"> in this</w:t>
      </w:r>
      <w:r w:rsidR="001D12EE" w:rsidRPr="00C2234C">
        <w:rPr>
          <w:rFonts w:ascii="Times New Roman" w:hAnsi="Times New Roman"/>
          <w:color w:val="000000"/>
        </w:rPr>
        <w:t xml:space="preserve"> chapter</w:t>
      </w:r>
      <w:r w:rsidRPr="00C2234C">
        <w:rPr>
          <w:rFonts w:ascii="Times New Roman" w:hAnsi="Times New Roman"/>
          <w:color w:val="000000"/>
        </w:rPr>
        <w:t>.</w:t>
      </w:r>
    </w:p>
    <w:p w14:paraId="4BCDCB89" w14:textId="77777777" w:rsidR="00723D1E" w:rsidRPr="00745A22" w:rsidRDefault="00723D1E" w:rsidP="00B46F8B">
      <w:pPr>
        <w:pStyle w:val="Heading3"/>
      </w:pPr>
      <w:bookmarkStart w:id="19" w:name="_Toc14092341"/>
      <w:r w:rsidRPr="00745A22">
        <w:t>Indicators of Terrestrial Input</w:t>
      </w:r>
      <w:bookmarkEnd w:id="19"/>
    </w:p>
    <w:p w14:paraId="3106300C" w14:textId="77777777" w:rsidR="00723D1E" w:rsidRPr="00745A22" w:rsidRDefault="00723D1E" w:rsidP="00723D1E">
      <w:pPr>
        <w:ind w:firstLine="720"/>
        <w:contextualSpacing/>
        <w:jc w:val="both"/>
        <w:rPr>
          <w:rFonts w:ascii="Times New Roman" w:hAnsi="Times New Roman"/>
        </w:rPr>
      </w:pPr>
      <w:r w:rsidRPr="00745A22">
        <w:rPr>
          <w:rFonts w:ascii="Times New Roman" w:hAnsi="Times New Roman"/>
        </w:rPr>
        <w:t>Aluminum (Al) and titanium (Ti) are generally immobile during diagenesis (Calvert and Pedersen, 1993; Tribovillard et al., 1994; Sageman and Lyons, 2003; Brumsack, 2006; Tribovillard et al., 2006; Dong et al., 2018).  Ti is commonly associated with deposition from a continental source (Pearce and Jarvis, 1992; Pearce et al., 1999) and has a detrital origin, commonly present in minerals such as ilmenite, rutile, and augite in the sand and silt-sized grains; whereas Al is mainly derived from clay and feldspar (Pearce et al., 1999; Tribovillard et al., 2006).  Al and Ti have been used as indicators of detrital flux (Caplan and Bustin, 1999; Ver Straeten et al., 2011).</w:t>
      </w:r>
    </w:p>
    <w:p w14:paraId="556DF7B4" w14:textId="13F80E15" w:rsidR="00723D1E" w:rsidRPr="00745A22" w:rsidRDefault="00723D1E" w:rsidP="00723D1E">
      <w:pPr>
        <w:ind w:firstLine="720"/>
        <w:contextualSpacing/>
        <w:jc w:val="both"/>
        <w:rPr>
          <w:rFonts w:ascii="Times New Roman" w:hAnsi="Times New Roman"/>
        </w:rPr>
      </w:pPr>
      <w:r w:rsidRPr="00745A22">
        <w:rPr>
          <w:rFonts w:ascii="Times New Roman" w:hAnsi="Times New Roman"/>
        </w:rPr>
        <w:lastRenderedPageBreak/>
        <w:t>Silicon (Si) can have detrital, biogenic and authigenic origins (Ross and Bustin, 2009).  Based on the mineralogy and geochemical data from Poole (2014) and Boak et al</w:t>
      </w:r>
      <w:r w:rsidR="00482E45">
        <w:rPr>
          <w:rFonts w:ascii="Times New Roman" w:hAnsi="Times New Roman"/>
        </w:rPr>
        <w:t>.</w:t>
      </w:r>
      <w:r w:rsidRPr="00745A22">
        <w:rPr>
          <w:rFonts w:ascii="Times New Roman" w:hAnsi="Times New Roman"/>
        </w:rPr>
        <w:t xml:space="preserve"> (2016), Si is interpreted to be mainly of detrital origin and present in quartz, feldspar, analcime, and clay minerals, representing detrital and authigenic origins. </w:t>
      </w:r>
    </w:p>
    <w:p w14:paraId="76C488D5" w14:textId="0270E43F" w:rsidR="00723D1E" w:rsidRPr="00745A22" w:rsidRDefault="00723D1E" w:rsidP="00723D1E">
      <w:pPr>
        <w:ind w:firstLine="720"/>
        <w:contextualSpacing/>
        <w:jc w:val="both"/>
        <w:rPr>
          <w:rFonts w:ascii="Times New Roman" w:hAnsi="Times New Roman"/>
        </w:rPr>
      </w:pPr>
      <w:r w:rsidRPr="00745A22">
        <w:rPr>
          <w:rFonts w:ascii="Times New Roman" w:hAnsi="Times New Roman"/>
        </w:rPr>
        <w:t>Potassium (K) is also associated with clay minerals and alkali feldspars (Pearce et al., 1999; Tribovillard et al., 2006; Turner et al., 2016).  Therefore, Si, Al, K, Ti can serve as the proxies for siliciclastic flux.  The sum of Si, Al, K, Ti oxides is calculated to represent the detrital flux delivered to the basin via different lake stages.</w:t>
      </w:r>
    </w:p>
    <w:p w14:paraId="6CC2486A" w14:textId="19DB42DB" w:rsidR="00723D1E" w:rsidRPr="00745A22" w:rsidRDefault="00723D1E" w:rsidP="00723D1E">
      <w:pPr>
        <w:pStyle w:val="ListParagraph"/>
        <w:ind w:left="0" w:firstLine="720"/>
        <w:jc w:val="both"/>
        <w:rPr>
          <w:rFonts w:ascii="Times New Roman" w:hAnsi="Times New Roman"/>
        </w:rPr>
      </w:pPr>
      <w:r w:rsidRPr="00745A22">
        <w:rPr>
          <w:rFonts w:ascii="Times New Roman" w:hAnsi="Times New Roman"/>
        </w:rPr>
        <w:t>Stratigraphic profiles of the sum of SiO</w:t>
      </w:r>
      <w:r w:rsidRPr="00745A22">
        <w:rPr>
          <w:rFonts w:ascii="Times New Roman" w:hAnsi="Times New Roman"/>
          <w:vertAlign w:val="subscript"/>
        </w:rPr>
        <w:t>2</w:t>
      </w:r>
      <w:r w:rsidRPr="00745A22">
        <w:rPr>
          <w:rFonts w:ascii="Times New Roman" w:hAnsi="Times New Roman"/>
        </w:rPr>
        <w:t>, Al</w:t>
      </w:r>
      <w:r w:rsidRPr="00745A22">
        <w:rPr>
          <w:rFonts w:ascii="Times New Roman" w:hAnsi="Times New Roman"/>
          <w:vertAlign w:val="subscript"/>
        </w:rPr>
        <w:t>2</w:t>
      </w:r>
      <w:r w:rsidRPr="00745A22">
        <w:rPr>
          <w:rFonts w:ascii="Times New Roman" w:hAnsi="Times New Roman"/>
        </w:rPr>
        <w:t>O</w:t>
      </w:r>
      <w:r w:rsidRPr="00745A22">
        <w:rPr>
          <w:rFonts w:ascii="Times New Roman" w:hAnsi="Times New Roman"/>
          <w:vertAlign w:val="subscript"/>
        </w:rPr>
        <w:t>3</w:t>
      </w:r>
      <w:r w:rsidRPr="00745A22">
        <w:rPr>
          <w:rFonts w:ascii="Times New Roman" w:hAnsi="Times New Roman"/>
        </w:rPr>
        <w:t>, K</w:t>
      </w:r>
      <w:r w:rsidRPr="00745A22">
        <w:rPr>
          <w:rFonts w:ascii="Times New Roman" w:hAnsi="Times New Roman"/>
          <w:vertAlign w:val="subscript"/>
        </w:rPr>
        <w:t>2</w:t>
      </w:r>
      <w:r w:rsidRPr="00745A22">
        <w:rPr>
          <w:rFonts w:ascii="Times New Roman" w:hAnsi="Times New Roman"/>
        </w:rPr>
        <w:t>O and TiO</w:t>
      </w:r>
      <w:r w:rsidRPr="00745A22">
        <w:rPr>
          <w:rFonts w:ascii="Times New Roman" w:hAnsi="Times New Roman"/>
          <w:vertAlign w:val="subscript"/>
        </w:rPr>
        <w:t>2</w:t>
      </w:r>
      <w:r w:rsidRPr="00745A22">
        <w:rPr>
          <w:rFonts w:ascii="Times New Roman" w:hAnsi="Times New Roman"/>
        </w:rPr>
        <w:t xml:space="preserve"> concentrations for DP, JS and Shell are presented in Figs</w:t>
      </w:r>
      <w:r w:rsidRPr="00C2234C">
        <w:rPr>
          <w:rFonts w:ascii="Times New Roman" w:hAnsi="Times New Roman"/>
        </w:rPr>
        <w:t>. 2.5-2.</w:t>
      </w:r>
      <w:r w:rsidRPr="00103F4F">
        <w:rPr>
          <w:rFonts w:ascii="Times New Roman" w:hAnsi="Times New Roman"/>
        </w:rPr>
        <w:t>7</w:t>
      </w:r>
      <w:r w:rsidRPr="00745A22">
        <w:rPr>
          <w:rFonts w:ascii="Times New Roman" w:hAnsi="Times New Roman"/>
        </w:rPr>
        <w:t>.  Average abundances of SiO</w:t>
      </w:r>
      <w:r w:rsidRPr="00745A22">
        <w:rPr>
          <w:rFonts w:ascii="Times New Roman" w:hAnsi="Times New Roman"/>
          <w:vertAlign w:val="subscript"/>
        </w:rPr>
        <w:t>2</w:t>
      </w:r>
      <w:r w:rsidRPr="00745A22">
        <w:rPr>
          <w:rFonts w:ascii="Times New Roman" w:hAnsi="Times New Roman"/>
        </w:rPr>
        <w:t>, Al</w:t>
      </w:r>
      <w:r w:rsidRPr="00745A22">
        <w:rPr>
          <w:rFonts w:ascii="Times New Roman" w:hAnsi="Times New Roman"/>
          <w:vertAlign w:val="subscript"/>
        </w:rPr>
        <w:t>2</w:t>
      </w:r>
      <w:r w:rsidRPr="00745A22">
        <w:rPr>
          <w:rFonts w:ascii="Times New Roman" w:hAnsi="Times New Roman"/>
        </w:rPr>
        <w:t>O</w:t>
      </w:r>
      <w:r w:rsidRPr="00745A22">
        <w:rPr>
          <w:rFonts w:ascii="Times New Roman" w:hAnsi="Times New Roman"/>
          <w:vertAlign w:val="subscript"/>
        </w:rPr>
        <w:t>3</w:t>
      </w:r>
      <w:r w:rsidRPr="00745A22">
        <w:rPr>
          <w:rFonts w:ascii="Times New Roman" w:hAnsi="Times New Roman"/>
        </w:rPr>
        <w:t>, K</w:t>
      </w:r>
      <w:r w:rsidRPr="00745A22">
        <w:rPr>
          <w:rFonts w:ascii="Times New Roman" w:hAnsi="Times New Roman"/>
          <w:vertAlign w:val="subscript"/>
        </w:rPr>
        <w:t>2</w:t>
      </w:r>
      <w:r w:rsidRPr="00745A22">
        <w:rPr>
          <w:rFonts w:ascii="Times New Roman" w:hAnsi="Times New Roman"/>
        </w:rPr>
        <w:t>O and TiO</w:t>
      </w:r>
      <w:r w:rsidRPr="00745A22">
        <w:rPr>
          <w:rFonts w:ascii="Times New Roman" w:hAnsi="Times New Roman"/>
          <w:vertAlign w:val="subscript"/>
        </w:rPr>
        <w:t>2</w:t>
      </w:r>
      <w:r w:rsidRPr="00745A22">
        <w:rPr>
          <w:rFonts w:ascii="Times New Roman" w:hAnsi="Times New Roman"/>
        </w:rPr>
        <w:t xml:space="preserve"> in each lake stage are displayed in </w:t>
      </w:r>
      <w:r w:rsidRPr="00103F4F">
        <w:rPr>
          <w:rFonts w:ascii="Times New Roman" w:hAnsi="Times New Roman"/>
        </w:rPr>
        <w:t>Table 2.1</w:t>
      </w:r>
      <w:r w:rsidRPr="00745A22">
        <w:rPr>
          <w:rFonts w:ascii="Times New Roman" w:hAnsi="Times New Roman"/>
        </w:rPr>
        <w:t>.  For the basin margin, the average values of SiO</w:t>
      </w:r>
      <w:r w:rsidRPr="00745A22">
        <w:rPr>
          <w:rFonts w:ascii="Times New Roman" w:hAnsi="Times New Roman"/>
          <w:vertAlign w:val="subscript"/>
        </w:rPr>
        <w:t>2</w:t>
      </w:r>
      <w:r w:rsidRPr="00745A22">
        <w:rPr>
          <w:rFonts w:ascii="Times New Roman" w:hAnsi="Times New Roman"/>
        </w:rPr>
        <w:t>, Al</w:t>
      </w:r>
      <w:r w:rsidRPr="00745A22">
        <w:rPr>
          <w:rFonts w:ascii="Times New Roman" w:hAnsi="Times New Roman"/>
          <w:vertAlign w:val="subscript"/>
        </w:rPr>
        <w:t>2</w:t>
      </w:r>
      <w:r w:rsidRPr="00745A22">
        <w:rPr>
          <w:rFonts w:ascii="Times New Roman" w:hAnsi="Times New Roman"/>
        </w:rPr>
        <w:t>O</w:t>
      </w:r>
      <w:r w:rsidRPr="00745A22">
        <w:rPr>
          <w:rFonts w:ascii="Times New Roman" w:hAnsi="Times New Roman"/>
          <w:vertAlign w:val="subscript"/>
        </w:rPr>
        <w:t>3</w:t>
      </w:r>
      <w:r w:rsidRPr="00745A22">
        <w:rPr>
          <w:rFonts w:ascii="Times New Roman" w:hAnsi="Times New Roman"/>
        </w:rPr>
        <w:t>, TiO</w:t>
      </w:r>
      <w:r w:rsidRPr="00745A22">
        <w:rPr>
          <w:rFonts w:ascii="Times New Roman" w:hAnsi="Times New Roman"/>
          <w:vertAlign w:val="subscript"/>
        </w:rPr>
        <w:t>2</w:t>
      </w:r>
      <w:r w:rsidRPr="00745A22">
        <w:rPr>
          <w:rFonts w:ascii="Times New Roman" w:hAnsi="Times New Roman"/>
        </w:rPr>
        <w:t xml:space="preserve"> in different lake stages show the same trend (</w:t>
      </w:r>
      <w:r w:rsidR="00BE34BA" w:rsidRPr="00103F4F">
        <w:rPr>
          <w:rFonts w:ascii="Times New Roman" w:hAnsi="Times New Roman"/>
        </w:rPr>
        <w:t>Table 2.</w:t>
      </w:r>
      <w:r w:rsidRPr="00103F4F">
        <w:rPr>
          <w:rFonts w:ascii="Times New Roman" w:hAnsi="Times New Roman"/>
        </w:rPr>
        <w:t>1),</w:t>
      </w:r>
      <w:r w:rsidRPr="00745A22">
        <w:rPr>
          <w:rFonts w:ascii="Times New Roman" w:hAnsi="Times New Roman"/>
        </w:rPr>
        <w:t xml:space="preserve"> decreasing from S1 to S2, and then increasing from S2 to S3; whereas the average value of K</w:t>
      </w:r>
      <w:r w:rsidRPr="00745A22">
        <w:rPr>
          <w:rFonts w:ascii="Times New Roman" w:hAnsi="Times New Roman"/>
          <w:vertAlign w:val="subscript"/>
        </w:rPr>
        <w:t>2</w:t>
      </w:r>
      <w:r w:rsidRPr="00745A22">
        <w:rPr>
          <w:rFonts w:ascii="Times New Roman" w:hAnsi="Times New Roman"/>
        </w:rPr>
        <w:t>O increases upsection from S1 to S3.  In the basin center, the Shell core records a complete profile from S1 to S6.  S1 has the highest average values of SiO</w:t>
      </w:r>
      <w:r w:rsidRPr="00745A22">
        <w:rPr>
          <w:rFonts w:ascii="Times New Roman" w:hAnsi="Times New Roman"/>
          <w:vertAlign w:val="subscript"/>
        </w:rPr>
        <w:t>2</w:t>
      </w:r>
      <w:r w:rsidRPr="00745A22">
        <w:rPr>
          <w:rFonts w:ascii="Times New Roman" w:hAnsi="Times New Roman"/>
        </w:rPr>
        <w:t>, Al</w:t>
      </w:r>
      <w:r w:rsidRPr="00745A22">
        <w:rPr>
          <w:rFonts w:ascii="Times New Roman" w:hAnsi="Times New Roman"/>
          <w:vertAlign w:val="subscript"/>
        </w:rPr>
        <w:t>2</w:t>
      </w:r>
      <w:r w:rsidRPr="00745A22">
        <w:rPr>
          <w:rFonts w:ascii="Times New Roman" w:hAnsi="Times New Roman"/>
        </w:rPr>
        <w:t>O</w:t>
      </w:r>
      <w:r w:rsidRPr="00745A22">
        <w:rPr>
          <w:rFonts w:ascii="Times New Roman" w:hAnsi="Times New Roman"/>
          <w:vertAlign w:val="subscript"/>
        </w:rPr>
        <w:t>3</w:t>
      </w:r>
      <w:r w:rsidRPr="00745A22">
        <w:rPr>
          <w:rFonts w:ascii="Times New Roman" w:hAnsi="Times New Roman"/>
        </w:rPr>
        <w:t>, TiO</w:t>
      </w:r>
      <w:r w:rsidRPr="00745A22">
        <w:rPr>
          <w:rFonts w:ascii="Times New Roman" w:hAnsi="Times New Roman"/>
          <w:vertAlign w:val="subscript"/>
        </w:rPr>
        <w:t>2</w:t>
      </w:r>
      <w:r w:rsidRPr="00745A22">
        <w:rPr>
          <w:rFonts w:ascii="Times New Roman" w:hAnsi="Times New Roman"/>
        </w:rPr>
        <w:t>.  S2 and S3 have the lowest average values of SiO</w:t>
      </w:r>
      <w:r w:rsidRPr="00745A22">
        <w:rPr>
          <w:rFonts w:ascii="Times New Roman" w:hAnsi="Times New Roman"/>
          <w:vertAlign w:val="subscript"/>
        </w:rPr>
        <w:t>2</w:t>
      </w:r>
      <w:r w:rsidRPr="00745A22">
        <w:rPr>
          <w:rFonts w:ascii="Times New Roman" w:hAnsi="Times New Roman"/>
        </w:rPr>
        <w:t>, Al</w:t>
      </w:r>
      <w:r w:rsidRPr="00745A22">
        <w:rPr>
          <w:rFonts w:ascii="Times New Roman" w:hAnsi="Times New Roman"/>
          <w:vertAlign w:val="subscript"/>
        </w:rPr>
        <w:t>2</w:t>
      </w:r>
      <w:r w:rsidRPr="00745A22">
        <w:rPr>
          <w:rFonts w:ascii="Times New Roman" w:hAnsi="Times New Roman"/>
        </w:rPr>
        <w:t>O</w:t>
      </w:r>
      <w:r w:rsidRPr="00745A22">
        <w:rPr>
          <w:rFonts w:ascii="Times New Roman" w:hAnsi="Times New Roman"/>
          <w:vertAlign w:val="subscript"/>
        </w:rPr>
        <w:t>3</w:t>
      </w:r>
      <w:r w:rsidRPr="00745A22">
        <w:rPr>
          <w:rFonts w:ascii="Times New Roman" w:hAnsi="Times New Roman"/>
        </w:rPr>
        <w:t>, K</w:t>
      </w:r>
      <w:r w:rsidRPr="00745A22">
        <w:rPr>
          <w:rFonts w:ascii="Times New Roman" w:hAnsi="Times New Roman"/>
          <w:vertAlign w:val="subscript"/>
        </w:rPr>
        <w:t>2</w:t>
      </w:r>
      <w:r w:rsidRPr="00745A22">
        <w:rPr>
          <w:rFonts w:ascii="Times New Roman" w:hAnsi="Times New Roman"/>
        </w:rPr>
        <w:t>O and TiO</w:t>
      </w:r>
      <w:r w:rsidRPr="00745A22">
        <w:rPr>
          <w:rFonts w:ascii="Times New Roman" w:hAnsi="Times New Roman"/>
          <w:vertAlign w:val="subscript"/>
        </w:rPr>
        <w:t>2</w:t>
      </w:r>
      <w:r w:rsidRPr="00745A22">
        <w:rPr>
          <w:rFonts w:ascii="Times New Roman" w:hAnsi="Times New Roman"/>
        </w:rPr>
        <w:t xml:space="preserve">, and S4 and S5 have intermediate average values of those detrital elements, which then increases in S6 (Table 2.1).  For </w:t>
      </w:r>
      <w:r w:rsidR="000A2560" w:rsidRPr="00C2234C">
        <w:rPr>
          <w:rFonts w:ascii="Times New Roman" w:hAnsi="Times New Roman"/>
        </w:rPr>
        <w:t>JS</w:t>
      </w:r>
      <w:r w:rsidRPr="00C2234C">
        <w:rPr>
          <w:rFonts w:ascii="Times New Roman" w:hAnsi="Times New Roman"/>
        </w:rPr>
        <w:t>, the chemical profiles for SiO</w:t>
      </w:r>
      <w:r w:rsidRPr="00C2234C">
        <w:rPr>
          <w:rFonts w:ascii="Times New Roman" w:hAnsi="Times New Roman"/>
          <w:vertAlign w:val="subscript"/>
        </w:rPr>
        <w:t>2</w:t>
      </w:r>
      <w:r w:rsidRPr="00C2234C">
        <w:rPr>
          <w:rFonts w:ascii="Times New Roman" w:hAnsi="Times New Roman"/>
        </w:rPr>
        <w:t>, Al</w:t>
      </w:r>
      <w:r w:rsidRPr="00C2234C">
        <w:rPr>
          <w:rFonts w:ascii="Times New Roman" w:hAnsi="Times New Roman"/>
          <w:vertAlign w:val="subscript"/>
        </w:rPr>
        <w:t>2</w:t>
      </w:r>
      <w:r w:rsidRPr="00C2234C">
        <w:rPr>
          <w:rFonts w:ascii="Times New Roman" w:hAnsi="Times New Roman"/>
        </w:rPr>
        <w:t>O</w:t>
      </w:r>
      <w:r w:rsidRPr="00C2234C">
        <w:rPr>
          <w:rFonts w:ascii="Times New Roman" w:hAnsi="Times New Roman"/>
          <w:vertAlign w:val="subscript"/>
        </w:rPr>
        <w:t>3</w:t>
      </w:r>
      <w:r w:rsidRPr="00C2234C">
        <w:rPr>
          <w:rFonts w:ascii="Times New Roman" w:hAnsi="Times New Roman"/>
        </w:rPr>
        <w:t>, K</w:t>
      </w:r>
      <w:r w:rsidRPr="00C2234C">
        <w:rPr>
          <w:rFonts w:ascii="Times New Roman" w:hAnsi="Times New Roman"/>
          <w:vertAlign w:val="subscript"/>
        </w:rPr>
        <w:t>2</w:t>
      </w:r>
      <w:r w:rsidRPr="00C2234C">
        <w:rPr>
          <w:rFonts w:ascii="Times New Roman" w:hAnsi="Times New Roman"/>
        </w:rPr>
        <w:t>O, and TiO</w:t>
      </w:r>
      <w:r w:rsidRPr="00C2234C">
        <w:rPr>
          <w:rFonts w:ascii="Times New Roman" w:hAnsi="Times New Roman"/>
          <w:vertAlign w:val="subscript"/>
        </w:rPr>
        <w:t>2</w:t>
      </w:r>
      <w:r w:rsidRPr="00C2234C">
        <w:rPr>
          <w:rFonts w:ascii="Times New Roman" w:hAnsi="Times New Roman"/>
        </w:rPr>
        <w:t xml:space="preserve"> have similar trends to Shell from S2 to S6 (Table 2.1).  Overall, the average values of Si, Al, K, and Ti are higher in the basin margin area (DP) than the basin center (JS, Shell), as shown in Fig.2.</w:t>
      </w:r>
      <w:r w:rsidR="00D03AD0" w:rsidRPr="00C2234C">
        <w:rPr>
          <w:rFonts w:ascii="Times New Roman" w:hAnsi="Times New Roman"/>
        </w:rPr>
        <w:t>8</w:t>
      </w:r>
      <w:r w:rsidRPr="00C2234C">
        <w:rPr>
          <w:rFonts w:ascii="Times New Roman" w:hAnsi="Times New Roman"/>
        </w:rPr>
        <w:t>.  Integrating SiO</w:t>
      </w:r>
      <w:r w:rsidRPr="00C2234C">
        <w:rPr>
          <w:rFonts w:ascii="Times New Roman" w:hAnsi="Times New Roman"/>
          <w:vertAlign w:val="subscript"/>
        </w:rPr>
        <w:t>2</w:t>
      </w:r>
      <w:r w:rsidRPr="00C2234C">
        <w:rPr>
          <w:rFonts w:ascii="Times New Roman" w:hAnsi="Times New Roman"/>
        </w:rPr>
        <w:t>, Al</w:t>
      </w:r>
      <w:r w:rsidRPr="00C2234C">
        <w:rPr>
          <w:rFonts w:ascii="Times New Roman" w:hAnsi="Times New Roman"/>
          <w:vertAlign w:val="subscript"/>
        </w:rPr>
        <w:t>2</w:t>
      </w:r>
      <w:r w:rsidRPr="00C2234C">
        <w:rPr>
          <w:rFonts w:ascii="Times New Roman" w:hAnsi="Times New Roman"/>
        </w:rPr>
        <w:t>O</w:t>
      </w:r>
      <w:r w:rsidRPr="00C2234C">
        <w:rPr>
          <w:rFonts w:ascii="Times New Roman" w:hAnsi="Times New Roman"/>
          <w:vertAlign w:val="subscript"/>
        </w:rPr>
        <w:t>3</w:t>
      </w:r>
      <w:r w:rsidRPr="00C2234C">
        <w:rPr>
          <w:rFonts w:ascii="Times New Roman" w:hAnsi="Times New Roman"/>
        </w:rPr>
        <w:t>, K</w:t>
      </w:r>
      <w:r w:rsidRPr="00C2234C">
        <w:rPr>
          <w:rFonts w:ascii="Times New Roman" w:hAnsi="Times New Roman"/>
          <w:vertAlign w:val="subscript"/>
        </w:rPr>
        <w:t>2</w:t>
      </w:r>
      <w:r w:rsidRPr="00C2234C">
        <w:rPr>
          <w:rFonts w:ascii="Times New Roman" w:hAnsi="Times New Roman"/>
        </w:rPr>
        <w:t>O and TiO</w:t>
      </w:r>
      <w:r w:rsidRPr="00C2234C">
        <w:rPr>
          <w:rFonts w:ascii="Times New Roman" w:hAnsi="Times New Roman"/>
          <w:vertAlign w:val="subscript"/>
        </w:rPr>
        <w:t>2</w:t>
      </w:r>
      <w:r w:rsidRPr="00C2234C">
        <w:rPr>
          <w:rFonts w:ascii="Times New Roman" w:hAnsi="Times New Roman"/>
        </w:rPr>
        <w:t xml:space="preserve"> into a single chemical plot representing the detrital flux for DP and JS and Shell (Figs. 2.5-2.7), the siliciclastic input for DP illustrates the highest sediment input in S1, decrease in S2 and then increase in S3</w:t>
      </w:r>
      <w:r w:rsidR="000A2560" w:rsidRPr="00C2234C">
        <w:rPr>
          <w:rFonts w:ascii="Times New Roman" w:hAnsi="Times New Roman"/>
        </w:rPr>
        <w:t xml:space="preserve">. </w:t>
      </w:r>
      <w:r w:rsidRPr="00C2234C">
        <w:rPr>
          <w:rFonts w:ascii="Times New Roman" w:hAnsi="Times New Roman"/>
        </w:rPr>
        <w:t xml:space="preserve">Shell has a similar clastic sediment load to DP in S1, and lowest detrital flux in S2 and S3, with S4 and S5 representing intermediate </w:t>
      </w:r>
      <w:r w:rsidRPr="00C2234C">
        <w:rPr>
          <w:rFonts w:ascii="Times New Roman" w:hAnsi="Times New Roman"/>
        </w:rPr>
        <w:lastRenderedPageBreak/>
        <w:t>sediment supplies, and S6, marking the close of lake expansion in the basin center.  The DP section shows a bimodal distribution, with a few very low values of detrital input (the limestone layers) and a larger number of large values.  The Shell and JS sections show less distinctly bimodal distribution.</w:t>
      </w:r>
    </w:p>
    <w:p w14:paraId="74610038" w14:textId="77777777" w:rsidR="00723D1E" w:rsidRPr="00745A22" w:rsidRDefault="00723D1E" w:rsidP="00B46F8B">
      <w:pPr>
        <w:pStyle w:val="Heading3"/>
      </w:pPr>
      <w:bookmarkStart w:id="20" w:name="_Toc14092342"/>
      <w:r w:rsidRPr="00745A22">
        <w:t>Indicators of Carbonate Deposition</w:t>
      </w:r>
      <w:bookmarkEnd w:id="20"/>
    </w:p>
    <w:p w14:paraId="48524BF8" w14:textId="7B933387" w:rsidR="00723D1E" w:rsidRPr="00C2234C" w:rsidRDefault="00723D1E" w:rsidP="00723D1E">
      <w:pPr>
        <w:pStyle w:val="ListParagraph"/>
        <w:ind w:left="0" w:firstLine="720"/>
        <w:contextualSpacing w:val="0"/>
        <w:jc w:val="both"/>
        <w:rPr>
          <w:rFonts w:ascii="Times New Roman" w:hAnsi="Times New Roman"/>
        </w:rPr>
      </w:pPr>
      <w:r w:rsidRPr="00C2234C">
        <w:rPr>
          <w:rFonts w:ascii="Times New Roman" w:hAnsi="Times New Roman"/>
        </w:rPr>
        <w:t>Ca is mainly associated with carbonate and phosphate (Banner 1995; Tribovillard et al. 2006), and Mg is accommodated</w:t>
      </w:r>
      <w:r w:rsidR="00C27919" w:rsidRPr="00C2234C">
        <w:rPr>
          <w:rFonts w:ascii="Times New Roman" w:hAnsi="Times New Roman"/>
        </w:rPr>
        <w:t xml:space="preserve"> commonly</w:t>
      </w:r>
      <w:r w:rsidRPr="00C2234C">
        <w:rPr>
          <w:rFonts w:ascii="Times New Roman" w:hAnsi="Times New Roman"/>
        </w:rPr>
        <w:t xml:space="preserve"> in dolomite.  Phosphorus is consistently low in the samples analyzed in this study.  According to Poole (2014), Ca and Mg are mainly in carbonate phases in the basin center, so Mg and Ca are good proxies for carbonate minerals.  The concentrations of CaO and MgO in DP and JS and Shell have different characters: in DP, the averaged values of CaO</w:t>
      </w:r>
      <w:r w:rsidR="000A2560" w:rsidRPr="00C2234C">
        <w:rPr>
          <w:rFonts w:ascii="Times New Roman" w:hAnsi="Times New Roman"/>
        </w:rPr>
        <w:t xml:space="preserve"> and </w:t>
      </w:r>
      <w:r w:rsidRPr="00C2234C">
        <w:rPr>
          <w:rFonts w:ascii="Times New Roman" w:hAnsi="Times New Roman"/>
        </w:rPr>
        <w:t xml:space="preserve">MgO increased from S1 to S2, then decreased from S2 to S3, as shown in </w:t>
      </w:r>
      <w:r w:rsidR="00ED34F7" w:rsidRPr="00C2234C">
        <w:rPr>
          <w:rFonts w:ascii="Times New Roman" w:hAnsi="Times New Roman"/>
        </w:rPr>
        <w:t>Table 2.</w:t>
      </w:r>
      <w:r w:rsidRPr="00C2234C">
        <w:rPr>
          <w:rFonts w:ascii="Times New Roman" w:hAnsi="Times New Roman"/>
        </w:rPr>
        <w:t>1; whereas in JS, CaO and MgO have the smallest values in S2 and S3, with CaO increasing upsection from S4 to S6</w:t>
      </w:r>
      <w:r w:rsidR="000A2560" w:rsidRPr="00C2234C">
        <w:rPr>
          <w:rFonts w:ascii="Times New Roman" w:hAnsi="Times New Roman"/>
        </w:rPr>
        <w:t xml:space="preserve">.  In </w:t>
      </w:r>
      <w:r w:rsidRPr="00C2234C">
        <w:rPr>
          <w:rFonts w:ascii="Times New Roman" w:hAnsi="Times New Roman"/>
        </w:rPr>
        <w:t xml:space="preserve">contrast, the average values of MgO in S4, S5, S6 change little, with only slight difference among the last 3 lake stages.  For Shell, CaO and MgO behaved coherently, similar to JS, the values of CaO and MgO in S2 and S3 are smallest, and then CaO and MgO increased from S3 to S4, with S4 recording the highest values.  As shown in Figs. 2.5-2.7, the calculated carbonate concentrations in DP, JS and Shell show substantial variations throughout the sections.  In DP, the carbonate increased from S1 to S2, and then decreased in S3; in Shell and JS, carbonate represents higher average values in S4 and S6, with S2 and S3 marking the lowest carbonate contents for both the basin center cores (JS and Shell).  In the DP section, carbonate shows a bimodal distribution, with a few very high carbonate samples, and many with much lower carbonate content.  High carbonate samples show low detrital sediment values and vice-versa.  The </w:t>
      </w:r>
      <w:r w:rsidRPr="00C2234C">
        <w:rPr>
          <w:rFonts w:ascii="Times New Roman" w:hAnsi="Times New Roman"/>
        </w:rPr>
        <w:lastRenderedPageBreak/>
        <w:t>Shell and JS sections show less distinctly bimodal distribution, in part because of the wide variation of Na</w:t>
      </w:r>
      <w:r w:rsidRPr="00C2234C">
        <w:rPr>
          <w:rFonts w:ascii="Times New Roman" w:hAnsi="Times New Roman"/>
          <w:vertAlign w:val="subscript"/>
        </w:rPr>
        <w:t>2</w:t>
      </w:r>
      <w:r w:rsidRPr="00C2234C">
        <w:rPr>
          <w:rFonts w:ascii="Times New Roman" w:hAnsi="Times New Roman"/>
        </w:rPr>
        <w:t>O.</w:t>
      </w:r>
    </w:p>
    <w:p w14:paraId="18394B07" w14:textId="77777777" w:rsidR="00723D1E" w:rsidRPr="00C2234C" w:rsidRDefault="00723D1E" w:rsidP="00B46F8B">
      <w:pPr>
        <w:pStyle w:val="Heading3"/>
      </w:pPr>
      <w:bookmarkStart w:id="21" w:name="_Toc14092343"/>
      <w:r w:rsidRPr="00C2234C">
        <w:t>Salinity Indicators</w:t>
      </w:r>
      <w:bookmarkEnd w:id="21"/>
    </w:p>
    <w:p w14:paraId="49137DE9" w14:textId="1806E3B7" w:rsidR="00B7419D" w:rsidRPr="00C2234C" w:rsidRDefault="00723D1E" w:rsidP="00723D1E">
      <w:pPr>
        <w:pStyle w:val="ListParagraph"/>
        <w:ind w:left="0" w:firstLine="720"/>
        <w:contextualSpacing w:val="0"/>
        <w:jc w:val="both"/>
        <w:rPr>
          <w:rFonts w:ascii="Times New Roman" w:hAnsi="Times New Roman"/>
        </w:rPr>
      </w:pPr>
      <w:r w:rsidRPr="00C2234C">
        <w:rPr>
          <w:rFonts w:ascii="Times New Roman" w:hAnsi="Times New Roman"/>
        </w:rPr>
        <w:t xml:space="preserve">Saline minerals, like </w:t>
      </w:r>
      <w:r w:rsidR="00ED34F7" w:rsidRPr="00C2234C">
        <w:rPr>
          <w:rFonts w:ascii="Times New Roman" w:hAnsi="Times New Roman"/>
        </w:rPr>
        <w:t>dawsonite</w:t>
      </w:r>
      <w:r w:rsidR="00A1643A">
        <w:rPr>
          <w:rFonts w:ascii="Times New Roman" w:hAnsi="Times New Roman"/>
        </w:rPr>
        <w:t xml:space="preserve"> and</w:t>
      </w:r>
      <w:r w:rsidR="00A1643A" w:rsidRPr="00C2234C">
        <w:rPr>
          <w:rFonts w:ascii="Times New Roman" w:hAnsi="Times New Roman"/>
        </w:rPr>
        <w:t xml:space="preserve"> </w:t>
      </w:r>
      <w:r w:rsidR="00ED34F7" w:rsidRPr="00C2234C">
        <w:rPr>
          <w:rFonts w:ascii="Times New Roman" w:hAnsi="Times New Roman"/>
        </w:rPr>
        <w:t>nahcolite</w:t>
      </w:r>
      <w:r w:rsidRPr="00C2234C">
        <w:rPr>
          <w:rFonts w:ascii="Times New Roman" w:hAnsi="Times New Roman"/>
        </w:rPr>
        <w:t>, comprise a large part of the inventory of Na (Poole, 2014; Boak et al., 2016), so Na</w:t>
      </w:r>
      <w:r w:rsidRPr="00C2234C">
        <w:rPr>
          <w:rFonts w:ascii="Times New Roman" w:hAnsi="Times New Roman"/>
          <w:vertAlign w:val="subscript"/>
        </w:rPr>
        <w:t>2</w:t>
      </w:r>
      <w:r w:rsidRPr="00C2234C">
        <w:rPr>
          <w:rFonts w:ascii="Times New Roman" w:hAnsi="Times New Roman"/>
        </w:rPr>
        <w:t xml:space="preserve">O is a good proxy for lake salinity.  </w:t>
      </w:r>
      <w:r w:rsidR="00C27919" w:rsidRPr="00C2234C">
        <w:rPr>
          <w:rFonts w:ascii="Times New Roman" w:hAnsi="Times New Roman"/>
        </w:rPr>
        <w:t xml:space="preserve">Even in the basin margin, where nahcolite and dawsonite are absent, the presence of analcime indicates elevated salinity.  </w:t>
      </w:r>
      <w:r w:rsidRPr="00C2234C">
        <w:rPr>
          <w:rFonts w:ascii="Times New Roman" w:hAnsi="Times New Roman"/>
        </w:rPr>
        <w:t xml:space="preserve">In addition to sodium content, B/Ga, and Rb/K can also be used as paleo-salinity indicators for mudstone systems (Campbell and Lerbekmo, 1963; Campbell and Williams, 1965; Thompson, 1967; Scheffler et al., 2003; Ye et al., 2016).  B/Ga is widely used as a paleo-salimeter due to the different behaviors of B and Ga in sediment deposition (Potter et al., 1963; Shimp et al., 1969; Couch, 1971; Ye et al., 2016), where B is usually concentrated </w:t>
      </w:r>
      <w:r w:rsidR="00A1643A">
        <w:rPr>
          <w:rFonts w:ascii="Times New Roman" w:hAnsi="Times New Roman"/>
        </w:rPr>
        <w:t>under</w:t>
      </w:r>
      <w:r w:rsidR="00A1643A" w:rsidRPr="00C2234C">
        <w:rPr>
          <w:rFonts w:ascii="Times New Roman" w:hAnsi="Times New Roman"/>
        </w:rPr>
        <w:t xml:space="preserve"> </w:t>
      </w:r>
      <w:r w:rsidRPr="00C2234C">
        <w:rPr>
          <w:rFonts w:ascii="Times New Roman" w:hAnsi="Times New Roman"/>
        </w:rPr>
        <w:t>saline condition</w:t>
      </w:r>
      <w:r w:rsidR="00A1643A">
        <w:rPr>
          <w:rFonts w:ascii="Times New Roman" w:hAnsi="Times New Roman"/>
        </w:rPr>
        <w:t>s</w:t>
      </w:r>
      <w:r w:rsidRPr="00C2234C">
        <w:rPr>
          <w:rFonts w:ascii="Times New Roman" w:hAnsi="Times New Roman"/>
        </w:rPr>
        <w:t xml:space="preserve"> and Ga is usually associated with Al.  K in illite can be replaced by Rb because of their similar ionic radii (Doyle et al., 1998).  Rb/K ratio in clay minerals deposited under saline conditions is higher than in freshwater environments (Taylor and McLennan, 1985).  Therefore, Rb/K ratios in shales are </w:t>
      </w:r>
      <w:r w:rsidR="00B42863">
        <w:rPr>
          <w:rFonts w:ascii="Times New Roman" w:hAnsi="Times New Roman"/>
        </w:rPr>
        <w:t xml:space="preserve">reported to be </w:t>
      </w:r>
      <w:r w:rsidRPr="00C2234C">
        <w:rPr>
          <w:rFonts w:ascii="Times New Roman" w:hAnsi="Times New Roman"/>
        </w:rPr>
        <w:t xml:space="preserve">positively related to salinity (Scheffler et al., 2003; </w:t>
      </w:r>
      <w:r w:rsidRPr="00C2234C">
        <w:rPr>
          <w:rFonts w:ascii="Times New Roman" w:hAnsi="Times New Roman"/>
          <w:szCs w:val="16"/>
        </w:rPr>
        <w:t>Ocako</w:t>
      </w:r>
      <w:r w:rsidRPr="00C2234C">
        <w:rPr>
          <w:rFonts w:ascii="Times New Roman" w:eastAsia="AdvTT5235d5a9+01" w:hAnsi="Times New Roman"/>
          <w:szCs w:val="16"/>
        </w:rPr>
        <w:t>ğ</w:t>
      </w:r>
      <w:r w:rsidRPr="00C2234C">
        <w:rPr>
          <w:rFonts w:ascii="Times New Roman" w:hAnsi="Times New Roman"/>
          <w:szCs w:val="16"/>
        </w:rPr>
        <w:t>lu et al., 2016</w:t>
      </w:r>
      <w:r w:rsidRPr="00C2234C">
        <w:rPr>
          <w:rFonts w:ascii="Times New Roman" w:hAnsi="Times New Roman"/>
        </w:rPr>
        <w:t xml:space="preserve">).  </w:t>
      </w:r>
    </w:p>
    <w:p w14:paraId="69000E87" w14:textId="0BA0966A" w:rsidR="00723D1E" w:rsidRPr="00C2234C" w:rsidRDefault="00723D1E" w:rsidP="00723D1E">
      <w:pPr>
        <w:pStyle w:val="ListParagraph"/>
        <w:ind w:left="0" w:firstLine="720"/>
        <w:contextualSpacing w:val="0"/>
        <w:jc w:val="both"/>
        <w:rPr>
          <w:rFonts w:ascii="Times New Roman" w:hAnsi="Times New Roman"/>
        </w:rPr>
      </w:pPr>
      <w:r w:rsidRPr="00C2234C">
        <w:rPr>
          <w:rFonts w:ascii="Times New Roman" w:hAnsi="Times New Roman"/>
        </w:rPr>
        <w:t>There are large differences in sodium concentration between the basin margin and basin center (Figs 2.5-2.</w:t>
      </w:r>
      <w:r w:rsidR="00B7419D" w:rsidRPr="00C2234C">
        <w:rPr>
          <w:rFonts w:ascii="Times New Roman" w:hAnsi="Times New Roman"/>
        </w:rPr>
        <w:t>8</w:t>
      </w:r>
      <w:r w:rsidRPr="00C2234C">
        <w:rPr>
          <w:rFonts w:ascii="Times New Roman" w:hAnsi="Times New Roman"/>
        </w:rPr>
        <w:t>).  The average value of Na</w:t>
      </w:r>
      <w:r w:rsidRPr="00C2234C">
        <w:rPr>
          <w:rFonts w:ascii="Times New Roman" w:hAnsi="Times New Roman"/>
          <w:vertAlign w:val="subscript"/>
        </w:rPr>
        <w:t>2</w:t>
      </w:r>
      <w:r w:rsidRPr="00C2234C">
        <w:rPr>
          <w:rFonts w:ascii="Times New Roman" w:hAnsi="Times New Roman"/>
        </w:rPr>
        <w:t>O in DP is much lower than in JS and Shell</w:t>
      </w:r>
      <w:r w:rsidR="00B7419D" w:rsidRPr="00C2234C">
        <w:rPr>
          <w:rFonts w:ascii="Times New Roman" w:hAnsi="Times New Roman"/>
        </w:rPr>
        <w:t xml:space="preserve"> (Table 2.1)</w:t>
      </w:r>
      <w:r w:rsidRPr="00C2234C">
        <w:rPr>
          <w:rFonts w:ascii="Times New Roman" w:hAnsi="Times New Roman"/>
        </w:rPr>
        <w:t>.  For DP, the average value of Na</w:t>
      </w:r>
      <w:r w:rsidRPr="00C2234C">
        <w:rPr>
          <w:rFonts w:ascii="Times New Roman" w:hAnsi="Times New Roman"/>
          <w:vertAlign w:val="subscript"/>
        </w:rPr>
        <w:t>2</w:t>
      </w:r>
      <w:r w:rsidRPr="00C2234C">
        <w:rPr>
          <w:rFonts w:ascii="Times New Roman" w:hAnsi="Times New Roman"/>
        </w:rPr>
        <w:t>O in S1 is 2.79%, and then it decreases to 1.14% in S2, and increases to 1.94% in S3.  For, JS and Shell, S2 and S3 represented the highest values of Na</w:t>
      </w:r>
      <w:r w:rsidRPr="00C2234C">
        <w:rPr>
          <w:rFonts w:ascii="Times New Roman" w:hAnsi="Times New Roman"/>
          <w:vertAlign w:val="subscript"/>
        </w:rPr>
        <w:t>2</w:t>
      </w:r>
      <w:r w:rsidRPr="00C2234C">
        <w:rPr>
          <w:rFonts w:ascii="Times New Roman" w:hAnsi="Times New Roman"/>
        </w:rPr>
        <w:t xml:space="preserve">O, which was 4.38 (S2) and 17.08% (S3) for JS, and 11.08%(S2) and 13.57% (S3) for Shell, respectively.  However, the sodium values for S4, S5, S6 in JS and Shell are sharply lower than S3 to S4, with S5 and S6 also at a low level of sodium (Table 2.1, Figs.2.5-2.7).  Combined with B/Ga and Rb/K ratio, the salinity from the basin margin, DP, to basin center, Shell and JS, </w:t>
      </w:r>
      <w:r w:rsidR="00B42863">
        <w:rPr>
          <w:rFonts w:ascii="Times New Roman" w:hAnsi="Times New Roman"/>
        </w:rPr>
        <w:t>may</w:t>
      </w:r>
      <w:r w:rsidR="00B42863" w:rsidRPr="00C2234C">
        <w:rPr>
          <w:rFonts w:ascii="Times New Roman" w:hAnsi="Times New Roman"/>
        </w:rPr>
        <w:t xml:space="preserve"> </w:t>
      </w:r>
      <w:r w:rsidRPr="00C2234C">
        <w:rPr>
          <w:rFonts w:ascii="Times New Roman" w:hAnsi="Times New Roman"/>
        </w:rPr>
        <w:t xml:space="preserve">be </w:t>
      </w:r>
      <w:r w:rsidRPr="00C2234C">
        <w:rPr>
          <w:rFonts w:ascii="Times New Roman" w:hAnsi="Times New Roman"/>
        </w:rPr>
        <w:lastRenderedPageBreak/>
        <w:t>better characterized.  The average values of Rb/K(x10</w:t>
      </w:r>
      <w:r w:rsidRPr="00C2234C">
        <w:rPr>
          <w:rFonts w:ascii="Times New Roman" w:hAnsi="Times New Roman"/>
          <w:vertAlign w:val="superscript"/>
        </w:rPr>
        <w:t>3</w:t>
      </w:r>
      <w:r w:rsidRPr="00C2234C">
        <w:rPr>
          <w:rFonts w:ascii="Times New Roman" w:hAnsi="Times New Roman"/>
        </w:rPr>
        <w:t xml:space="preserve">) from S1 to S3 has a decreasing trend in DP, with an overall average value of 4.2 (Table 2.1, Fig. 2.5).  For the basin center, JS and Shell behave differently in terms of their B/Ga and Rb/K ratios in different stages: in JS, B/Ga has the highest value in S3 (22.35), whereas Shell has the highest B/Ga ratio in S5 (10.64); Rb/K ratios do not </w:t>
      </w:r>
      <w:r w:rsidR="00B42863">
        <w:rPr>
          <w:rFonts w:ascii="Times New Roman" w:hAnsi="Times New Roman"/>
        </w:rPr>
        <w:t>vary widely</w:t>
      </w:r>
      <w:r w:rsidRPr="00C2234C">
        <w:rPr>
          <w:rFonts w:ascii="Times New Roman" w:hAnsi="Times New Roman"/>
        </w:rPr>
        <w:t xml:space="preserve"> in different stages of Shell and JS</w:t>
      </w:r>
      <w:r w:rsidR="00AB6D01" w:rsidRPr="00C2234C">
        <w:rPr>
          <w:rFonts w:ascii="Times New Roman" w:hAnsi="Times New Roman"/>
        </w:rPr>
        <w:t xml:space="preserve"> </w:t>
      </w:r>
      <w:r w:rsidRPr="00C2234C">
        <w:rPr>
          <w:rFonts w:ascii="Times New Roman" w:hAnsi="Times New Roman"/>
        </w:rPr>
        <w:t xml:space="preserve">(Figs 2.6 and 2.7, </w:t>
      </w:r>
      <w:r w:rsidR="00ED34F7" w:rsidRPr="00C2234C">
        <w:rPr>
          <w:rFonts w:ascii="Times New Roman" w:hAnsi="Times New Roman"/>
        </w:rPr>
        <w:t>Table 2.</w:t>
      </w:r>
      <w:r w:rsidRPr="00C2234C">
        <w:rPr>
          <w:rFonts w:ascii="Times New Roman" w:hAnsi="Times New Roman"/>
        </w:rPr>
        <w:t>1), with S1 (5.47) for Shell and S5(5.23) for JS, representing highest values, respectively</w:t>
      </w:r>
      <w:r w:rsidR="00E50825">
        <w:rPr>
          <w:rFonts w:ascii="Times New Roman" w:hAnsi="Times New Roman"/>
        </w:rPr>
        <w:t>.</w:t>
      </w:r>
      <w:r w:rsidRPr="00C2234C">
        <w:rPr>
          <w:rFonts w:ascii="Times New Roman" w:hAnsi="Times New Roman"/>
        </w:rPr>
        <w:t xml:space="preserve"> </w:t>
      </w:r>
      <w:r w:rsidR="00E50825">
        <w:rPr>
          <w:rFonts w:ascii="Times New Roman" w:hAnsi="Times New Roman"/>
        </w:rPr>
        <w:t>Rob/K</w:t>
      </w:r>
      <w:r w:rsidRPr="00C2234C">
        <w:rPr>
          <w:rFonts w:ascii="Times New Roman" w:hAnsi="Times New Roman"/>
        </w:rPr>
        <w:t xml:space="preserve"> does not change coherently with sodium concentrations in different lake stages (</w:t>
      </w:r>
      <w:r w:rsidR="00ED34F7" w:rsidRPr="00C2234C">
        <w:rPr>
          <w:rFonts w:ascii="Times New Roman" w:hAnsi="Times New Roman"/>
        </w:rPr>
        <w:t xml:space="preserve">Table </w:t>
      </w:r>
      <w:r w:rsidRPr="00C2234C">
        <w:rPr>
          <w:rFonts w:ascii="Times New Roman" w:hAnsi="Times New Roman"/>
        </w:rPr>
        <w:t>2.1).</w:t>
      </w:r>
      <w:r w:rsidR="00ED34F7" w:rsidRPr="00C2234C">
        <w:rPr>
          <w:rFonts w:ascii="Times New Roman" w:hAnsi="Times New Roman"/>
        </w:rPr>
        <w:t xml:space="preserve">  Overall, the values of salinity indicators in the basin margin are smaller than the basin center in the lake development, but the elevated values of salinity in the basin margin seem</w:t>
      </w:r>
      <w:r w:rsidR="00E50825">
        <w:rPr>
          <w:rFonts w:ascii="Times New Roman" w:hAnsi="Times New Roman"/>
        </w:rPr>
        <w:t>s</w:t>
      </w:r>
      <w:r w:rsidR="00ED34F7" w:rsidRPr="00C2234C">
        <w:rPr>
          <w:rFonts w:ascii="Times New Roman" w:hAnsi="Times New Roman"/>
        </w:rPr>
        <w:t xml:space="preserve"> to occur earlier </w:t>
      </w:r>
      <w:r w:rsidR="00527C5D">
        <w:rPr>
          <w:rFonts w:ascii="Times New Roman" w:hAnsi="Times New Roman"/>
        </w:rPr>
        <w:t>than in</w:t>
      </w:r>
      <w:r w:rsidR="00ED34F7" w:rsidRPr="00C2234C">
        <w:rPr>
          <w:rFonts w:ascii="Times New Roman" w:hAnsi="Times New Roman"/>
        </w:rPr>
        <w:t xml:space="preserve"> the basin center, </w:t>
      </w:r>
      <w:r w:rsidR="00527C5D">
        <w:rPr>
          <w:rFonts w:ascii="Times New Roman" w:hAnsi="Times New Roman"/>
        </w:rPr>
        <w:t xml:space="preserve">as </w:t>
      </w:r>
      <w:r w:rsidR="00ED34F7" w:rsidRPr="00C2234C">
        <w:rPr>
          <w:rFonts w:ascii="Times New Roman" w:hAnsi="Times New Roman"/>
        </w:rPr>
        <w:t>shown in Figs 2.5 – 2.7.</w:t>
      </w:r>
    </w:p>
    <w:p w14:paraId="423A39B8" w14:textId="77777777" w:rsidR="00723D1E" w:rsidRPr="00C2234C" w:rsidRDefault="00723D1E" w:rsidP="00B46F8B">
      <w:pPr>
        <w:pStyle w:val="Heading3"/>
      </w:pPr>
      <w:bookmarkStart w:id="22" w:name="_Toc14092344"/>
      <w:r w:rsidRPr="00C2234C">
        <w:t>Organic Carbon Content</w:t>
      </w:r>
      <w:bookmarkEnd w:id="22"/>
    </w:p>
    <w:p w14:paraId="4EC5182B" w14:textId="610A5F95" w:rsidR="00723D1E" w:rsidRPr="00C2234C" w:rsidRDefault="00723D1E" w:rsidP="00723D1E">
      <w:pPr>
        <w:ind w:firstLine="720"/>
        <w:jc w:val="both"/>
        <w:rPr>
          <w:rFonts w:ascii="Times New Roman" w:hAnsi="Times New Roman"/>
        </w:rPr>
      </w:pPr>
      <w:r w:rsidRPr="00C2234C">
        <w:rPr>
          <w:rFonts w:ascii="Times New Roman" w:hAnsi="Times New Roman"/>
        </w:rPr>
        <w:t xml:space="preserve">TOC abundance clearly varies among the different stratigraphic units (Figs.2.5-2.7, </w:t>
      </w:r>
      <w:r w:rsidR="00EB6F76" w:rsidRPr="00C2234C">
        <w:rPr>
          <w:rFonts w:ascii="Times New Roman" w:hAnsi="Times New Roman"/>
        </w:rPr>
        <w:t xml:space="preserve">Table </w:t>
      </w:r>
      <w:r w:rsidRPr="00C2234C">
        <w:rPr>
          <w:rFonts w:ascii="Times New Roman" w:hAnsi="Times New Roman"/>
        </w:rPr>
        <w:t>2.1).  As shown in Fig.2.</w:t>
      </w:r>
      <w:r w:rsidR="00EA5CC7" w:rsidRPr="00C2234C">
        <w:rPr>
          <w:rFonts w:ascii="Times New Roman" w:hAnsi="Times New Roman"/>
        </w:rPr>
        <w:t>8</w:t>
      </w:r>
      <w:r w:rsidRPr="00C2234C">
        <w:rPr>
          <w:rFonts w:ascii="Times New Roman" w:hAnsi="Times New Roman"/>
        </w:rPr>
        <w:t xml:space="preserve">, the overall TOC concentrations in the DP section are much lower than the values in JS and Shell sections.  For </w:t>
      </w:r>
      <w:r w:rsidR="00B42863">
        <w:rPr>
          <w:rFonts w:ascii="Times New Roman" w:hAnsi="Times New Roman"/>
        </w:rPr>
        <w:t xml:space="preserve">the </w:t>
      </w:r>
      <w:r w:rsidRPr="00C2234C">
        <w:rPr>
          <w:rFonts w:ascii="Times New Roman" w:hAnsi="Times New Roman"/>
        </w:rPr>
        <w:t xml:space="preserve">DP section, the average value of TOC in S1 (0.92%) is similar to S2 (0.8%), with S3 preserving the highest TOC (2.94%).  </w:t>
      </w:r>
      <w:r w:rsidR="00C92975" w:rsidRPr="00C2234C">
        <w:rPr>
          <w:rFonts w:ascii="Times New Roman" w:hAnsi="Times New Roman"/>
        </w:rPr>
        <w:t xml:space="preserve">For the more distal part of the lake, </w:t>
      </w:r>
      <w:r w:rsidR="00C92975">
        <w:rPr>
          <w:rFonts w:ascii="Times New Roman" w:hAnsi="Times New Roman"/>
        </w:rPr>
        <w:t xml:space="preserve">in the </w:t>
      </w:r>
      <w:r w:rsidRPr="00C2234C">
        <w:rPr>
          <w:rFonts w:ascii="Times New Roman" w:hAnsi="Times New Roman"/>
        </w:rPr>
        <w:t>Shell</w:t>
      </w:r>
      <w:r w:rsidR="00C92975">
        <w:rPr>
          <w:rFonts w:ascii="Times New Roman" w:hAnsi="Times New Roman"/>
        </w:rPr>
        <w:t xml:space="preserve"> well</w:t>
      </w:r>
      <w:r w:rsidRPr="00C2234C">
        <w:rPr>
          <w:rFonts w:ascii="Times New Roman" w:hAnsi="Times New Roman"/>
        </w:rPr>
        <w:t xml:space="preserve">, the average TOC content has a relatively high value in S1 (10.81%), S2 (10.94%) and S3 (12.46%), and then decreases from S3 to S4 (5.77%), with S5 recording the highest TOC contents (15.46%).  In the closing lake stage (S6), the TOC value decreases sharply, with average TOC (6.64%).  </w:t>
      </w:r>
      <w:r w:rsidR="00C92975">
        <w:rPr>
          <w:rFonts w:ascii="Times New Roman" w:hAnsi="Times New Roman"/>
        </w:rPr>
        <w:t>I</w:t>
      </w:r>
      <w:r w:rsidRPr="00C2234C">
        <w:rPr>
          <w:rFonts w:ascii="Times New Roman" w:hAnsi="Times New Roman"/>
        </w:rPr>
        <w:t xml:space="preserve">n the JS core, the overall TOC concentrations are high, very similar to the Shell section:  average TOC contents in S2, S3 and S4 are of 11.07%, 11.87%, 10.33%, respectively.  The JS well also has the highest average TOC content in S5 (14.64%), and then the value decreases in S6 (4.58%).  </w:t>
      </w:r>
    </w:p>
    <w:p w14:paraId="7A3CF8AB" w14:textId="326184DD" w:rsidR="00723D1E" w:rsidRPr="00C2234C" w:rsidRDefault="00723D1E" w:rsidP="00B46F8B">
      <w:pPr>
        <w:pStyle w:val="Heading3"/>
      </w:pPr>
      <w:bookmarkStart w:id="23" w:name="_Toc14092346"/>
      <w:r w:rsidRPr="00C2234C">
        <w:lastRenderedPageBreak/>
        <w:t>Productivity Indicator</w:t>
      </w:r>
      <w:bookmarkEnd w:id="23"/>
    </w:p>
    <w:p w14:paraId="101CAA2A" w14:textId="2F4CD7BF" w:rsidR="00723D1E" w:rsidRPr="00745A22" w:rsidRDefault="00723D1E" w:rsidP="00723D1E">
      <w:pPr>
        <w:ind w:firstLine="720"/>
        <w:jc w:val="both"/>
        <w:rPr>
          <w:rFonts w:ascii="Times New Roman" w:hAnsi="Times New Roman"/>
        </w:rPr>
        <w:sectPr w:rsidR="00723D1E" w:rsidRPr="00745A22" w:rsidSect="00006251">
          <w:pgSz w:w="12240" w:h="15840"/>
          <w:pgMar w:top="1440" w:right="1440" w:bottom="1440" w:left="1440" w:header="720" w:footer="720" w:gutter="0"/>
          <w:cols w:space="720"/>
          <w:docGrid w:linePitch="360"/>
        </w:sectPr>
      </w:pPr>
      <w:r w:rsidRPr="00C2234C">
        <w:rPr>
          <w:rFonts w:ascii="Times New Roman" w:hAnsi="Times New Roman"/>
        </w:rPr>
        <w:t>Phosphorous (P), an essential nutrient for marine phytoplankton growth, has been used as a productivity indicator in ancient sediments (Ingall et al., 1993; Rimmer et al., 2004; Schoepfer et al., 2015).  Some authors used other geochemical proxies, like barium and biogenic Si to evaluate the role of productivity in the accumulation of organic-rich rocks (Brumsack, 2006; Tribovillard et al., 2006; Schoepfer et al., 2015; Shen et al., 2015; Dong et al., 2018).  However, these do not work well in the Green River Formation of the Piceance Basin</w:t>
      </w:r>
      <w:r w:rsidR="000A2560" w:rsidRPr="00C2234C">
        <w:rPr>
          <w:rFonts w:ascii="Times New Roman" w:hAnsi="Times New Roman"/>
        </w:rPr>
        <w:t>, because almost most Si is detrital in origin and no biogenic Si is available</w:t>
      </w:r>
      <w:r w:rsidRPr="00C2234C">
        <w:rPr>
          <w:rFonts w:ascii="Times New Roman" w:hAnsi="Times New Roman"/>
        </w:rPr>
        <w:t xml:space="preserve"> (Feng, 2011; Poole, 2014</w:t>
      </w:r>
      <w:r w:rsidR="000A2560" w:rsidRPr="00C2234C">
        <w:rPr>
          <w:rFonts w:ascii="Times New Roman" w:hAnsi="Times New Roman"/>
        </w:rPr>
        <w:t xml:space="preserve">; Boak </w:t>
      </w:r>
      <w:r w:rsidR="0014633A" w:rsidRPr="00C2234C">
        <w:rPr>
          <w:rFonts w:ascii="Times New Roman" w:hAnsi="Times New Roman"/>
        </w:rPr>
        <w:t>and Poole</w:t>
      </w:r>
      <w:r w:rsidR="000A2560" w:rsidRPr="00C2234C">
        <w:rPr>
          <w:rFonts w:ascii="Times New Roman" w:hAnsi="Times New Roman"/>
        </w:rPr>
        <w:t>, 2015</w:t>
      </w:r>
      <w:r w:rsidRPr="00C2234C">
        <w:rPr>
          <w:rFonts w:ascii="Times New Roman" w:hAnsi="Times New Roman"/>
        </w:rPr>
        <w:t>).  In our study, P is used to indicate productivity in the lake water (Feng et al., 2011).  As shown in Figs. 2.5-2.7, P concentrations in both the basin margin and the basin center are very low.  The average value of P in the basin center is higher than in the basin margin (Fig.2.</w:t>
      </w:r>
      <w:r w:rsidR="00EA5CC7" w:rsidRPr="00C2234C">
        <w:rPr>
          <w:rFonts w:ascii="Times New Roman" w:hAnsi="Times New Roman"/>
        </w:rPr>
        <w:t xml:space="preserve">8 </w:t>
      </w:r>
      <w:r w:rsidRPr="00C2234C">
        <w:rPr>
          <w:rFonts w:ascii="Times New Roman" w:hAnsi="Times New Roman"/>
        </w:rPr>
        <w:t xml:space="preserve">and </w:t>
      </w:r>
      <w:r w:rsidR="00EB6F76" w:rsidRPr="00C2234C">
        <w:rPr>
          <w:rFonts w:ascii="Times New Roman" w:hAnsi="Times New Roman"/>
        </w:rPr>
        <w:t xml:space="preserve">Table </w:t>
      </w:r>
      <w:r w:rsidRPr="00C2234C">
        <w:rPr>
          <w:rFonts w:ascii="Times New Roman" w:hAnsi="Times New Roman"/>
        </w:rPr>
        <w:t>2.1).     In the DP section, the variations of P</w:t>
      </w:r>
      <w:r w:rsidRPr="00C2234C">
        <w:rPr>
          <w:rFonts w:ascii="Times New Roman" w:hAnsi="Times New Roman"/>
          <w:vertAlign w:val="subscript"/>
        </w:rPr>
        <w:t>2</w:t>
      </w:r>
      <w:r w:rsidRPr="00C2234C">
        <w:rPr>
          <w:rFonts w:ascii="Times New Roman" w:hAnsi="Times New Roman"/>
        </w:rPr>
        <w:t>O</w:t>
      </w:r>
      <w:r w:rsidRPr="00C2234C">
        <w:rPr>
          <w:rFonts w:ascii="Times New Roman" w:hAnsi="Times New Roman"/>
          <w:vertAlign w:val="subscript"/>
        </w:rPr>
        <w:t>5</w:t>
      </w:r>
      <w:r w:rsidRPr="00C2234C">
        <w:rPr>
          <w:rFonts w:ascii="Times New Roman" w:hAnsi="Times New Roman"/>
        </w:rPr>
        <w:t xml:space="preserve"> in different lake stage</w:t>
      </w:r>
      <w:r w:rsidR="009E737B" w:rsidRPr="00C2234C">
        <w:rPr>
          <w:rFonts w:ascii="Times New Roman" w:hAnsi="Times New Roman"/>
        </w:rPr>
        <w:t>s</w:t>
      </w:r>
      <w:r w:rsidRPr="00C2234C">
        <w:rPr>
          <w:rFonts w:ascii="Times New Roman" w:hAnsi="Times New Roman"/>
        </w:rPr>
        <w:t xml:space="preserve"> are very small.   In the JS and Shell sections, P</w:t>
      </w:r>
      <w:r w:rsidRPr="00C2234C">
        <w:rPr>
          <w:rFonts w:ascii="Times New Roman" w:hAnsi="Times New Roman"/>
          <w:vertAlign w:val="subscript"/>
        </w:rPr>
        <w:t>2</w:t>
      </w:r>
      <w:r w:rsidRPr="00C2234C">
        <w:rPr>
          <w:rFonts w:ascii="Times New Roman" w:hAnsi="Times New Roman"/>
        </w:rPr>
        <w:t>O</w:t>
      </w:r>
      <w:r w:rsidRPr="00C2234C">
        <w:rPr>
          <w:rFonts w:ascii="Times New Roman" w:hAnsi="Times New Roman"/>
          <w:vertAlign w:val="subscript"/>
        </w:rPr>
        <w:t>5</w:t>
      </w:r>
      <w:r w:rsidRPr="00C2234C">
        <w:rPr>
          <w:rFonts w:ascii="Times New Roman" w:hAnsi="Times New Roman"/>
        </w:rPr>
        <w:t xml:space="preserve"> changes throughout the sections are more obvious: in Shell, S4 and S5 have the highest values of P</w:t>
      </w:r>
      <w:r w:rsidRPr="00C2234C">
        <w:rPr>
          <w:rFonts w:ascii="Times New Roman" w:hAnsi="Times New Roman"/>
          <w:vertAlign w:val="subscript"/>
        </w:rPr>
        <w:t>2</w:t>
      </w:r>
      <w:r w:rsidRPr="00C2234C">
        <w:rPr>
          <w:rFonts w:ascii="Times New Roman" w:hAnsi="Times New Roman"/>
        </w:rPr>
        <w:t>O</w:t>
      </w:r>
      <w:r w:rsidRPr="00C2234C">
        <w:rPr>
          <w:rFonts w:ascii="Times New Roman" w:hAnsi="Times New Roman"/>
          <w:vertAlign w:val="subscript"/>
        </w:rPr>
        <w:t>5</w:t>
      </w:r>
      <w:r w:rsidRPr="00C2234C">
        <w:rPr>
          <w:rFonts w:ascii="Times New Roman" w:hAnsi="Times New Roman"/>
        </w:rPr>
        <w:t xml:space="preserve"> (S4=0.50%, S5=0.66%); similarly, JS also </w:t>
      </w:r>
      <w:r w:rsidR="0014633A" w:rsidRPr="00C2234C">
        <w:rPr>
          <w:rFonts w:ascii="Times New Roman" w:hAnsi="Times New Roman"/>
        </w:rPr>
        <w:t xml:space="preserve">has </w:t>
      </w:r>
      <w:r w:rsidRPr="00C2234C">
        <w:rPr>
          <w:rFonts w:ascii="Times New Roman" w:hAnsi="Times New Roman"/>
        </w:rPr>
        <w:t>the highest values of P</w:t>
      </w:r>
      <w:r w:rsidRPr="00C2234C">
        <w:rPr>
          <w:rFonts w:ascii="Times New Roman" w:hAnsi="Times New Roman"/>
          <w:vertAlign w:val="subscript"/>
        </w:rPr>
        <w:t>2</w:t>
      </w:r>
      <w:r w:rsidRPr="00C2234C">
        <w:rPr>
          <w:rFonts w:ascii="Times New Roman" w:hAnsi="Times New Roman"/>
        </w:rPr>
        <w:t>O</w:t>
      </w:r>
      <w:r w:rsidRPr="00C2234C">
        <w:rPr>
          <w:rFonts w:ascii="Times New Roman" w:hAnsi="Times New Roman"/>
          <w:vertAlign w:val="subscript"/>
        </w:rPr>
        <w:t>5</w:t>
      </w:r>
      <w:r w:rsidRPr="00C2234C">
        <w:rPr>
          <w:rFonts w:ascii="Times New Roman" w:hAnsi="Times New Roman"/>
        </w:rPr>
        <w:t xml:space="preserve"> in S4 and S5 (S4= 0.34%, S5=0.32%).  However, the P</w:t>
      </w:r>
      <w:r w:rsidRPr="00C2234C">
        <w:rPr>
          <w:rFonts w:ascii="Times New Roman" w:hAnsi="Times New Roman"/>
          <w:vertAlign w:val="subscript"/>
        </w:rPr>
        <w:t>2</w:t>
      </w:r>
      <w:r w:rsidRPr="00C2234C">
        <w:rPr>
          <w:rFonts w:ascii="Times New Roman" w:hAnsi="Times New Roman"/>
        </w:rPr>
        <w:t>O</w:t>
      </w:r>
      <w:r w:rsidRPr="00C2234C">
        <w:rPr>
          <w:rFonts w:ascii="Times New Roman" w:hAnsi="Times New Roman"/>
          <w:vertAlign w:val="subscript"/>
        </w:rPr>
        <w:t>5</w:t>
      </w:r>
      <w:r w:rsidRPr="00C2234C">
        <w:rPr>
          <w:rFonts w:ascii="Times New Roman" w:hAnsi="Times New Roman"/>
        </w:rPr>
        <w:t xml:space="preserve"> concentration in different stages did not change as sharply in JS compared to Shell (Figs.2.6-2.7, </w:t>
      </w:r>
      <w:r w:rsidR="00EB6F76" w:rsidRPr="00C2234C">
        <w:rPr>
          <w:rFonts w:ascii="Times New Roman" w:hAnsi="Times New Roman"/>
        </w:rPr>
        <w:t xml:space="preserve">Table </w:t>
      </w:r>
      <w:r w:rsidRPr="00C2234C">
        <w:rPr>
          <w:rFonts w:ascii="Times New Roman" w:hAnsi="Times New Roman"/>
        </w:rPr>
        <w:t>2.1).  It is also important to note that the averages for S4 and S5 may be skewed by single values.</w:t>
      </w:r>
    </w:p>
    <w:p w14:paraId="4480B248" w14:textId="4603E099" w:rsidR="00E14319" w:rsidRDefault="00943471" w:rsidP="00723D1E">
      <w:pPr>
        <w:pStyle w:val="ListParagraph"/>
        <w:spacing w:line="240" w:lineRule="auto"/>
        <w:jc w:val="center"/>
        <w:rPr>
          <w:rFonts w:ascii="Times New Roman" w:hAnsi="Times New Roman"/>
          <w:sz w:val="20"/>
        </w:rPr>
      </w:pPr>
      <w:r>
        <w:rPr>
          <w:rFonts w:ascii="Times New Roman" w:hAnsi="Times New Roman"/>
          <w:noProof/>
          <w:lang w:bidi="ar-SA"/>
        </w:rPr>
        <w:lastRenderedPageBreak/>
        <mc:AlternateContent>
          <mc:Choice Requires="wps">
            <w:drawing>
              <wp:anchor distT="0" distB="0" distL="114300" distR="114300" simplePos="0" relativeHeight="251704320" behindDoc="0" locked="0" layoutInCell="1" allowOverlap="1" wp14:anchorId="2D3628A1" wp14:editId="3F4D7BAA">
                <wp:simplePos x="0" y="0"/>
                <wp:positionH relativeFrom="column">
                  <wp:posOffset>-151075</wp:posOffset>
                </wp:positionH>
                <wp:positionV relativeFrom="paragraph">
                  <wp:posOffset>2313829</wp:posOffset>
                </wp:positionV>
                <wp:extent cx="353060" cy="775970"/>
                <wp:effectExtent l="0" t="0" r="27940" b="24130"/>
                <wp:wrapNone/>
                <wp:docPr id="1031" name="Text Box 1031"/>
                <wp:cNvGraphicFramePr/>
                <a:graphic xmlns:a="http://schemas.openxmlformats.org/drawingml/2006/main">
                  <a:graphicData uri="http://schemas.microsoft.com/office/word/2010/wordprocessingShape">
                    <wps:wsp>
                      <wps:cNvSpPr txBox="1"/>
                      <wps:spPr>
                        <a:xfrm>
                          <a:off x="0" y="0"/>
                          <a:ext cx="353060" cy="775970"/>
                        </a:xfrm>
                        <a:prstGeom prst="rect">
                          <a:avLst/>
                        </a:prstGeom>
                        <a:solidFill>
                          <a:schemeClr val="lt1"/>
                        </a:solidFill>
                        <a:ln w="6350">
                          <a:solidFill>
                            <a:prstClr val="black"/>
                          </a:solidFill>
                        </a:ln>
                      </wps:spPr>
                      <wps:txbx>
                        <w:txbxContent>
                          <w:p w14:paraId="11C16509" w14:textId="77777777" w:rsidR="00813B8D" w:rsidRPr="006C106C" w:rsidRDefault="00813B8D" w:rsidP="00943471">
                            <w:pPr>
                              <w:rPr>
                                <w:rFonts w:cstheme="minorHAnsi"/>
                                <w:sz w:val="20"/>
                              </w:rPr>
                            </w:pPr>
                            <w:r w:rsidRPr="006C106C">
                              <w:rPr>
                                <w:rFonts w:cstheme="minorHAnsi"/>
                                <w:sz w:val="20"/>
                              </w:rPr>
                              <w:t>Depth (ft)</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628A1" id="Text Box 1031" o:spid="_x0000_s1040" type="#_x0000_t202" style="position:absolute;left:0;text-align:left;margin-left:-11.9pt;margin-top:182.2pt;width:27.8pt;height:61.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" fillcolor="white [3201]" strokeweight=".5pt">
                <v:textbox style="layout-flow:vertical">
                  <w:txbxContent>
                    <w:p w14:paraId="11C16509" w14:textId="77777777" w:rsidR="00813B8D" w:rsidRPr="006C106C" w:rsidRDefault="00813B8D" w:rsidP="00943471">
                      <w:pPr>
                        <w:rPr>
                          <w:rFonts w:cstheme="minorHAnsi"/>
                          <w:sz w:val="20"/>
                        </w:rPr>
                      </w:pPr>
                      <w:r w:rsidRPr="006C106C">
                        <w:rPr>
                          <w:rFonts w:cstheme="minorHAnsi"/>
                          <w:sz w:val="20"/>
                        </w:rPr>
                        <w:t>Depth (ft)</w:t>
                      </w:r>
                    </w:p>
                  </w:txbxContent>
                </v:textbox>
              </v:shape>
            </w:pict>
          </mc:Fallback>
        </mc:AlternateContent>
      </w:r>
      <w:r>
        <w:rPr>
          <w:noProof/>
          <w:lang w:bidi="ar-SA"/>
        </w:rPr>
        <w:drawing>
          <wp:inline distT="0" distB="0" distL="0" distR="0" wp14:anchorId="32381C2A" wp14:editId="2D9D4D80">
            <wp:extent cx="7600315" cy="4690110"/>
            <wp:effectExtent l="0" t="0" r="635" b="0"/>
            <wp:docPr id="271"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22">
                      <a:extLst>
                        <a:ext uri="{28A0092B-C50C-407E-A947-70E740481C1C}">
                          <a14:useLocalDpi xmlns:a14="http://schemas.microsoft.com/office/drawing/2010/main" val="0"/>
                        </a:ext>
                      </a:extLst>
                    </a:blip>
                    <a:stretch>
                      <a:fillRect/>
                    </a:stretch>
                  </pic:blipFill>
                  <pic:spPr>
                    <a:xfrm>
                      <a:off x="0" y="0"/>
                      <a:ext cx="7600315" cy="4690110"/>
                    </a:xfrm>
                    <a:prstGeom prst="rect">
                      <a:avLst/>
                    </a:prstGeom>
                  </pic:spPr>
                </pic:pic>
              </a:graphicData>
            </a:graphic>
          </wp:inline>
        </w:drawing>
      </w:r>
    </w:p>
    <w:p w14:paraId="545C4AAE" w14:textId="7DC7792F" w:rsidR="00723D1E" w:rsidRPr="003D09DA" w:rsidRDefault="00723D1E" w:rsidP="003D09DA">
      <w:pPr>
        <w:pStyle w:val="ListParagraph"/>
        <w:spacing w:line="240" w:lineRule="auto"/>
        <w:jc w:val="both"/>
        <w:rPr>
          <w:sz w:val="32"/>
          <w:szCs w:val="32"/>
        </w:rPr>
      </w:pPr>
      <w:r w:rsidRPr="003D09DA">
        <w:rPr>
          <w:rFonts w:ascii="Times New Roman" w:hAnsi="Times New Roman"/>
          <w:szCs w:val="32"/>
        </w:rPr>
        <w:t>Figure 2.5. The distribution of typical geochemistry proxies derived from ICP-OES in Douglas Pass area (S1=Green line, S2=Orange line, S3=Grey line).</w:t>
      </w:r>
      <w:r w:rsidRPr="003D09DA">
        <w:rPr>
          <w:sz w:val="32"/>
          <w:szCs w:val="32"/>
        </w:rPr>
        <w:br w:type="page"/>
      </w:r>
    </w:p>
    <w:p w14:paraId="73A9CF32" w14:textId="77777777" w:rsidR="00723D1E" w:rsidRPr="00745A22" w:rsidRDefault="00723D1E" w:rsidP="006C106C">
      <w:pPr>
        <w:pStyle w:val="ListParagraph"/>
        <w:jc w:val="center"/>
        <w:rPr>
          <w:rFonts w:ascii="Times New Roman" w:hAnsi="Times New Roman"/>
        </w:rPr>
      </w:pPr>
      <w:r w:rsidRPr="00745A22">
        <w:rPr>
          <w:rFonts w:ascii="Times New Roman" w:hAnsi="Times New Roman"/>
          <w:noProof/>
          <w:lang w:bidi="ar-SA"/>
        </w:rPr>
        <w:lastRenderedPageBreak/>
        <mc:AlternateContent>
          <mc:Choice Requires="wps">
            <w:drawing>
              <wp:anchor distT="0" distB="0" distL="114300" distR="114300" simplePos="0" relativeHeight="251650048" behindDoc="0" locked="0" layoutInCell="1" allowOverlap="1" wp14:anchorId="1DE86D31" wp14:editId="78B1B7E8">
                <wp:simplePos x="0" y="0"/>
                <wp:positionH relativeFrom="column">
                  <wp:posOffset>69011</wp:posOffset>
                </wp:positionH>
                <wp:positionV relativeFrom="paragraph">
                  <wp:posOffset>2147977</wp:posOffset>
                </wp:positionV>
                <wp:extent cx="353263" cy="664234"/>
                <wp:effectExtent l="0" t="0" r="27940" b="21590"/>
                <wp:wrapNone/>
                <wp:docPr id="62" name="Text Box 62"/>
                <wp:cNvGraphicFramePr/>
                <a:graphic xmlns:a="http://schemas.openxmlformats.org/drawingml/2006/main">
                  <a:graphicData uri="http://schemas.microsoft.com/office/word/2010/wordprocessingShape">
                    <wps:wsp>
                      <wps:cNvSpPr txBox="1"/>
                      <wps:spPr>
                        <a:xfrm>
                          <a:off x="0" y="0"/>
                          <a:ext cx="353263" cy="664234"/>
                        </a:xfrm>
                        <a:prstGeom prst="rect">
                          <a:avLst/>
                        </a:prstGeom>
                        <a:solidFill>
                          <a:schemeClr val="lt1"/>
                        </a:solidFill>
                        <a:ln w="6350">
                          <a:solidFill>
                            <a:prstClr val="black"/>
                          </a:solidFill>
                        </a:ln>
                      </wps:spPr>
                      <wps:txbx>
                        <w:txbxContent>
                          <w:p w14:paraId="2EF0F3A4" w14:textId="77777777" w:rsidR="00813B8D" w:rsidRPr="001E24E5" w:rsidRDefault="00813B8D" w:rsidP="00723D1E">
                            <w:pPr>
                              <w:rPr>
                                <w:rFonts w:ascii="Times New Roman" w:hAnsi="Times New Roman"/>
                                <w:sz w:val="20"/>
                              </w:rPr>
                            </w:pPr>
                            <w:r w:rsidRPr="001E24E5">
                              <w:rPr>
                                <w:rFonts w:ascii="Times New Roman" w:hAnsi="Times New Roman"/>
                                <w:sz w:val="20"/>
                              </w:rPr>
                              <w:t>Depth (ft)</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E86D31" id="Text Box 62" o:spid="_x0000_s1041" type="#_x0000_t202" style="position:absolute;left:0;text-align:left;margin-left:5.45pt;margin-top:169.15pt;width:27.8pt;height:52.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" fillcolor="white [3201]" strokeweight=".5pt">
                <v:textbox style="layout-flow:vertical">
                  <w:txbxContent>
                    <w:p w14:paraId="2EF0F3A4" w14:textId="77777777" w:rsidR="00813B8D" w:rsidRPr="001E24E5" w:rsidRDefault="00813B8D" w:rsidP="00723D1E">
                      <w:pPr>
                        <w:rPr>
                          <w:rFonts w:ascii="Times New Roman" w:hAnsi="Times New Roman"/>
                          <w:sz w:val="20"/>
                        </w:rPr>
                      </w:pPr>
                      <w:r w:rsidRPr="001E24E5">
                        <w:rPr>
                          <w:rFonts w:ascii="Times New Roman" w:hAnsi="Times New Roman"/>
                          <w:sz w:val="20"/>
                        </w:rPr>
                        <w:t>Depth (ft)</w:t>
                      </w:r>
                    </w:p>
                  </w:txbxContent>
                </v:textbox>
              </v:shape>
            </w:pict>
          </mc:Fallback>
        </mc:AlternateContent>
      </w:r>
      <w:r w:rsidRPr="0073560E">
        <w:rPr>
          <w:rFonts w:ascii="Times New Roman" w:hAnsi="Times New Roman"/>
          <w:noProof/>
          <w:lang w:bidi="ar-SA"/>
        </w:rPr>
        <w:drawing>
          <wp:inline distT="0" distB="0" distL="0" distR="0" wp14:anchorId="54E92795" wp14:editId="0FA052FA">
            <wp:extent cx="7599957" cy="4436827"/>
            <wp:effectExtent l="0" t="0" r="1270" b="190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JS major elements.png"/>
                    <pic:cNvPicPr/>
                  </pic:nvPicPr>
                  <pic:blipFill>
                    <a:blip r:embed="rId23">
                      <a:extLst>
                        <a:ext uri="{28A0092B-C50C-407E-A947-70E740481C1C}">
                          <a14:useLocalDpi xmlns:a14="http://schemas.microsoft.com/office/drawing/2010/main" val="0"/>
                        </a:ext>
                      </a:extLst>
                    </a:blip>
                    <a:stretch>
                      <a:fillRect/>
                    </a:stretch>
                  </pic:blipFill>
                  <pic:spPr>
                    <a:xfrm>
                      <a:off x="0" y="0"/>
                      <a:ext cx="7604677" cy="4439583"/>
                    </a:xfrm>
                    <a:prstGeom prst="rect">
                      <a:avLst/>
                    </a:prstGeom>
                  </pic:spPr>
                </pic:pic>
              </a:graphicData>
            </a:graphic>
          </wp:inline>
        </w:drawing>
      </w:r>
    </w:p>
    <w:p w14:paraId="547EB723" w14:textId="77777777" w:rsidR="00723D1E" w:rsidRPr="003D09DA" w:rsidRDefault="00723D1E" w:rsidP="003D09DA">
      <w:pPr>
        <w:pStyle w:val="ListParagraph"/>
        <w:spacing w:line="240" w:lineRule="auto"/>
        <w:jc w:val="both"/>
        <w:rPr>
          <w:rFonts w:ascii="Times New Roman" w:hAnsi="Times New Roman"/>
          <w:szCs w:val="32"/>
        </w:rPr>
      </w:pPr>
      <w:r w:rsidRPr="003D09DA">
        <w:rPr>
          <w:rFonts w:ascii="Times New Roman" w:hAnsi="Times New Roman"/>
          <w:szCs w:val="32"/>
        </w:rPr>
        <w:t>Figure 2.6. The Distribution of typical geochemistry proxies derived from ICP-OES in John Savage 24-1.  Black lines are moving average of 5 samples (S2=Orange line, S3=Grey line, S4=Gold line, S5=Blue line, S6=Purple line).</w:t>
      </w:r>
    </w:p>
    <w:p w14:paraId="1C448ADD" w14:textId="77777777" w:rsidR="00723D1E" w:rsidRPr="00745A22" w:rsidRDefault="00723D1E" w:rsidP="006C106C">
      <w:pPr>
        <w:pStyle w:val="ListParagraph"/>
        <w:jc w:val="center"/>
        <w:rPr>
          <w:rFonts w:ascii="Times New Roman" w:hAnsi="Times New Roman"/>
        </w:rPr>
      </w:pPr>
      <w:r w:rsidRPr="00745A22">
        <w:rPr>
          <w:rFonts w:ascii="Times New Roman" w:hAnsi="Times New Roman"/>
          <w:noProof/>
          <w:lang w:bidi="ar-SA"/>
        </w:rPr>
        <w:lastRenderedPageBreak/>
        <mc:AlternateContent>
          <mc:Choice Requires="wps">
            <w:drawing>
              <wp:anchor distT="0" distB="0" distL="114300" distR="114300" simplePos="0" relativeHeight="251651072" behindDoc="0" locked="0" layoutInCell="1" allowOverlap="1" wp14:anchorId="149BFE1D" wp14:editId="3F706857">
                <wp:simplePos x="0" y="0"/>
                <wp:positionH relativeFrom="column">
                  <wp:posOffset>112143</wp:posOffset>
                </wp:positionH>
                <wp:positionV relativeFrom="paragraph">
                  <wp:posOffset>2320506</wp:posOffset>
                </wp:positionV>
                <wp:extent cx="353263" cy="664234"/>
                <wp:effectExtent l="0" t="0" r="27940" b="21590"/>
                <wp:wrapNone/>
                <wp:docPr id="63" name="Text Box 63"/>
                <wp:cNvGraphicFramePr/>
                <a:graphic xmlns:a="http://schemas.openxmlformats.org/drawingml/2006/main">
                  <a:graphicData uri="http://schemas.microsoft.com/office/word/2010/wordprocessingShape">
                    <wps:wsp>
                      <wps:cNvSpPr txBox="1"/>
                      <wps:spPr>
                        <a:xfrm>
                          <a:off x="0" y="0"/>
                          <a:ext cx="353263" cy="664234"/>
                        </a:xfrm>
                        <a:prstGeom prst="rect">
                          <a:avLst/>
                        </a:prstGeom>
                        <a:solidFill>
                          <a:schemeClr val="lt1"/>
                        </a:solidFill>
                        <a:ln w="6350">
                          <a:solidFill>
                            <a:prstClr val="black"/>
                          </a:solidFill>
                        </a:ln>
                      </wps:spPr>
                      <wps:txbx>
                        <w:txbxContent>
                          <w:p w14:paraId="6CBFB0D1" w14:textId="77777777" w:rsidR="00813B8D" w:rsidRPr="001E24E5" w:rsidRDefault="00813B8D" w:rsidP="00723D1E">
                            <w:pPr>
                              <w:rPr>
                                <w:rFonts w:ascii="Times New Roman" w:hAnsi="Times New Roman"/>
                                <w:sz w:val="20"/>
                              </w:rPr>
                            </w:pPr>
                            <w:r w:rsidRPr="001E24E5">
                              <w:rPr>
                                <w:rFonts w:ascii="Times New Roman" w:hAnsi="Times New Roman"/>
                                <w:sz w:val="20"/>
                              </w:rPr>
                              <w:t>Depth (ft)</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BFE1D" id="Text Box 63" o:spid="_x0000_s1042" type="#_x0000_t202" style="position:absolute;left:0;text-align:left;margin-left:8.85pt;margin-top:182.7pt;width:27.8pt;height:52.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" fillcolor="white [3201]" strokeweight=".5pt">
                <v:textbox style="layout-flow:vertical">
                  <w:txbxContent>
                    <w:p w14:paraId="6CBFB0D1" w14:textId="77777777" w:rsidR="00813B8D" w:rsidRPr="001E24E5" w:rsidRDefault="00813B8D" w:rsidP="00723D1E">
                      <w:pPr>
                        <w:rPr>
                          <w:rFonts w:ascii="Times New Roman" w:hAnsi="Times New Roman"/>
                          <w:sz w:val="20"/>
                        </w:rPr>
                      </w:pPr>
                      <w:r w:rsidRPr="001E24E5">
                        <w:rPr>
                          <w:rFonts w:ascii="Times New Roman" w:hAnsi="Times New Roman"/>
                          <w:sz w:val="20"/>
                        </w:rPr>
                        <w:t>Depth (ft)</w:t>
                      </w:r>
                    </w:p>
                  </w:txbxContent>
                </v:textbox>
              </v:shape>
            </w:pict>
          </mc:Fallback>
        </mc:AlternateContent>
      </w:r>
      <w:r w:rsidRPr="0073560E">
        <w:rPr>
          <w:rFonts w:ascii="Times New Roman" w:hAnsi="Times New Roman"/>
          <w:noProof/>
          <w:lang w:bidi="ar-SA"/>
        </w:rPr>
        <w:drawing>
          <wp:inline distT="0" distB="0" distL="0" distR="0" wp14:anchorId="565FA839" wp14:editId="2EC56BA6">
            <wp:extent cx="7592660" cy="4572000"/>
            <wp:effectExtent l="0" t="0" r="889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Shell major elements.png"/>
                    <pic:cNvPicPr/>
                  </pic:nvPicPr>
                  <pic:blipFill>
                    <a:blip r:embed="rId24">
                      <a:extLst>
                        <a:ext uri="{28A0092B-C50C-407E-A947-70E740481C1C}">
                          <a14:useLocalDpi xmlns:a14="http://schemas.microsoft.com/office/drawing/2010/main" val="0"/>
                        </a:ext>
                      </a:extLst>
                    </a:blip>
                    <a:stretch>
                      <a:fillRect/>
                    </a:stretch>
                  </pic:blipFill>
                  <pic:spPr>
                    <a:xfrm>
                      <a:off x="0" y="0"/>
                      <a:ext cx="7603951" cy="4578799"/>
                    </a:xfrm>
                    <a:prstGeom prst="rect">
                      <a:avLst/>
                    </a:prstGeom>
                  </pic:spPr>
                </pic:pic>
              </a:graphicData>
            </a:graphic>
          </wp:inline>
        </w:drawing>
      </w:r>
    </w:p>
    <w:p w14:paraId="0C900F43" w14:textId="2F680C78" w:rsidR="00723D1E" w:rsidRPr="003D09DA" w:rsidRDefault="00723D1E" w:rsidP="003D09DA">
      <w:pPr>
        <w:pStyle w:val="ListParagraph"/>
        <w:spacing w:line="240" w:lineRule="auto"/>
        <w:jc w:val="both"/>
        <w:rPr>
          <w:rFonts w:ascii="Times New Roman" w:hAnsi="Times New Roman"/>
          <w:szCs w:val="32"/>
        </w:rPr>
      </w:pPr>
      <w:r w:rsidRPr="003D09DA">
        <w:rPr>
          <w:rFonts w:ascii="Times New Roman" w:hAnsi="Times New Roman"/>
          <w:szCs w:val="32"/>
        </w:rPr>
        <w:t>Figure 2.7. The Distribution of typical geochemistry proxies derived from ICP-OES in Shell 23X-2.  Black lines are moving average of 5 samples (S1=Green line, S2=Orange line, S3=Grey line, S4=Gold line, S5=Blue line, S6=Purple line).</w:t>
      </w:r>
    </w:p>
    <w:p w14:paraId="45B31735" w14:textId="77777777" w:rsidR="00D57DD5" w:rsidRPr="00745A22" w:rsidRDefault="00D57DD5" w:rsidP="00723D1E">
      <w:pPr>
        <w:pStyle w:val="ListParagraph"/>
        <w:rPr>
          <w:rFonts w:ascii="Times New Roman" w:hAnsi="Times New Roman"/>
          <w:sz w:val="20"/>
        </w:rPr>
      </w:pPr>
    </w:p>
    <w:p w14:paraId="7F8BC095" w14:textId="54DFEF6B" w:rsidR="00D57DD5" w:rsidRPr="003D09DA" w:rsidRDefault="00723D1E" w:rsidP="003D09DA">
      <w:pPr>
        <w:pStyle w:val="Caption"/>
        <w:jc w:val="both"/>
        <w:rPr>
          <w:sz w:val="24"/>
          <w:szCs w:val="24"/>
        </w:rPr>
      </w:pPr>
      <w:r w:rsidRPr="003D09DA">
        <w:rPr>
          <w:sz w:val="24"/>
          <w:szCs w:val="22"/>
        </w:rPr>
        <w:lastRenderedPageBreak/>
        <w:t>Table 2.</w:t>
      </w:r>
      <w:r w:rsidR="008C5C4A" w:rsidRPr="003D09DA">
        <w:rPr>
          <w:sz w:val="24"/>
          <w:szCs w:val="22"/>
        </w:rPr>
        <w:fldChar w:fldCharType="begin"/>
      </w:r>
      <w:r w:rsidR="008C5C4A" w:rsidRPr="003D09DA">
        <w:rPr>
          <w:sz w:val="24"/>
          <w:szCs w:val="22"/>
        </w:rPr>
        <w:instrText xml:space="preserve"> SEQ Table \* ARABIC </w:instrText>
      </w:r>
      <w:r w:rsidR="008C5C4A" w:rsidRPr="003D09DA">
        <w:rPr>
          <w:sz w:val="24"/>
          <w:szCs w:val="22"/>
        </w:rPr>
        <w:fldChar w:fldCharType="separate"/>
      </w:r>
      <w:r w:rsidR="009A7BFD">
        <w:rPr>
          <w:noProof/>
          <w:sz w:val="24"/>
          <w:szCs w:val="22"/>
        </w:rPr>
        <w:t>1</w:t>
      </w:r>
      <w:r w:rsidR="008C5C4A" w:rsidRPr="003D09DA">
        <w:rPr>
          <w:noProof/>
          <w:sz w:val="24"/>
          <w:szCs w:val="22"/>
        </w:rPr>
        <w:fldChar w:fldCharType="end"/>
      </w:r>
      <w:r w:rsidRPr="003D09DA">
        <w:rPr>
          <w:sz w:val="24"/>
          <w:szCs w:val="22"/>
        </w:rPr>
        <w:t xml:space="preserve">: Average Chemical Composition of Lake Stages in Three Stratigraphic Sections of the Green River Formation </w:t>
      </w:r>
      <w:r w:rsidRPr="003D09DA">
        <w:rPr>
          <w:sz w:val="24"/>
          <w:szCs w:val="24"/>
        </w:rPr>
        <w:t>(FeO</w:t>
      </w:r>
      <w:r w:rsidRPr="003D09DA">
        <w:rPr>
          <w:sz w:val="24"/>
          <w:szCs w:val="24"/>
          <w:vertAlign w:val="subscript"/>
        </w:rPr>
        <w:t>T</w:t>
      </w:r>
      <w:r w:rsidRPr="003D09DA">
        <w:rPr>
          <w:sz w:val="24"/>
          <w:szCs w:val="24"/>
        </w:rPr>
        <w:t xml:space="preserve"> = Total iron as FeO; TOC = TotalOrganic Carbon; Detrital= SiO</w:t>
      </w:r>
      <w:r w:rsidRPr="003D09DA">
        <w:rPr>
          <w:sz w:val="24"/>
          <w:szCs w:val="24"/>
          <w:vertAlign w:val="subscript"/>
        </w:rPr>
        <w:t>2</w:t>
      </w:r>
      <w:r w:rsidRPr="003D09DA">
        <w:rPr>
          <w:sz w:val="24"/>
          <w:szCs w:val="24"/>
        </w:rPr>
        <w:t>+Al</w:t>
      </w:r>
      <w:r w:rsidRPr="003D09DA">
        <w:rPr>
          <w:sz w:val="24"/>
          <w:szCs w:val="24"/>
          <w:vertAlign w:val="subscript"/>
        </w:rPr>
        <w:t>2</w:t>
      </w:r>
      <w:r w:rsidRPr="003D09DA">
        <w:rPr>
          <w:sz w:val="24"/>
          <w:szCs w:val="24"/>
        </w:rPr>
        <w:t>O</w:t>
      </w:r>
      <w:r w:rsidRPr="003D09DA">
        <w:rPr>
          <w:sz w:val="24"/>
          <w:szCs w:val="24"/>
          <w:vertAlign w:val="subscript"/>
        </w:rPr>
        <w:t>3</w:t>
      </w:r>
      <w:r w:rsidRPr="003D09DA">
        <w:rPr>
          <w:sz w:val="24"/>
          <w:szCs w:val="24"/>
        </w:rPr>
        <w:t>+K</w:t>
      </w:r>
      <w:r w:rsidRPr="003D09DA">
        <w:rPr>
          <w:sz w:val="24"/>
          <w:szCs w:val="24"/>
          <w:vertAlign w:val="subscript"/>
        </w:rPr>
        <w:t>2</w:t>
      </w:r>
      <w:r w:rsidRPr="003D09DA">
        <w:rPr>
          <w:sz w:val="24"/>
          <w:szCs w:val="24"/>
        </w:rPr>
        <w:t>O+TiO</w:t>
      </w:r>
      <w:r w:rsidRPr="003D09DA">
        <w:rPr>
          <w:sz w:val="24"/>
          <w:szCs w:val="24"/>
          <w:vertAlign w:val="subscript"/>
        </w:rPr>
        <w:t>2</w:t>
      </w:r>
      <w:r w:rsidRPr="003D09DA">
        <w:rPr>
          <w:sz w:val="24"/>
          <w:szCs w:val="24"/>
        </w:rPr>
        <w:t>; Carb= CaCO</w:t>
      </w:r>
      <w:r w:rsidRPr="003D09DA">
        <w:rPr>
          <w:sz w:val="24"/>
          <w:szCs w:val="24"/>
          <w:vertAlign w:val="subscript"/>
        </w:rPr>
        <w:t>3</w:t>
      </w:r>
      <w:r w:rsidRPr="003D09DA">
        <w:rPr>
          <w:sz w:val="24"/>
          <w:szCs w:val="24"/>
        </w:rPr>
        <w:t xml:space="preserve"> +MgCO</w:t>
      </w:r>
      <w:r w:rsidRPr="003D09DA">
        <w:rPr>
          <w:sz w:val="24"/>
          <w:szCs w:val="24"/>
          <w:vertAlign w:val="subscript"/>
        </w:rPr>
        <w:t>3</w:t>
      </w:r>
      <w:r w:rsidRPr="003D09DA">
        <w:rPr>
          <w:sz w:val="24"/>
          <w:szCs w:val="24"/>
        </w:rPr>
        <w:t>; Rb/K*= Rb/K x 10</w:t>
      </w:r>
      <w:r w:rsidRPr="003D09DA">
        <w:rPr>
          <w:sz w:val="24"/>
          <w:szCs w:val="24"/>
          <w:vertAlign w:val="superscript"/>
        </w:rPr>
        <w:t>3</w:t>
      </w:r>
      <w:r w:rsidRPr="003D09DA">
        <w:rPr>
          <w:sz w:val="24"/>
          <w:szCs w:val="24"/>
        </w:rPr>
        <w:t>, DOP</w:t>
      </w:r>
      <w:r w:rsidR="007D6C18" w:rsidRPr="003D09DA">
        <w:rPr>
          <w:sz w:val="24"/>
          <w:szCs w:val="24"/>
        </w:rPr>
        <w:t>*</w:t>
      </w:r>
      <w:r w:rsidRPr="003D09DA">
        <w:rPr>
          <w:sz w:val="24"/>
          <w:szCs w:val="24"/>
        </w:rPr>
        <w:t xml:space="preserve"> = Degree of Pyritization</w:t>
      </w:r>
      <w:r w:rsidR="008A6F6D">
        <w:rPr>
          <w:sz w:val="24"/>
          <w:szCs w:val="24"/>
        </w:rPr>
        <w:t xml:space="preserve"> </w:t>
      </w:r>
      <w:r w:rsidR="00B42863">
        <w:rPr>
          <w:sz w:val="24"/>
          <w:szCs w:val="24"/>
        </w:rPr>
        <w:t>(see text for explantion</w:t>
      </w:r>
      <w:r w:rsidR="008A6F6D">
        <w:rPr>
          <w:sz w:val="24"/>
          <w:szCs w:val="24"/>
        </w:rPr>
        <w:t>)</w:t>
      </w:r>
      <w:r w:rsidRPr="003D09DA">
        <w:rPr>
          <w:sz w:val="24"/>
          <w:szCs w:val="24"/>
        </w:rPr>
        <w:t>;</w:t>
      </w:r>
      <w:r w:rsidR="007D6C18" w:rsidRPr="003D09DA">
        <w:rPr>
          <w:sz w:val="24"/>
          <w:szCs w:val="24"/>
        </w:rPr>
        <w:t xml:space="preserve"> </w:t>
      </w:r>
      <w:r w:rsidRPr="003D09DA">
        <w:rPr>
          <w:sz w:val="24"/>
          <w:szCs w:val="24"/>
        </w:rPr>
        <w:t>EF = Enrichment Factor</w:t>
      </w:r>
      <w:r w:rsidR="00DA74F4" w:rsidRPr="003D09DA">
        <w:rPr>
          <w:sz w:val="24"/>
          <w:szCs w:val="24"/>
        </w:rPr>
        <w:t>; n.a. = not analyzed.</w:t>
      </w:r>
      <w:r w:rsidRPr="003D09DA">
        <w:rPr>
          <w:sz w:val="24"/>
          <w:szCs w:val="24"/>
        </w:rPr>
        <w:t xml:space="preserve"> </w:t>
      </w:r>
    </w:p>
    <w:p w14:paraId="0DA6420D" w14:textId="46327655" w:rsidR="00723D1E" w:rsidRPr="00745A22" w:rsidRDefault="00723D1E" w:rsidP="00723D1E">
      <w:pPr>
        <w:pStyle w:val="Caption"/>
      </w:pPr>
    </w:p>
    <w:tbl>
      <w:tblPr>
        <w:tblW w:w="13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906"/>
        <w:gridCol w:w="900"/>
        <w:gridCol w:w="1080"/>
        <w:gridCol w:w="1080"/>
        <w:gridCol w:w="771"/>
        <w:gridCol w:w="1029"/>
        <w:gridCol w:w="900"/>
        <w:gridCol w:w="810"/>
        <w:gridCol w:w="810"/>
        <w:gridCol w:w="720"/>
        <w:gridCol w:w="900"/>
        <w:gridCol w:w="810"/>
        <w:gridCol w:w="805"/>
        <w:gridCol w:w="864"/>
        <w:gridCol w:w="761"/>
      </w:tblGrid>
      <w:tr w:rsidR="00DA74F4" w:rsidRPr="00123DF4" w14:paraId="57CA2B4D" w14:textId="77777777" w:rsidTr="00DA74F4">
        <w:tc>
          <w:tcPr>
            <w:tcW w:w="906" w:type="dxa"/>
            <w:shd w:val="clear" w:color="auto" w:fill="auto"/>
            <w:noWrap/>
            <w:vAlign w:val="bottom"/>
          </w:tcPr>
          <w:p w14:paraId="1D03990C" w14:textId="77777777" w:rsidR="00DA74F4" w:rsidRPr="00123DF4" w:rsidRDefault="00DA74F4" w:rsidP="00DA74F4">
            <w:pPr>
              <w:spacing w:line="240" w:lineRule="auto"/>
              <w:rPr>
                <w:rFonts w:ascii="Calibri" w:hAnsi="Calibri" w:cs="Calibri"/>
                <w:color w:val="000000"/>
                <w:sz w:val="16"/>
                <w:szCs w:val="16"/>
                <w:lang w:bidi="ar-SA"/>
              </w:rPr>
            </w:pPr>
            <w:r>
              <w:rPr>
                <w:rFonts w:ascii="Calibri" w:hAnsi="Calibri" w:cs="Calibri"/>
                <w:color w:val="000000"/>
                <w:sz w:val="16"/>
                <w:szCs w:val="16"/>
                <w:lang w:bidi="ar-SA"/>
              </w:rPr>
              <w:t>Section</w:t>
            </w:r>
          </w:p>
        </w:tc>
        <w:tc>
          <w:tcPr>
            <w:tcW w:w="3060" w:type="dxa"/>
            <w:gridSpan w:val="3"/>
            <w:shd w:val="clear" w:color="auto" w:fill="auto"/>
            <w:noWrap/>
            <w:vAlign w:val="bottom"/>
          </w:tcPr>
          <w:p w14:paraId="2E131D87"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Douglas Pass (Basin Margin)</w:t>
            </w:r>
          </w:p>
        </w:tc>
        <w:tc>
          <w:tcPr>
            <w:tcW w:w="5040" w:type="dxa"/>
            <w:gridSpan w:val="6"/>
            <w:shd w:val="clear" w:color="auto" w:fill="auto"/>
            <w:noWrap/>
            <w:vAlign w:val="bottom"/>
          </w:tcPr>
          <w:p w14:paraId="2E60986A"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Shell (Basin Center)</w:t>
            </w:r>
          </w:p>
        </w:tc>
        <w:tc>
          <w:tcPr>
            <w:tcW w:w="4140" w:type="dxa"/>
            <w:gridSpan w:val="5"/>
            <w:shd w:val="clear" w:color="auto" w:fill="auto"/>
            <w:noWrap/>
            <w:vAlign w:val="bottom"/>
          </w:tcPr>
          <w:p w14:paraId="4AC3E237"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John Savage (Basin Center)</w:t>
            </w:r>
          </w:p>
        </w:tc>
      </w:tr>
      <w:tr w:rsidR="00DA74F4" w:rsidRPr="00123DF4" w14:paraId="1DF8F947" w14:textId="77777777" w:rsidTr="00DA74F4">
        <w:tc>
          <w:tcPr>
            <w:tcW w:w="906" w:type="dxa"/>
            <w:shd w:val="clear" w:color="auto" w:fill="auto"/>
            <w:noWrap/>
            <w:vAlign w:val="bottom"/>
            <w:hideMark/>
          </w:tcPr>
          <w:p w14:paraId="01EC0237"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Lake Stage</w:t>
            </w:r>
          </w:p>
        </w:tc>
        <w:tc>
          <w:tcPr>
            <w:tcW w:w="900" w:type="dxa"/>
            <w:shd w:val="clear" w:color="auto" w:fill="auto"/>
            <w:noWrap/>
            <w:vAlign w:val="bottom"/>
            <w:hideMark/>
          </w:tcPr>
          <w:p w14:paraId="561DB845"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S1</w:t>
            </w:r>
          </w:p>
        </w:tc>
        <w:tc>
          <w:tcPr>
            <w:tcW w:w="1080" w:type="dxa"/>
            <w:shd w:val="clear" w:color="auto" w:fill="auto"/>
            <w:noWrap/>
            <w:vAlign w:val="bottom"/>
            <w:hideMark/>
          </w:tcPr>
          <w:p w14:paraId="4D330310"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S2</w:t>
            </w:r>
          </w:p>
        </w:tc>
        <w:tc>
          <w:tcPr>
            <w:tcW w:w="1080" w:type="dxa"/>
            <w:shd w:val="clear" w:color="auto" w:fill="auto"/>
            <w:noWrap/>
            <w:vAlign w:val="bottom"/>
            <w:hideMark/>
          </w:tcPr>
          <w:p w14:paraId="39095F0B"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S3</w:t>
            </w:r>
          </w:p>
        </w:tc>
        <w:tc>
          <w:tcPr>
            <w:tcW w:w="771" w:type="dxa"/>
            <w:shd w:val="clear" w:color="auto" w:fill="auto"/>
            <w:noWrap/>
            <w:vAlign w:val="bottom"/>
            <w:hideMark/>
          </w:tcPr>
          <w:p w14:paraId="379007DB"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S1</w:t>
            </w:r>
          </w:p>
        </w:tc>
        <w:tc>
          <w:tcPr>
            <w:tcW w:w="1029" w:type="dxa"/>
            <w:shd w:val="clear" w:color="auto" w:fill="auto"/>
            <w:noWrap/>
            <w:vAlign w:val="bottom"/>
            <w:hideMark/>
          </w:tcPr>
          <w:p w14:paraId="2B8A34C0"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S2</w:t>
            </w:r>
          </w:p>
        </w:tc>
        <w:tc>
          <w:tcPr>
            <w:tcW w:w="900" w:type="dxa"/>
            <w:shd w:val="clear" w:color="auto" w:fill="auto"/>
            <w:noWrap/>
            <w:vAlign w:val="bottom"/>
            <w:hideMark/>
          </w:tcPr>
          <w:p w14:paraId="70167B92"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S3</w:t>
            </w:r>
          </w:p>
        </w:tc>
        <w:tc>
          <w:tcPr>
            <w:tcW w:w="810" w:type="dxa"/>
            <w:shd w:val="clear" w:color="auto" w:fill="auto"/>
            <w:noWrap/>
            <w:vAlign w:val="bottom"/>
            <w:hideMark/>
          </w:tcPr>
          <w:p w14:paraId="298F775E"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S4</w:t>
            </w:r>
          </w:p>
        </w:tc>
        <w:tc>
          <w:tcPr>
            <w:tcW w:w="810" w:type="dxa"/>
            <w:shd w:val="clear" w:color="auto" w:fill="auto"/>
            <w:noWrap/>
            <w:vAlign w:val="bottom"/>
            <w:hideMark/>
          </w:tcPr>
          <w:p w14:paraId="7FE31734"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S5</w:t>
            </w:r>
          </w:p>
        </w:tc>
        <w:tc>
          <w:tcPr>
            <w:tcW w:w="720" w:type="dxa"/>
            <w:shd w:val="clear" w:color="auto" w:fill="auto"/>
            <w:noWrap/>
            <w:vAlign w:val="bottom"/>
            <w:hideMark/>
          </w:tcPr>
          <w:p w14:paraId="45FE1FB9"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S6</w:t>
            </w:r>
          </w:p>
        </w:tc>
        <w:tc>
          <w:tcPr>
            <w:tcW w:w="900" w:type="dxa"/>
            <w:shd w:val="clear" w:color="auto" w:fill="auto"/>
            <w:noWrap/>
            <w:vAlign w:val="bottom"/>
            <w:hideMark/>
          </w:tcPr>
          <w:p w14:paraId="4113E389"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S2</w:t>
            </w:r>
          </w:p>
        </w:tc>
        <w:tc>
          <w:tcPr>
            <w:tcW w:w="810" w:type="dxa"/>
            <w:shd w:val="clear" w:color="auto" w:fill="auto"/>
            <w:noWrap/>
            <w:vAlign w:val="bottom"/>
            <w:hideMark/>
          </w:tcPr>
          <w:p w14:paraId="330CC4C1"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S3</w:t>
            </w:r>
          </w:p>
        </w:tc>
        <w:tc>
          <w:tcPr>
            <w:tcW w:w="805" w:type="dxa"/>
            <w:shd w:val="clear" w:color="auto" w:fill="auto"/>
            <w:noWrap/>
            <w:vAlign w:val="bottom"/>
            <w:hideMark/>
          </w:tcPr>
          <w:p w14:paraId="0BE4EC9E"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S4</w:t>
            </w:r>
          </w:p>
        </w:tc>
        <w:tc>
          <w:tcPr>
            <w:tcW w:w="864" w:type="dxa"/>
            <w:shd w:val="clear" w:color="auto" w:fill="auto"/>
            <w:noWrap/>
            <w:vAlign w:val="bottom"/>
            <w:hideMark/>
          </w:tcPr>
          <w:p w14:paraId="68562E55"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S5</w:t>
            </w:r>
          </w:p>
        </w:tc>
        <w:tc>
          <w:tcPr>
            <w:tcW w:w="761" w:type="dxa"/>
            <w:shd w:val="clear" w:color="auto" w:fill="auto"/>
            <w:noWrap/>
            <w:vAlign w:val="bottom"/>
            <w:hideMark/>
          </w:tcPr>
          <w:p w14:paraId="4D3C50EA"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S6</w:t>
            </w:r>
          </w:p>
        </w:tc>
      </w:tr>
      <w:tr w:rsidR="00DA74F4" w:rsidRPr="00123DF4" w14:paraId="7B869BE4" w14:textId="77777777" w:rsidTr="00DA74F4">
        <w:tc>
          <w:tcPr>
            <w:tcW w:w="906" w:type="dxa"/>
            <w:shd w:val="clear" w:color="auto" w:fill="auto"/>
            <w:noWrap/>
            <w:vAlign w:val="bottom"/>
            <w:hideMark/>
          </w:tcPr>
          <w:p w14:paraId="737FCB38"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Depth (ft)</w:t>
            </w:r>
          </w:p>
        </w:tc>
        <w:tc>
          <w:tcPr>
            <w:tcW w:w="900" w:type="dxa"/>
            <w:shd w:val="clear" w:color="auto" w:fill="auto"/>
            <w:noWrap/>
            <w:vAlign w:val="bottom"/>
            <w:hideMark/>
          </w:tcPr>
          <w:p w14:paraId="08A4068D"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49.2-510.</w:t>
            </w:r>
            <w:r>
              <w:rPr>
                <w:rFonts w:ascii="Calibri" w:hAnsi="Calibri" w:cs="Calibri"/>
                <w:color w:val="000000"/>
                <w:sz w:val="16"/>
                <w:szCs w:val="16"/>
                <w:lang w:bidi="ar-SA"/>
              </w:rPr>
              <w:t>4</w:t>
            </w:r>
          </w:p>
        </w:tc>
        <w:tc>
          <w:tcPr>
            <w:tcW w:w="1080" w:type="dxa"/>
            <w:shd w:val="clear" w:color="auto" w:fill="auto"/>
            <w:noWrap/>
            <w:vAlign w:val="bottom"/>
            <w:hideMark/>
          </w:tcPr>
          <w:p w14:paraId="179C1595"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529.</w:t>
            </w:r>
            <w:r>
              <w:rPr>
                <w:rFonts w:ascii="Calibri" w:hAnsi="Calibri" w:cs="Calibri"/>
                <w:color w:val="000000"/>
                <w:sz w:val="16"/>
                <w:szCs w:val="16"/>
                <w:lang w:bidi="ar-SA"/>
              </w:rPr>
              <w:t>4</w:t>
            </w:r>
            <w:r w:rsidRPr="00123DF4">
              <w:rPr>
                <w:rFonts w:ascii="Calibri" w:hAnsi="Calibri" w:cs="Calibri"/>
                <w:color w:val="000000"/>
                <w:sz w:val="16"/>
                <w:szCs w:val="16"/>
                <w:lang w:bidi="ar-SA"/>
              </w:rPr>
              <w:t>-598.</w:t>
            </w:r>
            <w:r>
              <w:rPr>
                <w:rFonts w:ascii="Calibri" w:hAnsi="Calibri" w:cs="Calibri"/>
                <w:color w:val="000000"/>
                <w:sz w:val="16"/>
                <w:szCs w:val="16"/>
                <w:lang w:bidi="ar-SA"/>
              </w:rPr>
              <w:t>4</w:t>
            </w:r>
          </w:p>
        </w:tc>
        <w:tc>
          <w:tcPr>
            <w:tcW w:w="1080" w:type="dxa"/>
            <w:shd w:val="clear" w:color="auto" w:fill="auto"/>
            <w:noWrap/>
            <w:vAlign w:val="bottom"/>
            <w:hideMark/>
          </w:tcPr>
          <w:p w14:paraId="59F4BE1C"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600.</w:t>
            </w:r>
            <w:r>
              <w:rPr>
                <w:rFonts w:ascii="Calibri" w:hAnsi="Calibri" w:cs="Calibri"/>
                <w:color w:val="000000"/>
                <w:sz w:val="16"/>
                <w:szCs w:val="16"/>
                <w:lang w:bidi="ar-SA"/>
              </w:rPr>
              <w:t>4</w:t>
            </w:r>
            <w:r w:rsidRPr="00123DF4">
              <w:rPr>
                <w:rFonts w:ascii="Calibri" w:hAnsi="Calibri" w:cs="Calibri"/>
                <w:color w:val="000000"/>
                <w:sz w:val="16"/>
                <w:szCs w:val="16"/>
                <w:lang w:bidi="ar-SA"/>
              </w:rPr>
              <w:t>-680.</w:t>
            </w:r>
            <w:r>
              <w:rPr>
                <w:rFonts w:ascii="Calibri" w:hAnsi="Calibri" w:cs="Calibri"/>
                <w:color w:val="000000"/>
                <w:sz w:val="16"/>
                <w:szCs w:val="16"/>
                <w:lang w:bidi="ar-SA"/>
              </w:rPr>
              <w:t>4</w:t>
            </w:r>
          </w:p>
        </w:tc>
        <w:tc>
          <w:tcPr>
            <w:tcW w:w="771" w:type="dxa"/>
            <w:shd w:val="clear" w:color="auto" w:fill="auto"/>
            <w:noWrap/>
            <w:vAlign w:val="bottom"/>
            <w:hideMark/>
          </w:tcPr>
          <w:p w14:paraId="1D2E0EDE"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2518-2685</w:t>
            </w:r>
          </w:p>
        </w:tc>
        <w:tc>
          <w:tcPr>
            <w:tcW w:w="1029" w:type="dxa"/>
            <w:shd w:val="clear" w:color="auto" w:fill="auto"/>
            <w:noWrap/>
            <w:vAlign w:val="bottom"/>
            <w:hideMark/>
          </w:tcPr>
          <w:p w14:paraId="0AFD1432"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2251.7-2493</w:t>
            </w:r>
          </w:p>
        </w:tc>
        <w:tc>
          <w:tcPr>
            <w:tcW w:w="900" w:type="dxa"/>
            <w:shd w:val="clear" w:color="auto" w:fill="auto"/>
            <w:noWrap/>
            <w:vAlign w:val="bottom"/>
            <w:hideMark/>
          </w:tcPr>
          <w:p w14:paraId="29FC88D3"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1415-2185.4</w:t>
            </w:r>
          </w:p>
        </w:tc>
        <w:tc>
          <w:tcPr>
            <w:tcW w:w="810" w:type="dxa"/>
            <w:shd w:val="clear" w:color="auto" w:fill="auto"/>
            <w:noWrap/>
            <w:vAlign w:val="bottom"/>
            <w:hideMark/>
          </w:tcPr>
          <w:p w14:paraId="5819C524"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1314-1381</w:t>
            </w:r>
          </w:p>
        </w:tc>
        <w:tc>
          <w:tcPr>
            <w:tcW w:w="810" w:type="dxa"/>
            <w:shd w:val="clear" w:color="auto" w:fill="auto"/>
            <w:noWrap/>
            <w:vAlign w:val="bottom"/>
            <w:hideMark/>
          </w:tcPr>
          <w:p w14:paraId="6FACE2A6"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1048-1215</w:t>
            </w:r>
          </w:p>
        </w:tc>
        <w:tc>
          <w:tcPr>
            <w:tcW w:w="720" w:type="dxa"/>
            <w:shd w:val="clear" w:color="auto" w:fill="auto"/>
            <w:noWrap/>
            <w:vAlign w:val="bottom"/>
            <w:hideMark/>
          </w:tcPr>
          <w:p w14:paraId="567FDBB6"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819.7-989</w:t>
            </w:r>
          </w:p>
        </w:tc>
        <w:tc>
          <w:tcPr>
            <w:tcW w:w="900" w:type="dxa"/>
            <w:shd w:val="clear" w:color="auto" w:fill="auto"/>
            <w:noWrap/>
            <w:vAlign w:val="bottom"/>
            <w:hideMark/>
          </w:tcPr>
          <w:p w14:paraId="021CB40E"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2696.5-2795</w:t>
            </w:r>
          </w:p>
        </w:tc>
        <w:tc>
          <w:tcPr>
            <w:tcW w:w="810" w:type="dxa"/>
            <w:shd w:val="clear" w:color="auto" w:fill="auto"/>
            <w:noWrap/>
            <w:vAlign w:val="bottom"/>
            <w:hideMark/>
          </w:tcPr>
          <w:p w14:paraId="223435E2"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1772-2652</w:t>
            </w:r>
          </w:p>
        </w:tc>
        <w:tc>
          <w:tcPr>
            <w:tcW w:w="805" w:type="dxa"/>
            <w:shd w:val="clear" w:color="auto" w:fill="auto"/>
            <w:noWrap/>
            <w:vAlign w:val="bottom"/>
            <w:hideMark/>
          </w:tcPr>
          <w:p w14:paraId="4803ECCE"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1563-1735</w:t>
            </w:r>
          </w:p>
        </w:tc>
        <w:tc>
          <w:tcPr>
            <w:tcW w:w="864" w:type="dxa"/>
            <w:shd w:val="clear" w:color="auto" w:fill="auto"/>
            <w:noWrap/>
            <w:vAlign w:val="bottom"/>
            <w:hideMark/>
          </w:tcPr>
          <w:p w14:paraId="59A0732D"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1388-1555</w:t>
            </w:r>
          </w:p>
        </w:tc>
        <w:tc>
          <w:tcPr>
            <w:tcW w:w="761" w:type="dxa"/>
            <w:shd w:val="clear" w:color="auto" w:fill="auto"/>
            <w:noWrap/>
            <w:vAlign w:val="bottom"/>
            <w:hideMark/>
          </w:tcPr>
          <w:p w14:paraId="7B6F651A"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1294-1382</w:t>
            </w:r>
          </w:p>
        </w:tc>
      </w:tr>
      <w:tr w:rsidR="00DA74F4" w:rsidRPr="00123DF4" w14:paraId="4D2066F9" w14:textId="77777777" w:rsidTr="00DA74F4">
        <w:tc>
          <w:tcPr>
            <w:tcW w:w="906" w:type="dxa"/>
            <w:shd w:val="clear" w:color="auto" w:fill="auto"/>
            <w:noWrap/>
            <w:vAlign w:val="bottom"/>
            <w:hideMark/>
          </w:tcPr>
          <w:p w14:paraId="761766FF"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Interval (ft)</w:t>
            </w:r>
          </w:p>
        </w:tc>
        <w:tc>
          <w:tcPr>
            <w:tcW w:w="900" w:type="dxa"/>
            <w:shd w:val="clear" w:color="auto" w:fill="auto"/>
            <w:noWrap/>
            <w:vAlign w:val="bottom"/>
            <w:hideMark/>
          </w:tcPr>
          <w:p w14:paraId="7AD7378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461.1</w:t>
            </w:r>
          </w:p>
        </w:tc>
        <w:tc>
          <w:tcPr>
            <w:tcW w:w="1080" w:type="dxa"/>
            <w:shd w:val="clear" w:color="auto" w:fill="auto"/>
            <w:noWrap/>
            <w:vAlign w:val="bottom"/>
            <w:hideMark/>
          </w:tcPr>
          <w:p w14:paraId="2D7914E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69</w:t>
            </w:r>
          </w:p>
        </w:tc>
        <w:tc>
          <w:tcPr>
            <w:tcW w:w="1080" w:type="dxa"/>
            <w:shd w:val="clear" w:color="auto" w:fill="auto"/>
            <w:noWrap/>
            <w:vAlign w:val="bottom"/>
            <w:hideMark/>
          </w:tcPr>
          <w:p w14:paraId="1922941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80</w:t>
            </w:r>
          </w:p>
        </w:tc>
        <w:tc>
          <w:tcPr>
            <w:tcW w:w="771" w:type="dxa"/>
            <w:shd w:val="clear" w:color="auto" w:fill="auto"/>
            <w:noWrap/>
            <w:vAlign w:val="bottom"/>
            <w:hideMark/>
          </w:tcPr>
          <w:p w14:paraId="5E98117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167</w:t>
            </w:r>
          </w:p>
        </w:tc>
        <w:tc>
          <w:tcPr>
            <w:tcW w:w="1029" w:type="dxa"/>
            <w:shd w:val="clear" w:color="auto" w:fill="auto"/>
            <w:noWrap/>
            <w:vAlign w:val="bottom"/>
            <w:hideMark/>
          </w:tcPr>
          <w:p w14:paraId="0AE2FDA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241.3</w:t>
            </w:r>
          </w:p>
        </w:tc>
        <w:tc>
          <w:tcPr>
            <w:tcW w:w="900" w:type="dxa"/>
            <w:shd w:val="clear" w:color="auto" w:fill="auto"/>
            <w:noWrap/>
            <w:vAlign w:val="bottom"/>
            <w:hideMark/>
          </w:tcPr>
          <w:p w14:paraId="4129364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770.4</w:t>
            </w:r>
          </w:p>
        </w:tc>
        <w:tc>
          <w:tcPr>
            <w:tcW w:w="810" w:type="dxa"/>
            <w:shd w:val="clear" w:color="auto" w:fill="auto"/>
            <w:noWrap/>
            <w:vAlign w:val="bottom"/>
            <w:hideMark/>
          </w:tcPr>
          <w:p w14:paraId="6513F00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67</w:t>
            </w:r>
          </w:p>
        </w:tc>
        <w:tc>
          <w:tcPr>
            <w:tcW w:w="810" w:type="dxa"/>
            <w:shd w:val="clear" w:color="auto" w:fill="auto"/>
            <w:noWrap/>
            <w:vAlign w:val="bottom"/>
            <w:hideMark/>
          </w:tcPr>
          <w:p w14:paraId="48EBF2C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167</w:t>
            </w:r>
          </w:p>
        </w:tc>
        <w:tc>
          <w:tcPr>
            <w:tcW w:w="720" w:type="dxa"/>
            <w:shd w:val="clear" w:color="auto" w:fill="auto"/>
            <w:noWrap/>
            <w:vAlign w:val="bottom"/>
            <w:hideMark/>
          </w:tcPr>
          <w:p w14:paraId="1ECE1CB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169.3</w:t>
            </w:r>
          </w:p>
        </w:tc>
        <w:tc>
          <w:tcPr>
            <w:tcW w:w="900" w:type="dxa"/>
            <w:shd w:val="clear" w:color="auto" w:fill="auto"/>
            <w:noWrap/>
            <w:vAlign w:val="bottom"/>
            <w:hideMark/>
          </w:tcPr>
          <w:p w14:paraId="642FFFC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98.5</w:t>
            </w:r>
          </w:p>
        </w:tc>
        <w:tc>
          <w:tcPr>
            <w:tcW w:w="810" w:type="dxa"/>
            <w:shd w:val="clear" w:color="auto" w:fill="auto"/>
            <w:noWrap/>
            <w:vAlign w:val="bottom"/>
            <w:hideMark/>
          </w:tcPr>
          <w:p w14:paraId="20736B3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880</w:t>
            </w:r>
          </w:p>
        </w:tc>
        <w:tc>
          <w:tcPr>
            <w:tcW w:w="805" w:type="dxa"/>
            <w:shd w:val="clear" w:color="auto" w:fill="auto"/>
            <w:noWrap/>
            <w:vAlign w:val="bottom"/>
            <w:hideMark/>
          </w:tcPr>
          <w:p w14:paraId="06E4667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172</w:t>
            </w:r>
          </w:p>
        </w:tc>
        <w:tc>
          <w:tcPr>
            <w:tcW w:w="864" w:type="dxa"/>
            <w:shd w:val="clear" w:color="auto" w:fill="auto"/>
            <w:noWrap/>
            <w:vAlign w:val="bottom"/>
            <w:hideMark/>
          </w:tcPr>
          <w:p w14:paraId="033A812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167</w:t>
            </w:r>
          </w:p>
        </w:tc>
        <w:tc>
          <w:tcPr>
            <w:tcW w:w="761" w:type="dxa"/>
            <w:shd w:val="clear" w:color="auto" w:fill="auto"/>
            <w:noWrap/>
            <w:vAlign w:val="bottom"/>
            <w:hideMark/>
          </w:tcPr>
          <w:p w14:paraId="767A4E7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88</w:t>
            </w:r>
          </w:p>
        </w:tc>
      </w:tr>
      <w:tr w:rsidR="00DA74F4" w:rsidRPr="00123DF4" w14:paraId="20DACC63" w14:textId="77777777" w:rsidTr="00DA74F4">
        <w:tc>
          <w:tcPr>
            <w:tcW w:w="906" w:type="dxa"/>
            <w:shd w:val="clear" w:color="auto" w:fill="auto"/>
            <w:noWrap/>
            <w:vAlign w:val="bottom"/>
            <w:hideMark/>
          </w:tcPr>
          <w:p w14:paraId="6F1B3D17"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SiO</w:t>
            </w:r>
            <w:r w:rsidRPr="00123DF4">
              <w:rPr>
                <w:rFonts w:ascii="Calibri" w:hAnsi="Calibri" w:cs="Calibri"/>
                <w:color w:val="000000"/>
                <w:sz w:val="16"/>
                <w:szCs w:val="16"/>
                <w:vertAlign w:val="subscript"/>
                <w:lang w:bidi="ar-SA"/>
              </w:rPr>
              <w:t>2</w:t>
            </w:r>
            <w:r w:rsidRPr="00123DF4">
              <w:rPr>
                <w:rFonts w:ascii="Calibri" w:hAnsi="Calibri" w:cs="Calibri"/>
                <w:color w:val="000000"/>
                <w:sz w:val="16"/>
                <w:szCs w:val="16"/>
                <w:lang w:bidi="ar-SA"/>
              </w:rPr>
              <w:t xml:space="preserve"> (wt%)</w:t>
            </w:r>
          </w:p>
        </w:tc>
        <w:tc>
          <w:tcPr>
            <w:tcW w:w="900" w:type="dxa"/>
            <w:shd w:val="clear" w:color="auto" w:fill="auto"/>
            <w:noWrap/>
            <w:vAlign w:val="bottom"/>
            <w:hideMark/>
          </w:tcPr>
          <w:p w14:paraId="0303850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40.34</w:t>
            </w:r>
          </w:p>
        </w:tc>
        <w:tc>
          <w:tcPr>
            <w:tcW w:w="1080" w:type="dxa"/>
            <w:shd w:val="clear" w:color="auto" w:fill="auto"/>
            <w:noWrap/>
            <w:vAlign w:val="bottom"/>
            <w:hideMark/>
          </w:tcPr>
          <w:p w14:paraId="391255B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28.72</w:t>
            </w:r>
          </w:p>
        </w:tc>
        <w:tc>
          <w:tcPr>
            <w:tcW w:w="1080" w:type="dxa"/>
            <w:shd w:val="clear" w:color="auto" w:fill="auto"/>
            <w:noWrap/>
            <w:vAlign w:val="bottom"/>
            <w:hideMark/>
          </w:tcPr>
          <w:p w14:paraId="0F6E81C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37.77</w:t>
            </w:r>
          </w:p>
        </w:tc>
        <w:tc>
          <w:tcPr>
            <w:tcW w:w="771" w:type="dxa"/>
            <w:shd w:val="clear" w:color="auto" w:fill="auto"/>
            <w:noWrap/>
            <w:vAlign w:val="bottom"/>
            <w:hideMark/>
          </w:tcPr>
          <w:p w14:paraId="1D769B2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39.82</w:t>
            </w:r>
          </w:p>
        </w:tc>
        <w:tc>
          <w:tcPr>
            <w:tcW w:w="1029" w:type="dxa"/>
            <w:shd w:val="clear" w:color="auto" w:fill="auto"/>
            <w:noWrap/>
            <w:vAlign w:val="bottom"/>
            <w:hideMark/>
          </w:tcPr>
          <w:p w14:paraId="6A2AB61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25.52</w:t>
            </w:r>
          </w:p>
        </w:tc>
        <w:tc>
          <w:tcPr>
            <w:tcW w:w="900" w:type="dxa"/>
            <w:shd w:val="clear" w:color="auto" w:fill="auto"/>
            <w:noWrap/>
            <w:vAlign w:val="bottom"/>
            <w:hideMark/>
          </w:tcPr>
          <w:p w14:paraId="0397FCB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22.77</w:t>
            </w:r>
          </w:p>
        </w:tc>
        <w:tc>
          <w:tcPr>
            <w:tcW w:w="810" w:type="dxa"/>
            <w:shd w:val="clear" w:color="auto" w:fill="auto"/>
            <w:noWrap/>
            <w:vAlign w:val="bottom"/>
            <w:hideMark/>
          </w:tcPr>
          <w:p w14:paraId="78C72EC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30.02</w:t>
            </w:r>
          </w:p>
        </w:tc>
        <w:tc>
          <w:tcPr>
            <w:tcW w:w="810" w:type="dxa"/>
            <w:shd w:val="clear" w:color="auto" w:fill="auto"/>
            <w:noWrap/>
            <w:vAlign w:val="bottom"/>
            <w:hideMark/>
          </w:tcPr>
          <w:p w14:paraId="0C5A85E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28.18</w:t>
            </w:r>
          </w:p>
        </w:tc>
        <w:tc>
          <w:tcPr>
            <w:tcW w:w="720" w:type="dxa"/>
            <w:shd w:val="clear" w:color="auto" w:fill="auto"/>
            <w:noWrap/>
            <w:vAlign w:val="bottom"/>
            <w:hideMark/>
          </w:tcPr>
          <w:p w14:paraId="07CEA65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38.05</w:t>
            </w:r>
          </w:p>
        </w:tc>
        <w:tc>
          <w:tcPr>
            <w:tcW w:w="900" w:type="dxa"/>
            <w:shd w:val="clear" w:color="auto" w:fill="auto"/>
            <w:noWrap/>
            <w:vAlign w:val="bottom"/>
            <w:hideMark/>
          </w:tcPr>
          <w:p w14:paraId="1DD0016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19.05</w:t>
            </w:r>
          </w:p>
        </w:tc>
        <w:tc>
          <w:tcPr>
            <w:tcW w:w="810" w:type="dxa"/>
            <w:shd w:val="clear" w:color="auto" w:fill="auto"/>
            <w:noWrap/>
            <w:vAlign w:val="bottom"/>
            <w:hideMark/>
          </w:tcPr>
          <w:p w14:paraId="4FD326F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23.24</w:t>
            </w:r>
          </w:p>
        </w:tc>
        <w:tc>
          <w:tcPr>
            <w:tcW w:w="805" w:type="dxa"/>
            <w:shd w:val="clear" w:color="auto" w:fill="auto"/>
            <w:noWrap/>
            <w:vAlign w:val="bottom"/>
            <w:hideMark/>
          </w:tcPr>
          <w:p w14:paraId="728B657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35.33</w:t>
            </w:r>
          </w:p>
        </w:tc>
        <w:tc>
          <w:tcPr>
            <w:tcW w:w="864" w:type="dxa"/>
            <w:shd w:val="clear" w:color="auto" w:fill="auto"/>
            <w:noWrap/>
            <w:vAlign w:val="bottom"/>
            <w:hideMark/>
          </w:tcPr>
          <w:p w14:paraId="68C070D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33.73</w:t>
            </w:r>
          </w:p>
        </w:tc>
        <w:tc>
          <w:tcPr>
            <w:tcW w:w="761" w:type="dxa"/>
            <w:shd w:val="clear" w:color="auto" w:fill="auto"/>
            <w:noWrap/>
            <w:vAlign w:val="bottom"/>
            <w:hideMark/>
          </w:tcPr>
          <w:p w14:paraId="39B6475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37.09</w:t>
            </w:r>
          </w:p>
        </w:tc>
      </w:tr>
      <w:tr w:rsidR="00DA74F4" w:rsidRPr="00123DF4" w14:paraId="3DC6EBA0" w14:textId="77777777" w:rsidTr="00DA74F4">
        <w:tc>
          <w:tcPr>
            <w:tcW w:w="906" w:type="dxa"/>
            <w:shd w:val="clear" w:color="auto" w:fill="auto"/>
            <w:noWrap/>
            <w:vAlign w:val="bottom"/>
            <w:hideMark/>
          </w:tcPr>
          <w:p w14:paraId="04DFC344"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Al</w:t>
            </w:r>
            <w:r w:rsidRPr="00123DF4">
              <w:rPr>
                <w:rFonts w:ascii="Calibri" w:hAnsi="Calibri" w:cs="Calibri"/>
                <w:color w:val="000000"/>
                <w:sz w:val="16"/>
                <w:szCs w:val="16"/>
                <w:vertAlign w:val="subscript"/>
                <w:lang w:bidi="ar-SA"/>
              </w:rPr>
              <w:t>2</w:t>
            </w:r>
            <w:r w:rsidRPr="00123DF4">
              <w:rPr>
                <w:rFonts w:ascii="Calibri" w:hAnsi="Calibri" w:cs="Calibri"/>
                <w:color w:val="000000"/>
                <w:sz w:val="16"/>
                <w:szCs w:val="16"/>
                <w:lang w:bidi="ar-SA"/>
              </w:rPr>
              <w:t>O</w:t>
            </w:r>
            <w:r w:rsidRPr="00123DF4">
              <w:rPr>
                <w:rFonts w:ascii="Calibri" w:hAnsi="Calibri" w:cs="Calibri"/>
                <w:color w:val="000000"/>
                <w:sz w:val="16"/>
                <w:szCs w:val="16"/>
                <w:vertAlign w:val="subscript"/>
                <w:lang w:bidi="ar-SA"/>
              </w:rPr>
              <w:t>3</w:t>
            </w:r>
            <w:r w:rsidRPr="00123DF4">
              <w:rPr>
                <w:rFonts w:ascii="Calibri" w:hAnsi="Calibri" w:cs="Calibri"/>
                <w:color w:val="000000"/>
                <w:sz w:val="16"/>
                <w:szCs w:val="16"/>
                <w:lang w:bidi="ar-SA"/>
              </w:rPr>
              <w:t xml:space="preserve"> (wt%)</w:t>
            </w:r>
          </w:p>
        </w:tc>
        <w:tc>
          <w:tcPr>
            <w:tcW w:w="900" w:type="dxa"/>
            <w:shd w:val="clear" w:color="auto" w:fill="auto"/>
            <w:noWrap/>
            <w:vAlign w:val="bottom"/>
            <w:hideMark/>
          </w:tcPr>
          <w:p w14:paraId="1752BE4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10.17</w:t>
            </w:r>
          </w:p>
        </w:tc>
        <w:tc>
          <w:tcPr>
            <w:tcW w:w="1080" w:type="dxa"/>
            <w:shd w:val="clear" w:color="auto" w:fill="auto"/>
            <w:noWrap/>
            <w:vAlign w:val="bottom"/>
            <w:hideMark/>
          </w:tcPr>
          <w:p w14:paraId="5C59801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7.64</w:t>
            </w:r>
          </w:p>
        </w:tc>
        <w:tc>
          <w:tcPr>
            <w:tcW w:w="1080" w:type="dxa"/>
            <w:shd w:val="clear" w:color="auto" w:fill="auto"/>
            <w:noWrap/>
            <w:vAlign w:val="bottom"/>
            <w:hideMark/>
          </w:tcPr>
          <w:p w14:paraId="70936F8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10.73</w:t>
            </w:r>
          </w:p>
        </w:tc>
        <w:tc>
          <w:tcPr>
            <w:tcW w:w="771" w:type="dxa"/>
            <w:shd w:val="clear" w:color="auto" w:fill="auto"/>
            <w:noWrap/>
            <w:vAlign w:val="bottom"/>
            <w:hideMark/>
          </w:tcPr>
          <w:p w14:paraId="6329ABC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10.14</w:t>
            </w:r>
          </w:p>
        </w:tc>
        <w:tc>
          <w:tcPr>
            <w:tcW w:w="1029" w:type="dxa"/>
            <w:shd w:val="clear" w:color="auto" w:fill="auto"/>
            <w:noWrap/>
            <w:vAlign w:val="bottom"/>
            <w:hideMark/>
          </w:tcPr>
          <w:p w14:paraId="50B11F7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5.61</w:t>
            </w:r>
          </w:p>
        </w:tc>
        <w:tc>
          <w:tcPr>
            <w:tcW w:w="900" w:type="dxa"/>
            <w:shd w:val="clear" w:color="auto" w:fill="auto"/>
            <w:noWrap/>
            <w:vAlign w:val="bottom"/>
            <w:hideMark/>
          </w:tcPr>
          <w:p w14:paraId="36109DA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5.42</w:t>
            </w:r>
          </w:p>
        </w:tc>
        <w:tc>
          <w:tcPr>
            <w:tcW w:w="810" w:type="dxa"/>
            <w:shd w:val="clear" w:color="auto" w:fill="auto"/>
            <w:noWrap/>
            <w:vAlign w:val="bottom"/>
            <w:hideMark/>
          </w:tcPr>
          <w:p w14:paraId="367BDFF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6.26</w:t>
            </w:r>
          </w:p>
        </w:tc>
        <w:tc>
          <w:tcPr>
            <w:tcW w:w="810" w:type="dxa"/>
            <w:shd w:val="clear" w:color="auto" w:fill="auto"/>
            <w:noWrap/>
            <w:vAlign w:val="bottom"/>
            <w:hideMark/>
          </w:tcPr>
          <w:p w14:paraId="494BBC3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7.06</w:t>
            </w:r>
          </w:p>
        </w:tc>
        <w:tc>
          <w:tcPr>
            <w:tcW w:w="720" w:type="dxa"/>
            <w:shd w:val="clear" w:color="auto" w:fill="auto"/>
            <w:noWrap/>
            <w:vAlign w:val="bottom"/>
            <w:hideMark/>
          </w:tcPr>
          <w:p w14:paraId="7980F16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8.55</w:t>
            </w:r>
          </w:p>
        </w:tc>
        <w:tc>
          <w:tcPr>
            <w:tcW w:w="900" w:type="dxa"/>
            <w:shd w:val="clear" w:color="auto" w:fill="auto"/>
            <w:noWrap/>
            <w:vAlign w:val="bottom"/>
            <w:hideMark/>
          </w:tcPr>
          <w:p w14:paraId="62BB0C8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4.36</w:t>
            </w:r>
          </w:p>
        </w:tc>
        <w:tc>
          <w:tcPr>
            <w:tcW w:w="810" w:type="dxa"/>
            <w:shd w:val="clear" w:color="auto" w:fill="auto"/>
            <w:noWrap/>
            <w:vAlign w:val="bottom"/>
            <w:hideMark/>
          </w:tcPr>
          <w:p w14:paraId="3CDCBC1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5.59</w:t>
            </w:r>
          </w:p>
        </w:tc>
        <w:tc>
          <w:tcPr>
            <w:tcW w:w="805" w:type="dxa"/>
            <w:shd w:val="clear" w:color="auto" w:fill="auto"/>
            <w:noWrap/>
            <w:vAlign w:val="bottom"/>
            <w:hideMark/>
          </w:tcPr>
          <w:p w14:paraId="7B295DE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8.71</w:t>
            </w:r>
          </w:p>
        </w:tc>
        <w:tc>
          <w:tcPr>
            <w:tcW w:w="864" w:type="dxa"/>
            <w:shd w:val="clear" w:color="auto" w:fill="auto"/>
            <w:noWrap/>
            <w:vAlign w:val="bottom"/>
            <w:hideMark/>
          </w:tcPr>
          <w:p w14:paraId="7D05528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7.50</w:t>
            </w:r>
          </w:p>
        </w:tc>
        <w:tc>
          <w:tcPr>
            <w:tcW w:w="761" w:type="dxa"/>
            <w:shd w:val="clear" w:color="auto" w:fill="auto"/>
            <w:noWrap/>
            <w:vAlign w:val="bottom"/>
            <w:hideMark/>
          </w:tcPr>
          <w:p w14:paraId="503C8BA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8.35</w:t>
            </w:r>
          </w:p>
        </w:tc>
      </w:tr>
      <w:tr w:rsidR="00DA74F4" w:rsidRPr="00123DF4" w14:paraId="57D1C179" w14:textId="77777777" w:rsidTr="00DA74F4">
        <w:tc>
          <w:tcPr>
            <w:tcW w:w="906" w:type="dxa"/>
            <w:shd w:val="clear" w:color="auto" w:fill="auto"/>
            <w:noWrap/>
            <w:vAlign w:val="bottom"/>
            <w:hideMark/>
          </w:tcPr>
          <w:p w14:paraId="134A1E10"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K</w:t>
            </w:r>
            <w:r w:rsidRPr="00123DF4">
              <w:rPr>
                <w:rFonts w:ascii="Calibri" w:hAnsi="Calibri" w:cs="Calibri"/>
                <w:color w:val="000000"/>
                <w:sz w:val="16"/>
                <w:szCs w:val="16"/>
                <w:vertAlign w:val="subscript"/>
                <w:lang w:bidi="ar-SA"/>
              </w:rPr>
              <w:t>2</w:t>
            </w:r>
            <w:r w:rsidRPr="00123DF4">
              <w:rPr>
                <w:rFonts w:ascii="Calibri" w:hAnsi="Calibri" w:cs="Calibri"/>
                <w:color w:val="000000"/>
                <w:sz w:val="16"/>
                <w:szCs w:val="16"/>
                <w:lang w:bidi="ar-SA"/>
              </w:rPr>
              <w:t>O (wt%)</w:t>
            </w:r>
          </w:p>
        </w:tc>
        <w:tc>
          <w:tcPr>
            <w:tcW w:w="900" w:type="dxa"/>
            <w:shd w:val="clear" w:color="auto" w:fill="auto"/>
            <w:noWrap/>
            <w:vAlign w:val="bottom"/>
            <w:hideMark/>
          </w:tcPr>
          <w:p w14:paraId="1D70037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2.26</w:t>
            </w:r>
          </w:p>
        </w:tc>
        <w:tc>
          <w:tcPr>
            <w:tcW w:w="1080" w:type="dxa"/>
            <w:shd w:val="clear" w:color="auto" w:fill="auto"/>
            <w:noWrap/>
            <w:vAlign w:val="bottom"/>
            <w:hideMark/>
          </w:tcPr>
          <w:p w14:paraId="6D42844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2.34</w:t>
            </w:r>
          </w:p>
        </w:tc>
        <w:tc>
          <w:tcPr>
            <w:tcW w:w="1080" w:type="dxa"/>
            <w:shd w:val="clear" w:color="auto" w:fill="auto"/>
            <w:noWrap/>
            <w:vAlign w:val="bottom"/>
            <w:hideMark/>
          </w:tcPr>
          <w:p w14:paraId="2BDAC9D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3.24</w:t>
            </w:r>
          </w:p>
        </w:tc>
        <w:tc>
          <w:tcPr>
            <w:tcW w:w="771" w:type="dxa"/>
            <w:shd w:val="clear" w:color="auto" w:fill="auto"/>
            <w:noWrap/>
            <w:vAlign w:val="bottom"/>
            <w:hideMark/>
          </w:tcPr>
          <w:p w14:paraId="037E937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3.69</w:t>
            </w:r>
          </w:p>
        </w:tc>
        <w:tc>
          <w:tcPr>
            <w:tcW w:w="1029" w:type="dxa"/>
            <w:shd w:val="clear" w:color="auto" w:fill="auto"/>
            <w:noWrap/>
            <w:vAlign w:val="bottom"/>
            <w:hideMark/>
          </w:tcPr>
          <w:p w14:paraId="29EC7CA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2.15</w:t>
            </w:r>
          </w:p>
        </w:tc>
        <w:tc>
          <w:tcPr>
            <w:tcW w:w="900" w:type="dxa"/>
            <w:shd w:val="clear" w:color="auto" w:fill="auto"/>
            <w:noWrap/>
            <w:vAlign w:val="bottom"/>
            <w:hideMark/>
          </w:tcPr>
          <w:p w14:paraId="7076B12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2.91</w:t>
            </w:r>
          </w:p>
        </w:tc>
        <w:tc>
          <w:tcPr>
            <w:tcW w:w="810" w:type="dxa"/>
            <w:shd w:val="clear" w:color="auto" w:fill="auto"/>
            <w:noWrap/>
            <w:vAlign w:val="bottom"/>
            <w:hideMark/>
          </w:tcPr>
          <w:p w14:paraId="14776F5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4.11</w:t>
            </w:r>
          </w:p>
        </w:tc>
        <w:tc>
          <w:tcPr>
            <w:tcW w:w="810" w:type="dxa"/>
            <w:shd w:val="clear" w:color="auto" w:fill="auto"/>
            <w:noWrap/>
            <w:vAlign w:val="bottom"/>
            <w:hideMark/>
          </w:tcPr>
          <w:p w14:paraId="44F69FB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3.56</w:t>
            </w:r>
          </w:p>
        </w:tc>
        <w:tc>
          <w:tcPr>
            <w:tcW w:w="720" w:type="dxa"/>
            <w:shd w:val="clear" w:color="auto" w:fill="auto"/>
            <w:noWrap/>
            <w:vAlign w:val="bottom"/>
            <w:hideMark/>
          </w:tcPr>
          <w:p w14:paraId="4459094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5.32</w:t>
            </w:r>
          </w:p>
        </w:tc>
        <w:tc>
          <w:tcPr>
            <w:tcW w:w="900" w:type="dxa"/>
            <w:shd w:val="clear" w:color="auto" w:fill="auto"/>
            <w:noWrap/>
            <w:vAlign w:val="bottom"/>
            <w:hideMark/>
          </w:tcPr>
          <w:p w14:paraId="26C63A5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1.10</w:t>
            </w:r>
          </w:p>
        </w:tc>
        <w:tc>
          <w:tcPr>
            <w:tcW w:w="810" w:type="dxa"/>
            <w:shd w:val="clear" w:color="auto" w:fill="auto"/>
            <w:noWrap/>
            <w:vAlign w:val="bottom"/>
            <w:hideMark/>
          </w:tcPr>
          <w:p w14:paraId="1DBA03D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1.60</w:t>
            </w:r>
          </w:p>
        </w:tc>
        <w:tc>
          <w:tcPr>
            <w:tcW w:w="805" w:type="dxa"/>
            <w:shd w:val="clear" w:color="auto" w:fill="auto"/>
            <w:noWrap/>
            <w:vAlign w:val="bottom"/>
            <w:hideMark/>
          </w:tcPr>
          <w:p w14:paraId="0432F55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2.89</w:t>
            </w:r>
          </w:p>
        </w:tc>
        <w:tc>
          <w:tcPr>
            <w:tcW w:w="864" w:type="dxa"/>
            <w:shd w:val="clear" w:color="auto" w:fill="auto"/>
            <w:noWrap/>
            <w:vAlign w:val="bottom"/>
            <w:hideMark/>
          </w:tcPr>
          <w:p w14:paraId="31FB3CC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1.66</w:t>
            </w:r>
          </w:p>
        </w:tc>
        <w:tc>
          <w:tcPr>
            <w:tcW w:w="761" w:type="dxa"/>
            <w:shd w:val="clear" w:color="auto" w:fill="auto"/>
            <w:noWrap/>
            <w:vAlign w:val="bottom"/>
            <w:hideMark/>
          </w:tcPr>
          <w:p w14:paraId="0E57C29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2.27</w:t>
            </w:r>
          </w:p>
        </w:tc>
      </w:tr>
      <w:tr w:rsidR="00DA74F4" w:rsidRPr="00123DF4" w14:paraId="2D604846" w14:textId="77777777" w:rsidTr="00DA74F4">
        <w:tc>
          <w:tcPr>
            <w:tcW w:w="906" w:type="dxa"/>
            <w:shd w:val="clear" w:color="auto" w:fill="auto"/>
            <w:noWrap/>
            <w:vAlign w:val="bottom"/>
            <w:hideMark/>
          </w:tcPr>
          <w:p w14:paraId="24F820E4"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TiO</w:t>
            </w:r>
            <w:r w:rsidRPr="00123DF4">
              <w:rPr>
                <w:rFonts w:ascii="Calibri" w:hAnsi="Calibri" w:cs="Calibri"/>
                <w:color w:val="000000"/>
                <w:sz w:val="16"/>
                <w:szCs w:val="16"/>
                <w:vertAlign w:val="subscript"/>
                <w:lang w:bidi="ar-SA"/>
              </w:rPr>
              <w:t>2</w:t>
            </w:r>
            <w:r w:rsidRPr="00123DF4">
              <w:rPr>
                <w:rFonts w:ascii="Calibri" w:hAnsi="Calibri" w:cs="Calibri"/>
                <w:color w:val="000000"/>
                <w:sz w:val="16"/>
                <w:szCs w:val="16"/>
                <w:lang w:bidi="ar-SA"/>
              </w:rPr>
              <w:t xml:space="preserve"> (wt%)</w:t>
            </w:r>
          </w:p>
        </w:tc>
        <w:tc>
          <w:tcPr>
            <w:tcW w:w="900" w:type="dxa"/>
            <w:shd w:val="clear" w:color="auto" w:fill="auto"/>
            <w:noWrap/>
            <w:vAlign w:val="bottom"/>
            <w:hideMark/>
          </w:tcPr>
          <w:p w14:paraId="5E128DD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0.39</w:t>
            </w:r>
          </w:p>
        </w:tc>
        <w:tc>
          <w:tcPr>
            <w:tcW w:w="1080" w:type="dxa"/>
            <w:shd w:val="clear" w:color="auto" w:fill="auto"/>
            <w:noWrap/>
            <w:vAlign w:val="bottom"/>
            <w:hideMark/>
          </w:tcPr>
          <w:p w14:paraId="08D74D3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0.30</w:t>
            </w:r>
          </w:p>
        </w:tc>
        <w:tc>
          <w:tcPr>
            <w:tcW w:w="1080" w:type="dxa"/>
            <w:shd w:val="clear" w:color="auto" w:fill="auto"/>
            <w:noWrap/>
            <w:vAlign w:val="bottom"/>
            <w:hideMark/>
          </w:tcPr>
          <w:p w14:paraId="46BAED7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0.43</w:t>
            </w:r>
          </w:p>
        </w:tc>
        <w:tc>
          <w:tcPr>
            <w:tcW w:w="771" w:type="dxa"/>
            <w:shd w:val="clear" w:color="auto" w:fill="auto"/>
            <w:noWrap/>
            <w:vAlign w:val="bottom"/>
            <w:hideMark/>
          </w:tcPr>
          <w:p w14:paraId="0C357D1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0.34</w:t>
            </w:r>
          </w:p>
        </w:tc>
        <w:tc>
          <w:tcPr>
            <w:tcW w:w="1029" w:type="dxa"/>
            <w:shd w:val="clear" w:color="auto" w:fill="auto"/>
            <w:noWrap/>
            <w:vAlign w:val="bottom"/>
            <w:hideMark/>
          </w:tcPr>
          <w:p w14:paraId="7B0CF3C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0.20</w:t>
            </w:r>
          </w:p>
        </w:tc>
        <w:tc>
          <w:tcPr>
            <w:tcW w:w="900" w:type="dxa"/>
            <w:shd w:val="clear" w:color="auto" w:fill="auto"/>
            <w:noWrap/>
            <w:vAlign w:val="bottom"/>
            <w:hideMark/>
          </w:tcPr>
          <w:p w14:paraId="3AF044D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0.20</w:t>
            </w:r>
          </w:p>
        </w:tc>
        <w:tc>
          <w:tcPr>
            <w:tcW w:w="810" w:type="dxa"/>
            <w:shd w:val="clear" w:color="auto" w:fill="auto"/>
            <w:noWrap/>
            <w:vAlign w:val="bottom"/>
            <w:hideMark/>
          </w:tcPr>
          <w:p w14:paraId="2E8E1DE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0.28</w:t>
            </w:r>
          </w:p>
        </w:tc>
        <w:tc>
          <w:tcPr>
            <w:tcW w:w="810" w:type="dxa"/>
            <w:shd w:val="clear" w:color="auto" w:fill="auto"/>
            <w:noWrap/>
            <w:vAlign w:val="bottom"/>
            <w:hideMark/>
          </w:tcPr>
          <w:p w14:paraId="1D1E4EC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0.29</w:t>
            </w:r>
          </w:p>
        </w:tc>
        <w:tc>
          <w:tcPr>
            <w:tcW w:w="720" w:type="dxa"/>
            <w:shd w:val="clear" w:color="auto" w:fill="auto"/>
            <w:noWrap/>
            <w:vAlign w:val="bottom"/>
            <w:hideMark/>
          </w:tcPr>
          <w:p w14:paraId="2EC03D8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0.31</w:t>
            </w:r>
          </w:p>
        </w:tc>
        <w:tc>
          <w:tcPr>
            <w:tcW w:w="900" w:type="dxa"/>
            <w:shd w:val="clear" w:color="auto" w:fill="auto"/>
            <w:noWrap/>
            <w:vAlign w:val="bottom"/>
            <w:hideMark/>
          </w:tcPr>
          <w:p w14:paraId="2004F76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0.15</w:t>
            </w:r>
          </w:p>
        </w:tc>
        <w:tc>
          <w:tcPr>
            <w:tcW w:w="810" w:type="dxa"/>
            <w:shd w:val="clear" w:color="auto" w:fill="auto"/>
            <w:noWrap/>
            <w:vAlign w:val="bottom"/>
            <w:hideMark/>
          </w:tcPr>
          <w:p w14:paraId="7992F27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0.19</w:t>
            </w:r>
          </w:p>
        </w:tc>
        <w:tc>
          <w:tcPr>
            <w:tcW w:w="805" w:type="dxa"/>
            <w:shd w:val="clear" w:color="auto" w:fill="auto"/>
            <w:noWrap/>
            <w:vAlign w:val="bottom"/>
            <w:hideMark/>
          </w:tcPr>
          <w:p w14:paraId="156CC23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0.31</w:t>
            </w:r>
          </w:p>
        </w:tc>
        <w:tc>
          <w:tcPr>
            <w:tcW w:w="864" w:type="dxa"/>
            <w:shd w:val="clear" w:color="auto" w:fill="auto"/>
            <w:noWrap/>
            <w:vAlign w:val="bottom"/>
            <w:hideMark/>
          </w:tcPr>
          <w:p w14:paraId="0863323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0.28</w:t>
            </w:r>
          </w:p>
        </w:tc>
        <w:tc>
          <w:tcPr>
            <w:tcW w:w="761" w:type="dxa"/>
            <w:shd w:val="clear" w:color="auto" w:fill="auto"/>
            <w:noWrap/>
            <w:vAlign w:val="bottom"/>
            <w:hideMark/>
          </w:tcPr>
          <w:p w14:paraId="608A1BF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0.29</w:t>
            </w:r>
          </w:p>
        </w:tc>
      </w:tr>
      <w:tr w:rsidR="00DA74F4" w:rsidRPr="00123DF4" w14:paraId="561ABBC2" w14:textId="77777777" w:rsidTr="00DA74F4">
        <w:tc>
          <w:tcPr>
            <w:tcW w:w="906" w:type="dxa"/>
            <w:shd w:val="clear" w:color="auto" w:fill="auto"/>
            <w:noWrap/>
            <w:vAlign w:val="bottom"/>
            <w:hideMark/>
          </w:tcPr>
          <w:p w14:paraId="61C161F8"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CaO (wt%)</w:t>
            </w:r>
          </w:p>
        </w:tc>
        <w:tc>
          <w:tcPr>
            <w:tcW w:w="900" w:type="dxa"/>
            <w:shd w:val="clear" w:color="auto" w:fill="auto"/>
            <w:noWrap/>
            <w:vAlign w:val="bottom"/>
            <w:hideMark/>
          </w:tcPr>
          <w:p w14:paraId="52D85E4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9.46</w:t>
            </w:r>
          </w:p>
        </w:tc>
        <w:tc>
          <w:tcPr>
            <w:tcW w:w="1080" w:type="dxa"/>
            <w:shd w:val="clear" w:color="auto" w:fill="auto"/>
            <w:noWrap/>
            <w:vAlign w:val="bottom"/>
            <w:hideMark/>
          </w:tcPr>
          <w:p w14:paraId="51A6AFC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18.53</w:t>
            </w:r>
          </w:p>
        </w:tc>
        <w:tc>
          <w:tcPr>
            <w:tcW w:w="1080" w:type="dxa"/>
            <w:shd w:val="clear" w:color="auto" w:fill="auto"/>
            <w:noWrap/>
            <w:vAlign w:val="bottom"/>
            <w:hideMark/>
          </w:tcPr>
          <w:p w14:paraId="02B320A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10.71</w:t>
            </w:r>
          </w:p>
        </w:tc>
        <w:tc>
          <w:tcPr>
            <w:tcW w:w="771" w:type="dxa"/>
            <w:shd w:val="clear" w:color="auto" w:fill="auto"/>
            <w:noWrap/>
            <w:vAlign w:val="bottom"/>
            <w:hideMark/>
          </w:tcPr>
          <w:p w14:paraId="2CF907C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7.31</w:t>
            </w:r>
          </w:p>
        </w:tc>
        <w:tc>
          <w:tcPr>
            <w:tcW w:w="1029" w:type="dxa"/>
            <w:shd w:val="clear" w:color="auto" w:fill="auto"/>
            <w:noWrap/>
            <w:vAlign w:val="bottom"/>
            <w:hideMark/>
          </w:tcPr>
          <w:p w14:paraId="68AB437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6.07</w:t>
            </w:r>
          </w:p>
        </w:tc>
        <w:tc>
          <w:tcPr>
            <w:tcW w:w="900" w:type="dxa"/>
            <w:shd w:val="clear" w:color="auto" w:fill="auto"/>
            <w:noWrap/>
            <w:vAlign w:val="bottom"/>
            <w:hideMark/>
          </w:tcPr>
          <w:p w14:paraId="0D48209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5.48</w:t>
            </w:r>
          </w:p>
        </w:tc>
        <w:tc>
          <w:tcPr>
            <w:tcW w:w="810" w:type="dxa"/>
            <w:shd w:val="clear" w:color="auto" w:fill="auto"/>
            <w:noWrap/>
            <w:vAlign w:val="bottom"/>
            <w:hideMark/>
          </w:tcPr>
          <w:p w14:paraId="2317446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13.87</w:t>
            </w:r>
          </w:p>
        </w:tc>
        <w:tc>
          <w:tcPr>
            <w:tcW w:w="810" w:type="dxa"/>
            <w:shd w:val="clear" w:color="auto" w:fill="auto"/>
            <w:noWrap/>
            <w:vAlign w:val="bottom"/>
            <w:hideMark/>
          </w:tcPr>
          <w:p w14:paraId="4EA9084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7.82</w:t>
            </w:r>
          </w:p>
        </w:tc>
        <w:tc>
          <w:tcPr>
            <w:tcW w:w="720" w:type="dxa"/>
            <w:shd w:val="clear" w:color="auto" w:fill="auto"/>
            <w:noWrap/>
            <w:vAlign w:val="bottom"/>
            <w:hideMark/>
          </w:tcPr>
          <w:p w14:paraId="45B051B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10.01</w:t>
            </w:r>
          </w:p>
        </w:tc>
        <w:tc>
          <w:tcPr>
            <w:tcW w:w="900" w:type="dxa"/>
            <w:shd w:val="clear" w:color="auto" w:fill="auto"/>
            <w:noWrap/>
            <w:vAlign w:val="bottom"/>
            <w:hideMark/>
          </w:tcPr>
          <w:p w14:paraId="183C520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7.87</w:t>
            </w:r>
          </w:p>
        </w:tc>
        <w:tc>
          <w:tcPr>
            <w:tcW w:w="810" w:type="dxa"/>
            <w:shd w:val="clear" w:color="auto" w:fill="auto"/>
            <w:noWrap/>
            <w:vAlign w:val="bottom"/>
            <w:hideMark/>
          </w:tcPr>
          <w:p w14:paraId="5D23508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5.84</w:t>
            </w:r>
          </w:p>
        </w:tc>
        <w:tc>
          <w:tcPr>
            <w:tcW w:w="805" w:type="dxa"/>
            <w:shd w:val="clear" w:color="auto" w:fill="auto"/>
            <w:noWrap/>
            <w:vAlign w:val="bottom"/>
            <w:hideMark/>
          </w:tcPr>
          <w:p w14:paraId="2ED5F6A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12.58</w:t>
            </w:r>
          </w:p>
        </w:tc>
        <w:tc>
          <w:tcPr>
            <w:tcW w:w="864" w:type="dxa"/>
            <w:shd w:val="clear" w:color="auto" w:fill="auto"/>
            <w:noWrap/>
            <w:vAlign w:val="bottom"/>
            <w:hideMark/>
          </w:tcPr>
          <w:p w14:paraId="616559A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13.62</w:t>
            </w:r>
          </w:p>
        </w:tc>
        <w:tc>
          <w:tcPr>
            <w:tcW w:w="761" w:type="dxa"/>
            <w:shd w:val="clear" w:color="auto" w:fill="auto"/>
            <w:noWrap/>
            <w:vAlign w:val="bottom"/>
            <w:hideMark/>
          </w:tcPr>
          <w:p w14:paraId="082D8A2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15.05</w:t>
            </w:r>
          </w:p>
        </w:tc>
      </w:tr>
      <w:tr w:rsidR="00DA74F4" w:rsidRPr="00123DF4" w14:paraId="417C0612" w14:textId="77777777" w:rsidTr="00DA74F4">
        <w:tc>
          <w:tcPr>
            <w:tcW w:w="906" w:type="dxa"/>
            <w:shd w:val="clear" w:color="auto" w:fill="auto"/>
            <w:noWrap/>
            <w:vAlign w:val="bottom"/>
            <w:hideMark/>
          </w:tcPr>
          <w:p w14:paraId="5AA1F264"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MgO (wt%)</w:t>
            </w:r>
          </w:p>
        </w:tc>
        <w:tc>
          <w:tcPr>
            <w:tcW w:w="900" w:type="dxa"/>
            <w:shd w:val="clear" w:color="auto" w:fill="auto"/>
            <w:noWrap/>
            <w:vAlign w:val="bottom"/>
            <w:hideMark/>
          </w:tcPr>
          <w:p w14:paraId="11DCDC4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3.78</w:t>
            </w:r>
          </w:p>
        </w:tc>
        <w:tc>
          <w:tcPr>
            <w:tcW w:w="1080" w:type="dxa"/>
            <w:shd w:val="clear" w:color="auto" w:fill="auto"/>
            <w:noWrap/>
            <w:vAlign w:val="bottom"/>
            <w:hideMark/>
          </w:tcPr>
          <w:p w14:paraId="60FAF2C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7.92</w:t>
            </w:r>
          </w:p>
        </w:tc>
        <w:tc>
          <w:tcPr>
            <w:tcW w:w="1080" w:type="dxa"/>
            <w:shd w:val="clear" w:color="auto" w:fill="auto"/>
            <w:noWrap/>
            <w:vAlign w:val="bottom"/>
            <w:hideMark/>
          </w:tcPr>
          <w:p w14:paraId="16414AA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5.39</w:t>
            </w:r>
          </w:p>
        </w:tc>
        <w:tc>
          <w:tcPr>
            <w:tcW w:w="771" w:type="dxa"/>
            <w:shd w:val="clear" w:color="auto" w:fill="auto"/>
            <w:noWrap/>
            <w:vAlign w:val="bottom"/>
            <w:hideMark/>
          </w:tcPr>
          <w:p w14:paraId="61D9107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5.36</w:t>
            </w:r>
          </w:p>
        </w:tc>
        <w:tc>
          <w:tcPr>
            <w:tcW w:w="1029" w:type="dxa"/>
            <w:shd w:val="clear" w:color="auto" w:fill="auto"/>
            <w:noWrap/>
            <w:vAlign w:val="bottom"/>
            <w:hideMark/>
          </w:tcPr>
          <w:p w14:paraId="5F59FA2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3.66</w:t>
            </w:r>
          </w:p>
        </w:tc>
        <w:tc>
          <w:tcPr>
            <w:tcW w:w="900" w:type="dxa"/>
            <w:shd w:val="clear" w:color="auto" w:fill="auto"/>
            <w:noWrap/>
            <w:vAlign w:val="bottom"/>
            <w:hideMark/>
          </w:tcPr>
          <w:p w14:paraId="19DF72B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3.25</w:t>
            </w:r>
          </w:p>
        </w:tc>
        <w:tc>
          <w:tcPr>
            <w:tcW w:w="810" w:type="dxa"/>
            <w:shd w:val="clear" w:color="auto" w:fill="auto"/>
            <w:noWrap/>
            <w:vAlign w:val="bottom"/>
            <w:hideMark/>
          </w:tcPr>
          <w:p w14:paraId="2C41365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6.17</w:t>
            </w:r>
          </w:p>
        </w:tc>
        <w:tc>
          <w:tcPr>
            <w:tcW w:w="810" w:type="dxa"/>
            <w:shd w:val="clear" w:color="auto" w:fill="auto"/>
            <w:noWrap/>
            <w:vAlign w:val="bottom"/>
            <w:hideMark/>
          </w:tcPr>
          <w:p w14:paraId="5CCF841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3.35</w:t>
            </w:r>
          </w:p>
        </w:tc>
        <w:tc>
          <w:tcPr>
            <w:tcW w:w="720" w:type="dxa"/>
            <w:shd w:val="clear" w:color="auto" w:fill="auto"/>
            <w:noWrap/>
            <w:vAlign w:val="bottom"/>
            <w:hideMark/>
          </w:tcPr>
          <w:p w14:paraId="200B85A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3.95</w:t>
            </w:r>
          </w:p>
        </w:tc>
        <w:tc>
          <w:tcPr>
            <w:tcW w:w="900" w:type="dxa"/>
            <w:shd w:val="clear" w:color="auto" w:fill="auto"/>
            <w:noWrap/>
            <w:vAlign w:val="bottom"/>
            <w:hideMark/>
          </w:tcPr>
          <w:p w14:paraId="751337F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3.64</w:t>
            </w:r>
          </w:p>
        </w:tc>
        <w:tc>
          <w:tcPr>
            <w:tcW w:w="810" w:type="dxa"/>
            <w:shd w:val="clear" w:color="auto" w:fill="auto"/>
            <w:noWrap/>
            <w:vAlign w:val="bottom"/>
            <w:hideMark/>
          </w:tcPr>
          <w:p w14:paraId="7D564EC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3.28</w:t>
            </w:r>
          </w:p>
        </w:tc>
        <w:tc>
          <w:tcPr>
            <w:tcW w:w="805" w:type="dxa"/>
            <w:shd w:val="clear" w:color="auto" w:fill="auto"/>
            <w:noWrap/>
            <w:vAlign w:val="bottom"/>
            <w:hideMark/>
          </w:tcPr>
          <w:p w14:paraId="7318F88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6.23</w:t>
            </w:r>
          </w:p>
        </w:tc>
        <w:tc>
          <w:tcPr>
            <w:tcW w:w="864" w:type="dxa"/>
            <w:shd w:val="clear" w:color="auto" w:fill="auto"/>
            <w:noWrap/>
            <w:vAlign w:val="bottom"/>
            <w:hideMark/>
          </w:tcPr>
          <w:p w14:paraId="2003B4A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5.15</w:t>
            </w:r>
          </w:p>
        </w:tc>
        <w:tc>
          <w:tcPr>
            <w:tcW w:w="761" w:type="dxa"/>
            <w:shd w:val="clear" w:color="auto" w:fill="auto"/>
            <w:noWrap/>
            <w:vAlign w:val="bottom"/>
            <w:hideMark/>
          </w:tcPr>
          <w:p w14:paraId="4936418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5.30</w:t>
            </w:r>
          </w:p>
        </w:tc>
      </w:tr>
      <w:tr w:rsidR="00DA74F4" w:rsidRPr="00123DF4" w14:paraId="2D0227B2" w14:textId="77777777" w:rsidTr="00DA74F4">
        <w:tc>
          <w:tcPr>
            <w:tcW w:w="906" w:type="dxa"/>
            <w:shd w:val="clear" w:color="auto" w:fill="auto"/>
            <w:noWrap/>
            <w:vAlign w:val="bottom"/>
            <w:hideMark/>
          </w:tcPr>
          <w:p w14:paraId="4E01C551"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Na</w:t>
            </w:r>
            <w:r w:rsidRPr="00123DF4">
              <w:rPr>
                <w:rFonts w:ascii="Calibri" w:hAnsi="Calibri" w:cs="Calibri"/>
                <w:color w:val="000000"/>
                <w:sz w:val="16"/>
                <w:szCs w:val="16"/>
                <w:vertAlign w:val="subscript"/>
                <w:lang w:bidi="ar-SA"/>
              </w:rPr>
              <w:t>2</w:t>
            </w:r>
            <w:r w:rsidRPr="00123DF4">
              <w:rPr>
                <w:rFonts w:ascii="Calibri" w:hAnsi="Calibri" w:cs="Calibri"/>
                <w:color w:val="000000"/>
                <w:sz w:val="16"/>
                <w:szCs w:val="16"/>
                <w:lang w:bidi="ar-SA"/>
              </w:rPr>
              <w:t>O (wt%)</w:t>
            </w:r>
          </w:p>
        </w:tc>
        <w:tc>
          <w:tcPr>
            <w:tcW w:w="900" w:type="dxa"/>
            <w:shd w:val="clear" w:color="auto" w:fill="auto"/>
            <w:noWrap/>
            <w:vAlign w:val="bottom"/>
            <w:hideMark/>
          </w:tcPr>
          <w:p w14:paraId="34FB9A0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2.79</w:t>
            </w:r>
          </w:p>
        </w:tc>
        <w:tc>
          <w:tcPr>
            <w:tcW w:w="1080" w:type="dxa"/>
            <w:shd w:val="clear" w:color="auto" w:fill="auto"/>
            <w:noWrap/>
            <w:vAlign w:val="bottom"/>
            <w:hideMark/>
          </w:tcPr>
          <w:p w14:paraId="3350E41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1.14</w:t>
            </w:r>
          </w:p>
        </w:tc>
        <w:tc>
          <w:tcPr>
            <w:tcW w:w="1080" w:type="dxa"/>
            <w:shd w:val="clear" w:color="auto" w:fill="auto"/>
            <w:noWrap/>
            <w:vAlign w:val="bottom"/>
            <w:hideMark/>
          </w:tcPr>
          <w:p w14:paraId="414A651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1.94</w:t>
            </w:r>
          </w:p>
        </w:tc>
        <w:tc>
          <w:tcPr>
            <w:tcW w:w="771" w:type="dxa"/>
            <w:shd w:val="clear" w:color="auto" w:fill="auto"/>
            <w:noWrap/>
            <w:vAlign w:val="bottom"/>
            <w:hideMark/>
          </w:tcPr>
          <w:p w14:paraId="5E1552C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0.81</w:t>
            </w:r>
          </w:p>
        </w:tc>
        <w:tc>
          <w:tcPr>
            <w:tcW w:w="1029" w:type="dxa"/>
            <w:shd w:val="clear" w:color="auto" w:fill="auto"/>
            <w:noWrap/>
            <w:vAlign w:val="bottom"/>
            <w:hideMark/>
          </w:tcPr>
          <w:p w14:paraId="7314E52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11.08</w:t>
            </w:r>
          </w:p>
        </w:tc>
        <w:tc>
          <w:tcPr>
            <w:tcW w:w="900" w:type="dxa"/>
            <w:shd w:val="clear" w:color="auto" w:fill="auto"/>
            <w:noWrap/>
            <w:vAlign w:val="bottom"/>
            <w:hideMark/>
          </w:tcPr>
          <w:p w14:paraId="03A7A24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13.57</w:t>
            </w:r>
          </w:p>
        </w:tc>
        <w:tc>
          <w:tcPr>
            <w:tcW w:w="810" w:type="dxa"/>
            <w:shd w:val="clear" w:color="auto" w:fill="auto"/>
            <w:noWrap/>
            <w:vAlign w:val="bottom"/>
            <w:hideMark/>
          </w:tcPr>
          <w:p w14:paraId="5109053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2.07</w:t>
            </w:r>
          </w:p>
        </w:tc>
        <w:tc>
          <w:tcPr>
            <w:tcW w:w="810" w:type="dxa"/>
            <w:shd w:val="clear" w:color="auto" w:fill="auto"/>
            <w:noWrap/>
            <w:vAlign w:val="bottom"/>
            <w:hideMark/>
          </w:tcPr>
          <w:p w14:paraId="6219C1C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1.99</w:t>
            </w:r>
          </w:p>
        </w:tc>
        <w:tc>
          <w:tcPr>
            <w:tcW w:w="720" w:type="dxa"/>
            <w:shd w:val="clear" w:color="auto" w:fill="auto"/>
            <w:noWrap/>
            <w:vAlign w:val="bottom"/>
            <w:hideMark/>
          </w:tcPr>
          <w:p w14:paraId="112BF55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2.09</w:t>
            </w:r>
          </w:p>
        </w:tc>
        <w:tc>
          <w:tcPr>
            <w:tcW w:w="900" w:type="dxa"/>
            <w:shd w:val="clear" w:color="auto" w:fill="auto"/>
            <w:noWrap/>
            <w:vAlign w:val="bottom"/>
            <w:hideMark/>
          </w:tcPr>
          <w:p w14:paraId="5E6FE2B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4.38</w:t>
            </w:r>
          </w:p>
        </w:tc>
        <w:tc>
          <w:tcPr>
            <w:tcW w:w="810" w:type="dxa"/>
            <w:shd w:val="clear" w:color="auto" w:fill="auto"/>
            <w:noWrap/>
            <w:vAlign w:val="bottom"/>
            <w:hideMark/>
          </w:tcPr>
          <w:p w14:paraId="05599E1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17.08</w:t>
            </w:r>
          </w:p>
        </w:tc>
        <w:tc>
          <w:tcPr>
            <w:tcW w:w="805" w:type="dxa"/>
            <w:shd w:val="clear" w:color="auto" w:fill="auto"/>
            <w:noWrap/>
            <w:vAlign w:val="bottom"/>
            <w:hideMark/>
          </w:tcPr>
          <w:p w14:paraId="5A1190E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2.10</w:t>
            </w:r>
          </w:p>
        </w:tc>
        <w:tc>
          <w:tcPr>
            <w:tcW w:w="864" w:type="dxa"/>
            <w:shd w:val="clear" w:color="auto" w:fill="auto"/>
            <w:noWrap/>
            <w:vAlign w:val="bottom"/>
            <w:hideMark/>
          </w:tcPr>
          <w:p w14:paraId="6EF08D2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2.58</w:t>
            </w:r>
          </w:p>
        </w:tc>
        <w:tc>
          <w:tcPr>
            <w:tcW w:w="761" w:type="dxa"/>
            <w:shd w:val="clear" w:color="auto" w:fill="auto"/>
            <w:noWrap/>
            <w:vAlign w:val="bottom"/>
            <w:hideMark/>
          </w:tcPr>
          <w:p w14:paraId="1D64544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2.64</w:t>
            </w:r>
          </w:p>
        </w:tc>
      </w:tr>
      <w:tr w:rsidR="00DA74F4" w:rsidRPr="00123DF4" w14:paraId="2B856443" w14:textId="77777777" w:rsidTr="00DA74F4">
        <w:tc>
          <w:tcPr>
            <w:tcW w:w="906" w:type="dxa"/>
            <w:shd w:val="clear" w:color="auto" w:fill="auto"/>
            <w:noWrap/>
            <w:vAlign w:val="bottom"/>
            <w:hideMark/>
          </w:tcPr>
          <w:p w14:paraId="46B9B3D3"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FeO (wt%)</w:t>
            </w:r>
          </w:p>
        </w:tc>
        <w:tc>
          <w:tcPr>
            <w:tcW w:w="900" w:type="dxa"/>
            <w:shd w:val="clear" w:color="auto" w:fill="auto"/>
            <w:noWrap/>
            <w:vAlign w:val="bottom"/>
            <w:hideMark/>
          </w:tcPr>
          <w:p w14:paraId="5D348F8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3.25</w:t>
            </w:r>
          </w:p>
        </w:tc>
        <w:tc>
          <w:tcPr>
            <w:tcW w:w="1080" w:type="dxa"/>
            <w:shd w:val="clear" w:color="auto" w:fill="auto"/>
            <w:noWrap/>
            <w:vAlign w:val="bottom"/>
            <w:hideMark/>
          </w:tcPr>
          <w:p w14:paraId="4472FAC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2.28</w:t>
            </w:r>
          </w:p>
        </w:tc>
        <w:tc>
          <w:tcPr>
            <w:tcW w:w="1080" w:type="dxa"/>
            <w:shd w:val="clear" w:color="auto" w:fill="auto"/>
            <w:noWrap/>
            <w:vAlign w:val="bottom"/>
            <w:hideMark/>
          </w:tcPr>
          <w:p w14:paraId="0A0B316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3.60</w:t>
            </w:r>
          </w:p>
        </w:tc>
        <w:tc>
          <w:tcPr>
            <w:tcW w:w="771" w:type="dxa"/>
            <w:shd w:val="clear" w:color="auto" w:fill="auto"/>
            <w:noWrap/>
            <w:vAlign w:val="bottom"/>
            <w:hideMark/>
          </w:tcPr>
          <w:p w14:paraId="6A73347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4.09</w:t>
            </w:r>
          </w:p>
        </w:tc>
        <w:tc>
          <w:tcPr>
            <w:tcW w:w="1029" w:type="dxa"/>
            <w:shd w:val="clear" w:color="auto" w:fill="auto"/>
            <w:noWrap/>
            <w:vAlign w:val="bottom"/>
            <w:hideMark/>
          </w:tcPr>
          <w:p w14:paraId="60B01F8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2.05</w:t>
            </w:r>
          </w:p>
        </w:tc>
        <w:tc>
          <w:tcPr>
            <w:tcW w:w="900" w:type="dxa"/>
            <w:shd w:val="clear" w:color="auto" w:fill="auto"/>
            <w:noWrap/>
            <w:vAlign w:val="bottom"/>
            <w:hideMark/>
          </w:tcPr>
          <w:p w14:paraId="5FB672A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1.67</w:t>
            </w:r>
          </w:p>
        </w:tc>
        <w:tc>
          <w:tcPr>
            <w:tcW w:w="810" w:type="dxa"/>
            <w:shd w:val="clear" w:color="auto" w:fill="auto"/>
            <w:noWrap/>
            <w:vAlign w:val="bottom"/>
            <w:hideMark/>
          </w:tcPr>
          <w:p w14:paraId="75587C9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2.09</w:t>
            </w:r>
          </w:p>
        </w:tc>
        <w:tc>
          <w:tcPr>
            <w:tcW w:w="810" w:type="dxa"/>
            <w:shd w:val="clear" w:color="auto" w:fill="auto"/>
            <w:noWrap/>
            <w:vAlign w:val="bottom"/>
            <w:hideMark/>
          </w:tcPr>
          <w:p w14:paraId="5EB1124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2.21</w:t>
            </w:r>
          </w:p>
        </w:tc>
        <w:tc>
          <w:tcPr>
            <w:tcW w:w="720" w:type="dxa"/>
            <w:shd w:val="clear" w:color="auto" w:fill="auto"/>
            <w:noWrap/>
            <w:vAlign w:val="bottom"/>
            <w:hideMark/>
          </w:tcPr>
          <w:p w14:paraId="4A175B8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2.54</w:t>
            </w:r>
          </w:p>
        </w:tc>
        <w:tc>
          <w:tcPr>
            <w:tcW w:w="900" w:type="dxa"/>
            <w:shd w:val="clear" w:color="auto" w:fill="auto"/>
            <w:noWrap/>
            <w:vAlign w:val="bottom"/>
            <w:hideMark/>
          </w:tcPr>
          <w:p w14:paraId="7D2012A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1.41</w:t>
            </w:r>
          </w:p>
        </w:tc>
        <w:tc>
          <w:tcPr>
            <w:tcW w:w="810" w:type="dxa"/>
            <w:shd w:val="clear" w:color="auto" w:fill="auto"/>
            <w:noWrap/>
            <w:vAlign w:val="bottom"/>
            <w:hideMark/>
          </w:tcPr>
          <w:p w14:paraId="52796A9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1.86</w:t>
            </w:r>
          </w:p>
        </w:tc>
        <w:tc>
          <w:tcPr>
            <w:tcW w:w="805" w:type="dxa"/>
            <w:shd w:val="clear" w:color="auto" w:fill="auto"/>
            <w:noWrap/>
            <w:vAlign w:val="bottom"/>
            <w:hideMark/>
          </w:tcPr>
          <w:p w14:paraId="16FBD4F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3.21</w:t>
            </w:r>
          </w:p>
        </w:tc>
        <w:tc>
          <w:tcPr>
            <w:tcW w:w="864" w:type="dxa"/>
            <w:shd w:val="clear" w:color="auto" w:fill="auto"/>
            <w:noWrap/>
            <w:vAlign w:val="bottom"/>
            <w:hideMark/>
          </w:tcPr>
          <w:p w14:paraId="5624D51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2.33</w:t>
            </w:r>
          </w:p>
        </w:tc>
        <w:tc>
          <w:tcPr>
            <w:tcW w:w="761" w:type="dxa"/>
            <w:shd w:val="clear" w:color="auto" w:fill="auto"/>
            <w:noWrap/>
            <w:vAlign w:val="bottom"/>
            <w:hideMark/>
          </w:tcPr>
          <w:p w14:paraId="5E101F1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2.51</w:t>
            </w:r>
          </w:p>
        </w:tc>
      </w:tr>
      <w:tr w:rsidR="00DA74F4" w:rsidRPr="00123DF4" w14:paraId="3DE87B82" w14:textId="77777777" w:rsidTr="00DA74F4">
        <w:tc>
          <w:tcPr>
            <w:tcW w:w="906" w:type="dxa"/>
            <w:shd w:val="clear" w:color="auto" w:fill="auto"/>
            <w:noWrap/>
            <w:vAlign w:val="bottom"/>
            <w:hideMark/>
          </w:tcPr>
          <w:p w14:paraId="37642CF1"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P</w:t>
            </w:r>
            <w:r w:rsidRPr="00123DF4">
              <w:rPr>
                <w:rFonts w:ascii="Calibri" w:hAnsi="Calibri" w:cs="Calibri"/>
                <w:color w:val="000000"/>
                <w:sz w:val="16"/>
                <w:szCs w:val="16"/>
                <w:vertAlign w:val="subscript"/>
                <w:lang w:bidi="ar-SA"/>
              </w:rPr>
              <w:t xml:space="preserve"> </w:t>
            </w:r>
            <w:r w:rsidRPr="00123DF4">
              <w:rPr>
                <w:rFonts w:ascii="Calibri" w:hAnsi="Calibri" w:cs="Calibri"/>
                <w:color w:val="000000"/>
                <w:sz w:val="16"/>
                <w:szCs w:val="16"/>
                <w:lang w:bidi="ar-SA"/>
              </w:rPr>
              <w:t>(wt%)</w:t>
            </w:r>
          </w:p>
        </w:tc>
        <w:tc>
          <w:tcPr>
            <w:tcW w:w="900" w:type="dxa"/>
            <w:shd w:val="clear" w:color="auto" w:fill="auto"/>
            <w:noWrap/>
            <w:vAlign w:val="bottom"/>
            <w:hideMark/>
          </w:tcPr>
          <w:p w14:paraId="191CE1C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0.06</w:t>
            </w:r>
          </w:p>
        </w:tc>
        <w:tc>
          <w:tcPr>
            <w:tcW w:w="1080" w:type="dxa"/>
            <w:shd w:val="clear" w:color="auto" w:fill="auto"/>
            <w:noWrap/>
            <w:vAlign w:val="bottom"/>
            <w:hideMark/>
          </w:tcPr>
          <w:p w14:paraId="040E936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0.03</w:t>
            </w:r>
          </w:p>
        </w:tc>
        <w:tc>
          <w:tcPr>
            <w:tcW w:w="1080" w:type="dxa"/>
            <w:shd w:val="clear" w:color="auto" w:fill="auto"/>
            <w:noWrap/>
            <w:vAlign w:val="bottom"/>
            <w:hideMark/>
          </w:tcPr>
          <w:p w14:paraId="3E39461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0.04</w:t>
            </w:r>
          </w:p>
        </w:tc>
        <w:tc>
          <w:tcPr>
            <w:tcW w:w="771" w:type="dxa"/>
            <w:shd w:val="clear" w:color="auto" w:fill="auto"/>
            <w:noWrap/>
            <w:vAlign w:val="bottom"/>
            <w:hideMark/>
          </w:tcPr>
          <w:p w14:paraId="36427CE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0.12</w:t>
            </w:r>
          </w:p>
        </w:tc>
        <w:tc>
          <w:tcPr>
            <w:tcW w:w="1029" w:type="dxa"/>
            <w:shd w:val="clear" w:color="auto" w:fill="auto"/>
            <w:noWrap/>
            <w:vAlign w:val="bottom"/>
            <w:hideMark/>
          </w:tcPr>
          <w:p w14:paraId="2FBE8BA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0.07</w:t>
            </w:r>
          </w:p>
        </w:tc>
        <w:tc>
          <w:tcPr>
            <w:tcW w:w="900" w:type="dxa"/>
            <w:shd w:val="clear" w:color="auto" w:fill="auto"/>
            <w:noWrap/>
            <w:vAlign w:val="bottom"/>
            <w:hideMark/>
          </w:tcPr>
          <w:p w14:paraId="3BFF4D9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0.05</w:t>
            </w:r>
          </w:p>
        </w:tc>
        <w:tc>
          <w:tcPr>
            <w:tcW w:w="810" w:type="dxa"/>
            <w:shd w:val="clear" w:color="auto" w:fill="auto"/>
            <w:noWrap/>
            <w:vAlign w:val="bottom"/>
            <w:hideMark/>
          </w:tcPr>
          <w:p w14:paraId="4C4FA8B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0.22</w:t>
            </w:r>
          </w:p>
        </w:tc>
        <w:tc>
          <w:tcPr>
            <w:tcW w:w="810" w:type="dxa"/>
            <w:shd w:val="clear" w:color="auto" w:fill="auto"/>
            <w:noWrap/>
            <w:vAlign w:val="bottom"/>
            <w:hideMark/>
          </w:tcPr>
          <w:p w14:paraId="270843A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0.29</w:t>
            </w:r>
          </w:p>
        </w:tc>
        <w:tc>
          <w:tcPr>
            <w:tcW w:w="720" w:type="dxa"/>
            <w:shd w:val="clear" w:color="auto" w:fill="auto"/>
            <w:noWrap/>
            <w:vAlign w:val="bottom"/>
            <w:hideMark/>
          </w:tcPr>
          <w:p w14:paraId="031943D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0.07</w:t>
            </w:r>
          </w:p>
        </w:tc>
        <w:tc>
          <w:tcPr>
            <w:tcW w:w="900" w:type="dxa"/>
            <w:shd w:val="clear" w:color="auto" w:fill="auto"/>
            <w:noWrap/>
            <w:vAlign w:val="bottom"/>
            <w:hideMark/>
          </w:tcPr>
          <w:p w14:paraId="7B4BD8C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0.13</w:t>
            </w:r>
          </w:p>
        </w:tc>
        <w:tc>
          <w:tcPr>
            <w:tcW w:w="810" w:type="dxa"/>
            <w:shd w:val="clear" w:color="auto" w:fill="auto"/>
            <w:noWrap/>
            <w:vAlign w:val="bottom"/>
            <w:hideMark/>
          </w:tcPr>
          <w:p w14:paraId="27C8566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0.08</w:t>
            </w:r>
          </w:p>
        </w:tc>
        <w:tc>
          <w:tcPr>
            <w:tcW w:w="805" w:type="dxa"/>
            <w:shd w:val="clear" w:color="auto" w:fill="auto"/>
            <w:noWrap/>
            <w:vAlign w:val="bottom"/>
            <w:hideMark/>
          </w:tcPr>
          <w:p w14:paraId="4BA7DE5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0.15</w:t>
            </w:r>
          </w:p>
        </w:tc>
        <w:tc>
          <w:tcPr>
            <w:tcW w:w="864" w:type="dxa"/>
            <w:shd w:val="clear" w:color="auto" w:fill="auto"/>
            <w:noWrap/>
            <w:vAlign w:val="bottom"/>
            <w:hideMark/>
          </w:tcPr>
          <w:p w14:paraId="0208EA6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0.14</w:t>
            </w:r>
          </w:p>
        </w:tc>
        <w:tc>
          <w:tcPr>
            <w:tcW w:w="761" w:type="dxa"/>
            <w:shd w:val="clear" w:color="auto" w:fill="auto"/>
            <w:noWrap/>
            <w:vAlign w:val="bottom"/>
            <w:hideMark/>
          </w:tcPr>
          <w:p w14:paraId="2B141EA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0.12</w:t>
            </w:r>
          </w:p>
        </w:tc>
      </w:tr>
      <w:tr w:rsidR="00DA74F4" w:rsidRPr="00123DF4" w14:paraId="312FD154" w14:textId="77777777" w:rsidTr="00DA74F4">
        <w:tc>
          <w:tcPr>
            <w:tcW w:w="906" w:type="dxa"/>
            <w:shd w:val="clear" w:color="auto" w:fill="auto"/>
            <w:noWrap/>
            <w:vAlign w:val="bottom"/>
            <w:hideMark/>
          </w:tcPr>
          <w:p w14:paraId="1AD6F35C"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TOC (wt%)</w:t>
            </w:r>
          </w:p>
        </w:tc>
        <w:tc>
          <w:tcPr>
            <w:tcW w:w="900" w:type="dxa"/>
            <w:shd w:val="clear" w:color="auto" w:fill="auto"/>
            <w:noWrap/>
            <w:vAlign w:val="bottom"/>
            <w:hideMark/>
          </w:tcPr>
          <w:p w14:paraId="4342CEB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0.92</w:t>
            </w:r>
          </w:p>
        </w:tc>
        <w:tc>
          <w:tcPr>
            <w:tcW w:w="1080" w:type="dxa"/>
            <w:shd w:val="clear" w:color="auto" w:fill="auto"/>
            <w:noWrap/>
            <w:vAlign w:val="bottom"/>
            <w:hideMark/>
          </w:tcPr>
          <w:p w14:paraId="75000D9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0.80</w:t>
            </w:r>
          </w:p>
        </w:tc>
        <w:tc>
          <w:tcPr>
            <w:tcW w:w="1080" w:type="dxa"/>
            <w:shd w:val="clear" w:color="auto" w:fill="auto"/>
            <w:noWrap/>
            <w:vAlign w:val="bottom"/>
            <w:hideMark/>
          </w:tcPr>
          <w:p w14:paraId="1E16BAB8" w14:textId="77777777" w:rsidR="00DA74F4" w:rsidRPr="00123DF4" w:rsidRDefault="00DA74F4" w:rsidP="00DA74F4">
            <w:pPr>
              <w:spacing w:line="240" w:lineRule="auto"/>
              <w:jc w:val="right"/>
              <w:rPr>
                <w:rFonts w:ascii="Calibri" w:hAnsi="Calibri" w:cs="Calibri"/>
                <w:sz w:val="16"/>
                <w:szCs w:val="16"/>
                <w:lang w:bidi="ar-SA"/>
              </w:rPr>
            </w:pPr>
            <w:r w:rsidRPr="00123DF4">
              <w:rPr>
                <w:rFonts w:ascii="Calibri" w:hAnsi="Calibri" w:cs="Calibri"/>
                <w:sz w:val="16"/>
                <w:szCs w:val="16"/>
                <w:lang w:bidi="ar-SA"/>
              </w:rPr>
              <w:t>2.94</w:t>
            </w:r>
          </w:p>
        </w:tc>
        <w:tc>
          <w:tcPr>
            <w:tcW w:w="771" w:type="dxa"/>
            <w:shd w:val="clear" w:color="auto" w:fill="auto"/>
            <w:noWrap/>
            <w:vAlign w:val="bottom"/>
            <w:hideMark/>
          </w:tcPr>
          <w:p w14:paraId="6905DC5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10.81</w:t>
            </w:r>
          </w:p>
        </w:tc>
        <w:tc>
          <w:tcPr>
            <w:tcW w:w="1029" w:type="dxa"/>
            <w:shd w:val="clear" w:color="auto" w:fill="auto"/>
            <w:noWrap/>
            <w:vAlign w:val="bottom"/>
            <w:hideMark/>
          </w:tcPr>
          <w:p w14:paraId="20E3CC7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10.94</w:t>
            </w:r>
          </w:p>
        </w:tc>
        <w:tc>
          <w:tcPr>
            <w:tcW w:w="900" w:type="dxa"/>
            <w:shd w:val="clear" w:color="auto" w:fill="auto"/>
            <w:noWrap/>
            <w:vAlign w:val="bottom"/>
            <w:hideMark/>
          </w:tcPr>
          <w:p w14:paraId="5E28455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12.46</w:t>
            </w:r>
          </w:p>
        </w:tc>
        <w:tc>
          <w:tcPr>
            <w:tcW w:w="810" w:type="dxa"/>
            <w:shd w:val="clear" w:color="auto" w:fill="auto"/>
            <w:noWrap/>
            <w:vAlign w:val="bottom"/>
            <w:hideMark/>
          </w:tcPr>
          <w:p w14:paraId="49F9702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5.77</w:t>
            </w:r>
          </w:p>
        </w:tc>
        <w:tc>
          <w:tcPr>
            <w:tcW w:w="810" w:type="dxa"/>
            <w:shd w:val="clear" w:color="auto" w:fill="auto"/>
            <w:noWrap/>
            <w:vAlign w:val="bottom"/>
            <w:hideMark/>
          </w:tcPr>
          <w:p w14:paraId="0150559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15.46</w:t>
            </w:r>
          </w:p>
        </w:tc>
        <w:tc>
          <w:tcPr>
            <w:tcW w:w="720" w:type="dxa"/>
            <w:shd w:val="clear" w:color="auto" w:fill="auto"/>
            <w:noWrap/>
            <w:vAlign w:val="bottom"/>
            <w:hideMark/>
          </w:tcPr>
          <w:p w14:paraId="01EF8DD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6.64</w:t>
            </w:r>
          </w:p>
        </w:tc>
        <w:tc>
          <w:tcPr>
            <w:tcW w:w="900" w:type="dxa"/>
            <w:shd w:val="clear" w:color="auto" w:fill="auto"/>
            <w:noWrap/>
            <w:vAlign w:val="bottom"/>
            <w:hideMark/>
          </w:tcPr>
          <w:p w14:paraId="5E22509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11.07</w:t>
            </w:r>
          </w:p>
        </w:tc>
        <w:tc>
          <w:tcPr>
            <w:tcW w:w="810" w:type="dxa"/>
            <w:shd w:val="clear" w:color="auto" w:fill="auto"/>
            <w:noWrap/>
            <w:vAlign w:val="bottom"/>
            <w:hideMark/>
          </w:tcPr>
          <w:p w14:paraId="657ABF7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11.87</w:t>
            </w:r>
          </w:p>
        </w:tc>
        <w:tc>
          <w:tcPr>
            <w:tcW w:w="805" w:type="dxa"/>
            <w:shd w:val="clear" w:color="auto" w:fill="auto"/>
            <w:noWrap/>
            <w:vAlign w:val="bottom"/>
            <w:hideMark/>
          </w:tcPr>
          <w:p w14:paraId="31109E4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10.33</w:t>
            </w:r>
          </w:p>
        </w:tc>
        <w:tc>
          <w:tcPr>
            <w:tcW w:w="864" w:type="dxa"/>
            <w:shd w:val="clear" w:color="auto" w:fill="auto"/>
            <w:noWrap/>
            <w:vAlign w:val="bottom"/>
            <w:hideMark/>
          </w:tcPr>
          <w:p w14:paraId="65943C3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14.64</w:t>
            </w:r>
          </w:p>
        </w:tc>
        <w:tc>
          <w:tcPr>
            <w:tcW w:w="761" w:type="dxa"/>
            <w:shd w:val="clear" w:color="auto" w:fill="auto"/>
            <w:noWrap/>
            <w:vAlign w:val="bottom"/>
            <w:hideMark/>
          </w:tcPr>
          <w:p w14:paraId="02D7F07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4.58</w:t>
            </w:r>
          </w:p>
        </w:tc>
      </w:tr>
      <w:tr w:rsidR="00DA74F4" w:rsidRPr="00123DF4" w14:paraId="0B8229BF" w14:textId="77777777" w:rsidTr="00DA74F4">
        <w:tc>
          <w:tcPr>
            <w:tcW w:w="906" w:type="dxa"/>
            <w:shd w:val="clear" w:color="auto" w:fill="auto"/>
            <w:noWrap/>
            <w:vAlign w:val="bottom"/>
            <w:hideMark/>
          </w:tcPr>
          <w:p w14:paraId="127E58CA"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S (wt%)</w:t>
            </w:r>
          </w:p>
        </w:tc>
        <w:tc>
          <w:tcPr>
            <w:tcW w:w="900" w:type="dxa"/>
            <w:shd w:val="clear" w:color="auto" w:fill="auto"/>
            <w:noWrap/>
            <w:vAlign w:val="bottom"/>
            <w:hideMark/>
          </w:tcPr>
          <w:p w14:paraId="1420FCA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0.70</w:t>
            </w:r>
          </w:p>
        </w:tc>
        <w:tc>
          <w:tcPr>
            <w:tcW w:w="1080" w:type="dxa"/>
            <w:shd w:val="clear" w:color="auto" w:fill="auto"/>
            <w:noWrap/>
            <w:vAlign w:val="bottom"/>
            <w:hideMark/>
          </w:tcPr>
          <w:p w14:paraId="5088454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0.12</w:t>
            </w:r>
          </w:p>
        </w:tc>
        <w:tc>
          <w:tcPr>
            <w:tcW w:w="1080" w:type="dxa"/>
            <w:shd w:val="clear" w:color="auto" w:fill="auto"/>
            <w:noWrap/>
            <w:vAlign w:val="bottom"/>
            <w:hideMark/>
          </w:tcPr>
          <w:p w14:paraId="16D7067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0.10</w:t>
            </w:r>
          </w:p>
        </w:tc>
        <w:tc>
          <w:tcPr>
            <w:tcW w:w="771" w:type="dxa"/>
            <w:shd w:val="clear" w:color="auto" w:fill="auto"/>
            <w:noWrap/>
            <w:vAlign w:val="bottom"/>
            <w:hideMark/>
          </w:tcPr>
          <w:p w14:paraId="521EFFB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1.34</w:t>
            </w:r>
          </w:p>
        </w:tc>
        <w:tc>
          <w:tcPr>
            <w:tcW w:w="1029" w:type="dxa"/>
            <w:shd w:val="clear" w:color="auto" w:fill="auto"/>
            <w:noWrap/>
            <w:vAlign w:val="bottom"/>
            <w:hideMark/>
          </w:tcPr>
          <w:p w14:paraId="0A458B3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0.91</w:t>
            </w:r>
          </w:p>
        </w:tc>
        <w:tc>
          <w:tcPr>
            <w:tcW w:w="900" w:type="dxa"/>
            <w:shd w:val="clear" w:color="auto" w:fill="auto"/>
            <w:noWrap/>
            <w:vAlign w:val="bottom"/>
            <w:hideMark/>
          </w:tcPr>
          <w:p w14:paraId="28FB88F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1.05</w:t>
            </w:r>
          </w:p>
        </w:tc>
        <w:tc>
          <w:tcPr>
            <w:tcW w:w="810" w:type="dxa"/>
            <w:shd w:val="clear" w:color="auto" w:fill="auto"/>
            <w:noWrap/>
            <w:vAlign w:val="bottom"/>
            <w:hideMark/>
          </w:tcPr>
          <w:p w14:paraId="54C325F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0.47</w:t>
            </w:r>
          </w:p>
        </w:tc>
        <w:tc>
          <w:tcPr>
            <w:tcW w:w="810" w:type="dxa"/>
            <w:shd w:val="clear" w:color="auto" w:fill="auto"/>
            <w:noWrap/>
            <w:vAlign w:val="bottom"/>
            <w:hideMark/>
          </w:tcPr>
          <w:p w14:paraId="5D94E06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0.65</w:t>
            </w:r>
          </w:p>
        </w:tc>
        <w:tc>
          <w:tcPr>
            <w:tcW w:w="720" w:type="dxa"/>
            <w:shd w:val="clear" w:color="auto" w:fill="auto"/>
            <w:noWrap/>
            <w:vAlign w:val="bottom"/>
            <w:hideMark/>
          </w:tcPr>
          <w:p w14:paraId="3370CD0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0.37</w:t>
            </w:r>
          </w:p>
        </w:tc>
        <w:tc>
          <w:tcPr>
            <w:tcW w:w="900" w:type="dxa"/>
            <w:shd w:val="clear" w:color="auto" w:fill="auto"/>
            <w:noWrap/>
            <w:vAlign w:val="bottom"/>
            <w:hideMark/>
          </w:tcPr>
          <w:p w14:paraId="0976F6B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0.51</w:t>
            </w:r>
          </w:p>
        </w:tc>
        <w:tc>
          <w:tcPr>
            <w:tcW w:w="810" w:type="dxa"/>
            <w:shd w:val="clear" w:color="auto" w:fill="auto"/>
            <w:noWrap/>
            <w:vAlign w:val="bottom"/>
            <w:hideMark/>
          </w:tcPr>
          <w:p w14:paraId="33E47F0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0.83</w:t>
            </w:r>
          </w:p>
        </w:tc>
        <w:tc>
          <w:tcPr>
            <w:tcW w:w="805" w:type="dxa"/>
            <w:shd w:val="clear" w:color="auto" w:fill="auto"/>
            <w:noWrap/>
            <w:vAlign w:val="bottom"/>
            <w:hideMark/>
          </w:tcPr>
          <w:p w14:paraId="5FEA55F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0.73</w:t>
            </w:r>
          </w:p>
        </w:tc>
        <w:tc>
          <w:tcPr>
            <w:tcW w:w="864" w:type="dxa"/>
            <w:shd w:val="clear" w:color="auto" w:fill="auto"/>
            <w:noWrap/>
            <w:vAlign w:val="bottom"/>
            <w:hideMark/>
          </w:tcPr>
          <w:p w14:paraId="3BF0821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0.56</w:t>
            </w:r>
          </w:p>
        </w:tc>
        <w:tc>
          <w:tcPr>
            <w:tcW w:w="761" w:type="dxa"/>
            <w:shd w:val="clear" w:color="auto" w:fill="auto"/>
            <w:noWrap/>
            <w:vAlign w:val="bottom"/>
            <w:hideMark/>
          </w:tcPr>
          <w:p w14:paraId="14BC011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0.25</w:t>
            </w:r>
          </w:p>
        </w:tc>
      </w:tr>
      <w:tr w:rsidR="00DA74F4" w:rsidRPr="00123DF4" w14:paraId="692A9EC1" w14:textId="77777777" w:rsidTr="00DA74F4">
        <w:tc>
          <w:tcPr>
            <w:tcW w:w="906" w:type="dxa"/>
            <w:shd w:val="clear" w:color="auto" w:fill="auto"/>
            <w:noWrap/>
            <w:vAlign w:val="bottom"/>
            <w:hideMark/>
          </w:tcPr>
          <w:p w14:paraId="1B8830D2"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As (ppm)</w:t>
            </w:r>
          </w:p>
        </w:tc>
        <w:tc>
          <w:tcPr>
            <w:tcW w:w="900" w:type="dxa"/>
            <w:shd w:val="clear" w:color="auto" w:fill="auto"/>
            <w:noWrap/>
            <w:vAlign w:val="bottom"/>
            <w:hideMark/>
          </w:tcPr>
          <w:p w14:paraId="52C5B71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14.07</w:t>
            </w:r>
          </w:p>
        </w:tc>
        <w:tc>
          <w:tcPr>
            <w:tcW w:w="1080" w:type="dxa"/>
            <w:shd w:val="clear" w:color="auto" w:fill="auto"/>
            <w:noWrap/>
            <w:vAlign w:val="bottom"/>
            <w:hideMark/>
          </w:tcPr>
          <w:p w14:paraId="060EB0A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11.20</w:t>
            </w:r>
          </w:p>
        </w:tc>
        <w:tc>
          <w:tcPr>
            <w:tcW w:w="1080" w:type="dxa"/>
            <w:shd w:val="clear" w:color="auto" w:fill="auto"/>
            <w:noWrap/>
            <w:vAlign w:val="bottom"/>
            <w:hideMark/>
          </w:tcPr>
          <w:p w14:paraId="7C9C87D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14.28</w:t>
            </w:r>
          </w:p>
        </w:tc>
        <w:tc>
          <w:tcPr>
            <w:tcW w:w="771" w:type="dxa"/>
            <w:shd w:val="clear" w:color="auto" w:fill="auto"/>
            <w:noWrap/>
            <w:vAlign w:val="bottom"/>
            <w:hideMark/>
          </w:tcPr>
          <w:p w14:paraId="1C14C07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35.88</w:t>
            </w:r>
          </w:p>
        </w:tc>
        <w:tc>
          <w:tcPr>
            <w:tcW w:w="1029" w:type="dxa"/>
            <w:shd w:val="clear" w:color="auto" w:fill="auto"/>
            <w:noWrap/>
            <w:vAlign w:val="bottom"/>
            <w:hideMark/>
          </w:tcPr>
          <w:p w14:paraId="6327677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25.06</w:t>
            </w:r>
          </w:p>
        </w:tc>
        <w:tc>
          <w:tcPr>
            <w:tcW w:w="900" w:type="dxa"/>
            <w:shd w:val="clear" w:color="auto" w:fill="auto"/>
            <w:noWrap/>
            <w:vAlign w:val="bottom"/>
            <w:hideMark/>
          </w:tcPr>
          <w:p w14:paraId="79B95E2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27.63</w:t>
            </w:r>
          </w:p>
        </w:tc>
        <w:tc>
          <w:tcPr>
            <w:tcW w:w="810" w:type="dxa"/>
            <w:shd w:val="clear" w:color="auto" w:fill="auto"/>
            <w:noWrap/>
            <w:vAlign w:val="bottom"/>
            <w:hideMark/>
          </w:tcPr>
          <w:p w14:paraId="575EE0A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18.00</w:t>
            </w:r>
          </w:p>
        </w:tc>
        <w:tc>
          <w:tcPr>
            <w:tcW w:w="810" w:type="dxa"/>
            <w:shd w:val="clear" w:color="auto" w:fill="auto"/>
            <w:noWrap/>
            <w:vAlign w:val="bottom"/>
            <w:hideMark/>
          </w:tcPr>
          <w:p w14:paraId="6DDD4DB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62.50</w:t>
            </w:r>
          </w:p>
        </w:tc>
        <w:tc>
          <w:tcPr>
            <w:tcW w:w="720" w:type="dxa"/>
            <w:shd w:val="clear" w:color="auto" w:fill="auto"/>
            <w:noWrap/>
            <w:vAlign w:val="bottom"/>
            <w:hideMark/>
          </w:tcPr>
          <w:p w14:paraId="5DFA762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41.14</w:t>
            </w:r>
          </w:p>
        </w:tc>
        <w:tc>
          <w:tcPr>
            <w:tcW w:w="900" w:type="dxa"/>
            <w:shd w:val="clear" w:color="auto" w:fill="auto"/>
            <w:noWrap/>
            <w:vAlign w:val="bottom"/>
            <w:hideMark/>
          </w:tcPr>
          <w:p w14:paraId="6C92F9D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15.00</w:t>
            </w:r>
          </w:p>
        </w:tc>
        <w:tc>
          <w:tcPr>
            <w:tcW w:w="810" w:type="dxa"/>
            <w:shd w:val="clear" w:color="auto" w:fill="auto"/>
            <w:noWrap/>
            <w:vAlign w:val="bottom"/>
            <w:hideMark/>
          </w:tcPr>
          <w:p w14:paraId="5D87F19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28.22</w:t>
            </w:r>
          </w:p>
        </w:tc>
        <w:tc>
          <w:tcPr>
            <w:tcW w:w="805" w:type="dxa"/>
            <w:shd w:val="clear" w:color="auto" w:fill="auto"/>
            <w:noWrap/>
            <w:vAlign w:val="bottom"/>
            <w:hideMark/>
          </w:tcPr>
          <w:p w14:paraId="434B2BB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34.50</w:t>
            </w:r>
          </w:p>
        </w:tc>
        <w:tc>
          <w:tcPr>
            <w:tcW w:w="864" w:type="dxa"/>
            <w:shd w:val="clear" w:color="auto" w:fill="auto"/>
            <w:noWrap/>
            <w:vAlign w:val="bottom"/>
            <w:hideMark/>
          </w:tcPr>
          <w:p w14:paraId="35D8850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29.69</w:t>
            </w:r>
          </w:p>
        </w:tc>
        <w:tc>
          <w:tcPr>
            <w:tcW w:w="761" w:type="dxa"/>
            <w:shd w:val="clear" w:color="auto" w:fill="auto"/>
            <w:noWrap/>
            <w:vAlign w:val="bottom"/>
            <w:hideMark/>
          </w:tcPr>
          <w:p w14:paraId="4E7492A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26.89</w:t>
            </w:r>
          </w:p>
        </w:tc>
      </w:tr>
      <w:tr w:rsidR="00DA74F4" w:rsidRPr="00123DF4" w14:paraId="05F6586E" w14:textId="77777777" w:rsidTr="00DA74F4">
        <w:tc>
          <w:tcPr>
            <w:tcW w:w="906" w:type="dxa"/>
            <w:shd w:val="clear" w:color="auto" w:fill="auto"/>
            <w:noWrap/>
            <w:vAlign w:val="bottom"/>
            <w:hideMark/>
          </w:tcPr>
          <w:p w14:paraId="231931A6"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Mo (ppm)</w:t>
            </w:r>
          </w:p>
        </w:tc>
        <w:tc>
          <w:tcPr>
            <w:tcW w:w="900" w:type="dxa"/>
            <w:shd w:val="clear" w:color="auto" w:fill="auto"/>
            <w:noWrap/>
            <w:vAlign w:val="bottom"/>
            <w:hideMark/>
          </w:tcPr>
          <w:p w14:paraId="1892777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4.08</w:t>
            </w:r>
          </w:p>
        </w:tc>
        <w:tc>
          <w:tcPr>
            <w:tcW w:w="1080" w:type="dxa"/>
            <w:shd w:val="clear" w:color="auto" w:fill="auto"/>
            <w:noWrap/>
            <w:vAlign w:val="bottom"/>
            <w:hideMark/>
          </w:tcPr>
          <w:p w14:paraId="45FEA32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0.90</w:t>
            </w:r>
          </w:p>
        </w:tc>
        <w:tc>
          <w:tcPr>
            <w:tcW w:w="1080" w:type="dxa"/>
            <w:shd w:val="clear" w:color="auto" w:fill="auto"/>
            <w:noWrap/>
            <w:vAlign w:val="bottom"/>
            <w:hideMark/>
          </w:tcPr>
          <w:p w14:paraId="54C586C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1.84</w:t>
            </w:r>
          </w:p>
        </w:tc>
        <w:tc>
          <w:tcPr>
            <w:tcW w:w="771" w:type="dxa"/>
            <w:shd w:val="clear" w:color="auto" w:fill="auto"/>
            <w:noWrap/>
            <w:vAlign w:val="bottom"/>
            <w:hideMark/>
          </w:tcPr>
          <w:p w14:paraId="38D04CF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41.06</w:t>
            </w:r>
          </w:p>
        </w:tc>
        <w:tc>
          <w:tcPr>
            <w:tcW w:w="1029" w:type="dxa"/>
            <w:shd w:val="clear" w:color="auto" w:fill="auto"/>
            <w:noWrap/>
            <w:vAlign w:val="bottom"/>
            <w:hideMark/>
          </w:tcPr>
          <w:p w14:paraId="2A24B2C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24.06</w:t>
            </w:r>
          </w:p>
        </w:tc>
        <w:tc>
          <w:tcPr>
            <w:tcW w:w="900" w:type="dxa"/>
            <w:shd w:val="clear" w:color="auto" w:fill="auto"/>
            <w:noWrap/>
            <w:vAlign w:val="bottom"/>
            <w:hideMark/>
          </w:tcPr>
          <w:p w14:paraId="5CEB9ED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23.72</w:t>
            </w:r>
          </w:p>
        </w:tc>
        <w:tc>
          <w:tcPr>
            <w:tcW w:w="810" w:type="dxa"/>
            <w:shd w:val="clear" w:color="auto" w:fill="auto"/>
            <w:noWrap/>
            <w:vAlign w:val="bottom"/>
            <w:hideMark/>
          </w:tcPr>
          <w:p w14:paraId="56386A9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15.75</w:t>
            </w:r>
          </w:p>
        </w:tc>
        <w:tc>
          <w:tcPr>
            <w:tcW w:w="810" w:type="dxa"/>
            <w:shd w:val="clear" w:color="auto" w:fill="auto"/>
            <w:noWrap/>
            <w:vAlign w:val="bottom"/>
            <w:hideMark/>
          </w:tcPr>
          <w:p w14:paraId="4D5D818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25.00</w:t>
            </w:r>
          </w:p>
        </w:tc>
        <w:tc>
          <w:tcPr>
            <w:tcW w:w="720" w:type="dxa"/>
            <w:shd w:val="clear" w:color="auto" w:fill="auto"/>
            <w:noWrap/>
            <w:vAlign w:val="bottom"/>
            <w:hideMark/>
          </w:tcPr>
          <w:p w14:paraId="173E5EF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9.71</w:t>
            </w:r>
          </w:p>
        </w:tc>
        <w:tc>
          <w:tcPr>
            <w:tcW w:w="900" w:type="dxa"/>
            <w:shd w:val="clear" w:color="auto" w:fill="auto"/>
            <w:noWrap/>
            <w:vAlign w:val="bottom"/>
            <w:hideMark/>
          </w:tcPr>
          <w:p w14:paraId="4ECD5A6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14.27</w:t>
            </w:r>
          </w:p>
        </w:tc>
        <w:tc>
          <w:tcPr>
            <w:tcW w:w="810" w:type="dxa"/>
            <w:shd w:val="clear" w:color="auto" w:fill="auto"/>
            <w:noWrap/>
            <w:vAlign w:val="bottom"/>
            <w:hideMark/>
          </w:tcPr>
          <w:p w14:paraId="37112DB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26.64</w:t>
            </w:r>
          </w:p>
        </w:tc>
        <w:tc>
          <w:tcPr>
            <w:tcW w:w="805" w:type="dxa"/>
            <w:shd w:val="clear" w:color="auto" w:fill="auto"/>
            <w:noWrap/>
            <w:vAlign w:val="bottom"/>
            <w:hideMark/>
          </w:tcPr>
          <w:p w14:paraId="2914276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25.80</w:t>
            </w:r>
          </w:p>
        </w:tc>
        <w:tc>
          <w:tcPr>
            <w:tcW w:w="864" w:type="dxa"/>
            <w:shd w:val="clear" w:color="auto" w:fill="auto"/>
            <w:noWrap/>
            <w:vAlign w:val="bottom"/>
            <w:hideMark/>
          </w:tcPr>
          <w:p w14:paraId="0537F39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22.00</w:t>
            </w:r>
          </w:p>
        </w:tc>
        <w:tc>
          <w:tcPr>
            <w:tcW w:w="761" w:type="dxa"/>
            <w:shd w:val="clear" w:color="auto" w:fill="auto"/>
            <w:noWrap/>
            <w:vAlign w:val="bottom"/>
            <w:hideMark/>
          </w:tcPr>
          <w:p w14:paraId="4E8957B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9.18</w:t>
            </w:r>
          </w:p>
        </w:tc>
      </w:tr>
      <w:tr w:rsidR="00DA74F4" w:rsidRPr="00123DF4" w14:paraId="4F88C9D1" w14:textId="77777777" w:rsidTr="00DA74F4">
        <w:tc>
          <w:tcPr>
            <w:tcW w:w="906" w:type="dxa"/>
            <w:shd w:val="clear" w:color="auto" w:fill="auto"/>
            <w:noWrap/>
            <w:vAlign w:val="bottom"/>
            <w:hideMark/>
          </w:tcPr>
          <w:p w14:paraId="56AB24BD"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U (ppm)</w:t>
            </w:r>
          </w:p>
        </w:tc>
        <w:tc>
          <w:tcPr>
            <w:tcW w:w="900" w:type="dxa"/>
            <w:shd w:val="clear" w:color="auto" w:fill="auto"/>
            <w:noWrap/>
            <w:vAlign w:val="bottom"/>
            <w:hideMark/>
          </w:tcPr>
          <w:p w14:paraId="7EAD4A0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4.27</w:t>
            </w:r>
          </w:p>
        </w:tc>
        <w:tc>
          <w:tcPr>
            <w:tcW w:w="1080" w:type="dxa"/>
            <w:shd w:val="clear" w:color="auto" w:fill="auto"/>
            <w:noWrap/>
            <w:vAlign w:val="bottom"/>
            <w:hideMark/>
          </w:tcPr>
          <w:p w14:paraId="58FD4FB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4.53</w:t>
            </w:r>
          </w:p>
        </w:tc>
        <w:tc>
          <w:tcPr>
            <w:tcW w:w="1080" w:type="dxa"/>
            <w:shd w:val="clear" w:color="auto" w:fill="auto"/>
            <w:noWrap/>
            <w:vAlign w:val="bottom"/>
            <w:hideMark/>
          </w:tcPr>
          <w:p w14:paraId="08E9399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4.17</w:t>
            </w:r>
          </w:p>
        </w:tc>
        <w:tc>
          <w:tcPr>
            <w:tcW w:w="771" w:type="dxa"/>
            <w:shd w:val="clear" w:color="auto" w:fill="auto"/>
            <w:noWrap/>
            <w:vAlign w:val="bottom"/>
            <w:hideMark/>
          </w:tcPr>
          <w:p w14:paraId="765227B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8.59</w:t>
            </w:r>
          </w:p>
        </w:tc>
        <w:tc>
          <w:tcPr>
            <w:tcW w:w="1029" w:type="dxa"/>
            <w:shd w:val="clear" w:color="auto" w:fill="auto"/>
            <w:noWrap/>
            <w:vAlign w:val="bottom"/>
            <w:hideMark/>
          </w:tcPr>
          <w:p w14:paraId="48CAB8F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3.26</w:t>
            </w:r>
          </w:p>
        </w:tc>
        <w:tc>
          <w:tcPr>
            <w:tcW w:w="900" w:type="dxa"/>
            <w:shd w:val="clear" w:color="auto" w:fill="auto"/>
            <w:noWrap/>
            <w:vAlign w:val="bottom"/>
            <w:hideMark/>
          </w:tcPr>
          <w:p w14:paraId="24262CE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3.09</w:t>
            </w:r>
          </w:p>
        </w:tc>
        <w:tc>
          <w:tcPr>
            <w:tcW w:w="810" w:type="dxa"/>
            <w:shd w:val="clear" w:color="auto" w:fill="auto"/>
            <w:noWrap/>
            <w:vAlign w:val="bottom"/>
            <w:hideMark/>
          </w:tcPr>
          <w:p w14:paraId="67955F9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4.02</w:t>
            </w:r>
          </w:p>
        </w:tc>
        <w:tc>
          <w:tcPr>
            <w:tcW w:w="810" w:type="dxa"/>
            <w:shd w:val="clear" w:color="auto" w:fill="auto"/>
            <w:noWrap/>
            <w:vAlign w:val="bottom"/>
            <w:hideMark/>
          </w:tcPr>
          <w:p w14:paraId="68816DE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7.83</w:t>
            </w:r>
          </w:p>
        </w:tc>
        <w:tc>
          <w:tcPr>
            <w:tcW w:w="720" w:type="dxa"/>
            <w:shd w:val="clear" w:color="auto" w:fill="auto"/>
            <w:noWrap/>
            <w:vAlign w:val="bottom"/>
            <w:hideMark/>
          </w:tcPr>
          <w:p w14:paraId="4863659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3.82</w:t>
            </w:r>
          </w:p>
        </w:tc>
        <w:tc>
          <w:tcPr>
            <w:tcW w:w="900" w:type="dxa"/>
            <w:shd w:val="clear" w:color="auto" w:fill="auto"/>
            <w:noWrap/>
            <w:vAlign w:val="bottom"/>
            <w:hideMark/>
          </w:tcPr>
          <w:p w14:paraId="283DC7D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1.63</w:t>
            </w:r>
          </w:p>
        </w:tc>
        <w:tc>
          <w:tcPr>
            <w:tcW w:w="810" w:type="dxa"/>
            <w:shd w:val="clear" w:color="auto" w:fill="auto"/>
            <w:noWrap/>
            <w:vAlign w:val="bottom"/>
            <w:hideMark/>
          </w:tcPr>
          <w:p w14:paraId="65288FD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3.98</w:t>
            </w:r>
          </w:p>
        </w:tc>
        <w:tc>
          <w:tcPr>
            <w:tcW w:w="805" w:type="dxa"/>
            <w:shd w:val="clear" w:color="auto" w:fill="auto"/>
            <w:noWrap/>
            <w:vAlign w:val="bottom"/>
            <w:hideMark/>
          </w:tcPr>
          <w:p w14:paraId="602249C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5.11</w:t>
            </w:r>
          </w:p>
        </w:tc>
        <w:tc>
          <w:tcPr>
            <w:tcW w:w="864" w:type="dxa"/>
            <w:shd w:val="clear" w:color="auto" w:fill="auto"/>
            <w:noWrap/>
            <w:vAlign w:val="bottom"/>
            <w:hideMark/>
          </w:tcPr>
          <w:p w14:paraId="1E750CA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5.98</w:t>
            </w:r>
          </w:p>
        </w:tc>
        <w:tc>
          <w:tcPr>
            <w:tcW w:w="761" w:type="dxa"/>
            <w:shd w:val="clear" w:color="auto" w:fill="auto"/>
            <w:noWrap/>
            <w:vAlign w:val="bottom"/>
            <w:hideMark/>
          </w:tcPr>
          <w:p w14:paraId="0B72D60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3.43</w:t>
            </w:r>
          </w:p>
        </w:tc>
      </w:tr>
      <w:tr w:rsidR="00DA74F4" w:rsidRPr="00123DF4" w14:paraId="2BD4131E" w14:textId="77777777" w:rsidTr="00DA74F4">
        <w:tc>
          <w:tcPr>
            <w:tcW w:w="906" w:type="dxa"/>
            <w:shd w:val="clear" w:color="auto" w:fill="auto"/>
            <w:noWrap/>
            <w:vAlign w:val="bottom"/>
            <w:hideMark/>
          </w:tcPr>
          <w:p w14:paraId="4DB32E84" w14:textId="203D1085"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V</w:t>
            </w:r>
            <w:r w:rsidR="008A6F6D">
              <w:rPr>
                <w:rFonts w:ascii="Calibri" w:hAnsi="Calibri" w:cs="Calibri"/>
                <w:color w:val="000000"/>
                <w:sz w:val="16"/>
                <w:szCs w:val="16"/>
                <w:lang w:bidi="ar-SA"/>
              </w:rPr>
              <w:t xml:space="preserve"> (ppm)</w:t>
            </w:r>
          </w:p>
        </w:tc>
        <w:tc>
          <w:tcPr>
            <w:tcW w:w="900" w:type="dxa"/>
            <w:shd w:val="clear" w:color="auto" w:fill="auto"/>
            <w:noWrap/>
            <w:vAlign w:val="bottom"/>
            <w:hideMark/>
          </w:tcPr>
          <w:p w14:paraId="6E0C64C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83.4</w:t>
            </w:r>
          </w:p>
        </w:tc>
        <w:tc>
          <w:tcPr>
            <w:tcW w:w="1080" w:type="dxa"/>
            <w:shd w:val="clear" w:color="auto" w:fill="auto"/>
            <w:noWrap/>
            <w:vAlign w:val="bottom"/>
            <w:hideMark/>
          </w:tcPr>
          <w:p w14:paraId="6C82220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68.3</w:t>
            </w:r>
          </w:p>
        </w:tc>
        <w:tc>
          <w:tcPr>
            <w:tcW w:w="1080" w:type="dxa"/>
            <w:shd w:val="clear" w:color="auto" w:fill="auto"/>
            <w:noWrap/>
            <w:vAlign w:val="bottom"/>
            <w:hideMark/>
          </w:tcPr>
          <w:p w14:paraId="5760E96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89.1</w:t>
            </w:r>
          </w:p>
        </w:tc>
        <w:tc>
          <w:tcPr>
            <w:tcW w:w="771" w:type="dxa"/>
            <w:shd w:val="clear" w:color="auto" w:fill="auto"/>
            <w:noWrap/>
            <w:vAlign w:val="bottom"/>
            <w:hideMark/>
          </w:tcPr>
          <w:p w14:paraId="3BE79D9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157</w:t>
            </w:r>
          </w:p>
        </w:tc>
        <w:tc>
          <w:tcPr>
            <w:tcW w:w="1029" w:type="dxa"/>
            <w:shd w:val="clear" w:color="auto" w:fill="auto"/>
            <w:noWrap/>
            <w:vAlign w:val="bottom"/>
            <w:hideMark/>
          </w:tcPr>
          <w:p w14:paraId="3F957D0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76.2</w:t>
            </w:r>
          </w:p>
        </w:tc>
        <w:tc>
          <w:tcPr>
            <w:tcW w:w="900" w:type="dxa"/>
            <w:shd w:val="clear" w:color="auto" w:fill="auto"/>
            <w:noWrap/>
            <w:vAlign w:val="bottom"/>
            <w:hideMark/>
          </w:tcPr>
          <w:p w14:paraId="64EA40D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75.4</w:t>
            </w:r>
          </w:p>
        </w:tc>
        <w:tc>
          <w:tcPr>
            <w:tcW w:w="810" w:type="dxa"/>
            <w:shd w:val="clear" w:color="auto" w:fill="auto"/>
            <w:noWrap/>
            <w:vAlign w:val="bottom"/>
            <w:hideMark/>
          </w:tcPr>
          <w:p w14:paraId="09C68D5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84.5</w:t>
            </w:r>
          </w:p>
        </w:tc>
        <w:tc>
          <w:tcPr>
            <w:tcW w:w="810" w:type="dxa"/>
            <w:shd w:val="clear" w:color="auto" w:fill="auto"/>
            <w:noWrap/>
            <w:vAlign w:val="bottom"/>
            <w:hideMark/>
          </w:tcPr>
          <w:p w14:paraId="2129FC0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74.5</w:t>
            </w:r>
          </w:p>
        </w:tc>
        <w:tc>
          <w:tcPr>
            <w:tcW w:w="720" w:type="dxa"/>
            <w:shd w:val="clear" w:color="auto" w:fill="auto"/>
            <w:noWrap/>
            <w:vAlign w:val="bottom"/>
            <w:hideMark/>
          </w:tcPr>
          <w:p w14:paraId="62B6912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61.7</w:t>
            </w:r>
          </w:p>
        </w:tc>
        <w:tc>
          <w:tcPr>
            <w:tcW w:w="900" w:type="dxa"/>
            <w:shd w:val="clear" w:color="auto" w:fill="auto"/>
            <w:noWrap/>
            <w:vAlign w:val="bottom"/>
            <w:hideMark/>
          </w:tcPr>
          <w:p w14:paraId="10EC562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48.8</w:t>
            </w:r>
          </w:p>
        </w:tc>
        <w:tc>
          <w:tcPr>
            <w:tcW w:w="810" w:type="dxa"/>
            <w:shd w:val="clear" w:color="auto" w:fill="auto"/>
            <w:noWrap/>
            <w:vAlign w:val="bottom"/>
            <w:hideMark/>
          </w:tcPr>
          <w:p w14:paraId="55B0B6E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87.5</w:t>
            </w:r>
          </w:p>
        </w:tc>
        <w:tc>
          <w:tcPr>
            <w:tcW w:w="805" w:type="dxa"/>
            <w:shd w:val="clear" w:color="auto" w:fill="auto"/>
            <w:noWrap/>
            <w:vAlign w:val="bottom"/>
            <w:hideMark/>
          </w:tcPr>
          <w:p w14:paraId="7764CAD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106</w:t>
            </w:r>
          </w:p>
        </w:tc>
        <w:tc>
          <w:tcPr>
            <w:tcW w:w="864" w:type="dxa"/>
            <w:shd w:val="clear" w:color="auto" w:fill="auto"/>
            <w:noWrap/>
            <w:vAlign w:val="bottom"/>
            <w:hideMark/>
          </w:tcPr>
          <w:p w14:paraId="70C6E35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86.3</w:t>
            </w:r>
          </w:p>
        </w:tc>
        <w:tc>
          <w:tcPr>
            <w:tcW w:w="761" w:type="dxa"/>
            <w:shd w:val="clear" w:color="auto" w:fill="auto"/>
            <w:noWrap/>
            <w:vAlign w:val="bottom"/>
            <w:hideMark/>
          </w:tcPr>
          <w:p w14:paraId="190D3C6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66.3</w:t>
            </w:r>
          </w:p>
        </w:tc>
      </w:tr>
      <w:tr w:rsidR="00DA74F4" w:rsidRPr="00123DF4" w14:paraId="33EB7DA0" w14:textId="77777777" w:rsidTr="00DA74F4">
        <w:tc>
          <w:tcPr>
            <w:tcW w:w="906" w:type="dxa"/>
            <w:shd w:val="clear" w:color="auto" w:fill="auto"/>
            <w:noWrap/>
            <w:vAlign w:val="bottom"/>
            <w:hideMark/>
          </w:tcPr>
          <w:p w14:paraId="01EE207F"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Zn (ppm)</w:t>
            </w:r>
          </w:p>
        </w:tc>
        <w:tc>
          <w:tcPr>
            <w:tcW w:w="900" w:type="dxa"/>
            <w:shd w:val="clear" w:color="auto" w:fill="auto"/>
            <w:noWrap/>
            <w:vAlign w:val="bottom"/>
            <w:hideMark/>
          </w:tcPr>
          <w:p w14:paraId="27615D4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68.28</w:t>
            </w:r>
          </w:p>
        </w:tc>
        <w:tc>
          <w:tcPr>
            <w:tcW w:w="1080" w:type="dxa"/>
            <w:shd w:val="clear" w:color="auto" w:fill="auto"/>
            <w:noWrap/>
            <w:vAlign w:val="bottom"/>
            <w:hideMark/>
          </w:tcPr>
          <w:p w14:paraId="5D43A4D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50.02</w:t>
            </w:r>
          </w:p>
        </w:tc>
        <w:tc>
          <w:tcPr>
            <w:tcW w:w="1080" w:type="dxa"/>
            <w:shd w:val="clear" w:color="auto" w:fill="auto"/>
            <w:noWrap/>
            <w:vAlign w:val="bottom"/>
            <w:hideMark/>
          </w:tcPr>
          <w:p w14:paraId="071894B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82.46</w:t>
            </w:r>
          </w:p>
        </w:tc>
        <w:tc>
          <w:tcPr>
            <w:tcW w:w="771" w:type="dxa"/>
            <w:shd w:val="clear" w:color="auto" w:fill="auto"/>
            <w:noWrap/>
            <w:vAlign w:val="bottom"/>
            <w:hideMark/>
          </w:tcPr>
          <w:p w14:paraId="550F0A6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103.67</w:t>
            </w:r>
          </w:p>
        </w:tc>
        <w:tc>
          <w:tcPr>
            <w:tcW w:w="1029" w:type="dxa"/>
            <w:shd w:val="clear" w:color="auto" w:fill="auto"/>
            <w:noWrap/>
            <w:vAlign w:val="bottom"/>
            <w:hideMark/>
          </w:tcPr>
          <w:p w14:paraId="3D0FC36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54.76</w:t>
            </w:r>
          </w:p>
        </w:tc>
        <w:tc>
          <w:tcPr>
            <w:tcW w:w="900" w:type="dxa"/>
            <w:shd w:val="clear" w:color="auto" w:fill="auto"/>
            <w:noWrap/>
            <w:vAlign w:val="bottom"/>
            <w:hideMark/>
          </w:tcPr>
          <w:p w14:paraId="20C8FF8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53.37</w:t>
            </w:r>
          </w:p>
        </w:tc>
        <w:tc>
          <w:tcPr>
            <w:tcW w:w="810" w:type="dxa"/>
            <w:shd w:val="clear" w:color="auto" w:fill="auto"/>
            <w:noWrap/>
            <w:vAlign w:val="bottom"/>
            <w:hideMark/>
          </w:tcPr>
          <w:p w14:paraId="5A00544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52.50</w:t>
            </w:r>
          </w:p>
        </w:tc>
        <w:tc>
          <w:tcPr>
            <w:tcW w:w="810" w:type="dxa"/>
            <w:shd w:val="clear" w:color="auto" w:fill="auto"/>
            <w:noWrap/>
            <w:vAlign w:val="bottom"/>
            <w:hideMark/>
          </w:tcPr>
          <w:p w14:paraId="59AD3CD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72.00</w:t>
            </w:r>
          </w:p>
        </w:tc>
        <w:tc>
          <w:tcPr>
            <w:tcW w:w="720" w:type="dxa"/>
            <w:shd w:val="clear" w:color="auto" w:fill="auto"/>
            <w:noWrap/>
            <w:vAlign w:val="bottom"/>
            <w:hideMark/>
          </w:tcPr>
          <w:p w14:paraId="6605092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54.29</w:t>
            </w:r>
          </w:p>
        </w:tc>
        <w:tc>
          <w:tcPr>
            <w:tcW w:w="900" w:type="dxa"/>
            <w:shd w:val="clear" w:color="auto" w:fill="auto"/>
            <w:noWrap/>
            <w:vAlign w:val="bottom"/>
            <w:hideMark/>
          </w:tcPr>
          <w:p w14:paraId="6A3C3A2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38.00</w:t>
            </w:r>
          </w:p>
        </w:tc>
        <w:tc>
          <w:tcPr>
            <w:tcW w:w="810" w:type="dxa"/>
            <w:shd w:val="clear" w:color="auto" w:fill="auto"/>
            <w:noWrap/>
            <w:vAlign w:val="bottom"/>
            <w:hideMark/>
          </w:tcPr>
          <w:p w14:paraId="23911F4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75.86</w:t>
            </w:r>
          </w:p>
        </w:tc>
        <w:tc>
          <w:tcPr>
            <w:tcW w:w="805" w:type="dxa"/>
            <w:shd w:val="clear" w:color="auto" w:fill="auto"/>
            <w:noWrap/>
            <w:vAlign w:val="bottom"/>
            <w:hideMark/>
          </w:tcPr>
          <w:p w14:paraId="116A9AF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121.73</w:t>
            </w:r>
          </w:p>
        </w:tc>
        <w:tc>
          <w:tcPr>
            <w:tcW w:w="864" w:type="dxa"/>
            <w:shd w:val="clear" w:color="auto" w:fill="auto"/>
            <w:noWrap/>
            <w:vAlign w:val="bottom"/>
            <w:hideMark/>
          </w:tcPr>
          <w:p w14:paraId="41C81FA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131.31</w:t>
            </w:r>
          </w:p>
        </w:tc>
        <w:tc>
          <w:tcPr>
            <w:tcW w:w="761" w:type="dxa"/>
            <w:shd w:val="clear" w:color="auto" w:fill="auto"/>
            <w:noWrap/>
            <w:vAlign w:val="bottom"/>
            <w:hideMark/>
          </w:tcPr>
          <w:p w14:paraId="3573BB7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48.92</w:t>
            </w:r>
          </w:p>
        </w:tc>
      </w:tr>
      <w:tr w:rsidR="00DA74F4" w:rsidRPr="00123DF4" w14:paraId="23CD7C3C" w14:textId="77777777" w:rsidTr="00DA74F4">
        <w:tc>
          <w:tcPr>
            <w:tcW w:w="906" w:type="dxa"/>
            <w:shd w:val="clear" w:color="auto" w:fill="auto"/>
            <w:noWrap/>
            <w:vAlign w:val="bottom"/>
            <w:hideMark/>
          </w:tcPr>
          <w:p w14:paraId="6C3F4235"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Cu (ppm)</w:t>
            </w:r>
          </w:p>
        </w:tc>
        <w:tc>
          <w:tcPr>
            <w:tcW w:w="900" w:type="dxa"/>
            <w:shd w:val="clear" w:color="auto" w:fill="auto"/>
            <w:noWrap/>
            <w:vAlign w:val="bottom"/>
            <w:hideMark/>
          </w:tcPr>
          <w:p w14:paraId="51DBD85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27.00</w:t>
            </w:r>
          </w:p>
        </w:tc>
        <w:tc>
          <w:tcPr>
            <w:tcW w:w="1080" w:type="dxa"/>
            <w:shd w:val="clear" w:color="auto" w:fill="auto"/>
            <w:noWrap/>
            <w:vAlign w:val="bottom"/>
            <w:hideMark/>
          </w:tcPr>
          <w:p w14:paraId="7A07BA2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16.51</w:t>
            </w:r>
          </w:p>
        </w:tc>
        <w:tc>
          <w:tcPr>
            <w:tcW w:w="1080" w:type="dxa"/>
            <w:shd w:val="clear" w:color="auto" w:fill="auto"/>
            <w:noWrap/>
            <w:vAlign w:val="bottom"/>
            <w:hideMark/>
          </w:tcPr>
          <w:p w14:paraId="157D529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31.54</w:t>
            </w:r>
          </w:p>
        </w:tc>
        <w:tc>
          <w:tcPr>
            <w:tcW w:w="771" w:type="dxa"/>
            <w:shd w:val="clear" w:color="auto" w:fill="auto"/>
            <w:noWrap/>
            <w:vAlign w:val="bottom"/>
            <w:hideMark/>
          </w:tcPr>
          <w:p w14:paraId="03D7595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74.39</w:t>
            </w:r>
          </w:p>
        </w:tc>
        <w:tc>
          <w:tcPr>
            <w:tcW w:w="1029" w:type="dxa"/>
            <w:shd w:val="clear" w:color="auto" w:fill="auto"/>
            <w:noWrap/>
            <w:vAlign w:val="bottom"/>
            <w:hideMark/>
          </w:tcPr>
          <w:p w14:paraId="778AD4D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32.12</w:t>
            </w:r>
          </w:p>
        </w:tc>
        <w:tc>
          <w:tcPr>
            <w:tcW w:w="900" w:type="dxa"/>
            <w:shd w:val="clear" w:color="auto" w:fill="auto"/>
            <w:noWrap/>
            <w:vAlign w:val="bottom"/>
            <w:hideMark/>
          </w:tcPr>
          <w:p w14:paraId="24150AF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35.69</w:t>
            </w:r>
          </w:p>
        </w:tc>
        <w:tc>
          <w:tcPr>
            <w:tcW w:w="810" w:type="dxa"/>
            <w:shd w:val="clear" w:color="auto" w:fill="auto"/>
            <w:noWrap/>
            <w:vAlign w:val="bottom"/>
            <w:hideMark/>
          </w:tcPr>
          <w:p w14:paraId="56524FC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30.25</w:t>
            </w:r>
          </w:p>
        </w:tc>
        <w:tc>
          <w:tcPr>
            <w:tcW w:w="810" w:type="dxa"/>
            <w:shd w:val="clear" w:color="auto" w:fill="auto"/>
            <w:noWrap/>
            <w:vAlign w:val="bottom"/>
            <w:hideMark/>
          </w:tcPr>
          <w:p w14:paraId="2ECAE83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51.50</w:t>
            </w:r>
          </w:p>
        </w:tc>
        <w:tc>
          <w:tcPr>
            <w:tcW w:w="720" w:type="dxa"/>
            <w:shd w:val="clear" w:color="auto" w:fill="auto"/>
            <w:noWrap/>
            <w:vAlign w:val="bottom"/>
            <w:hideMark/>
          </w:tcPr>
          <w:p w14:paraId="393B9A4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33.14</w:t>
            </w:r>
          </w:p>
        </w:tc>
        <w:tc>
          <w:tcPr>
            <w:tcW w:w="900" w:type="dxa"/>
            <w:shd w:val="clear" w:color="auto" w:fill="auto"/>
            <w:noWrap/>
            <w:vAlign w:val="bottom"/>
            <w:hideMark/>
          </w:tcPr>
          <w:p w14:paraId="3E99E81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22.42</w:t>
            </w:r>
          </w:p>
        </w:tc>
        <w:tc>
          <w:tcPr>
            <w:tcW w:w="810" w:type="dxa"/>
            <w:shd w:val="clear" w:color="auto" w:fill="auto"/>
            <w:noWrap/>
            <w:vAlign w:val="bottom"/>
            <w:hideMark/>
          </w:tcPr>
          <w:p w14:paraId="3169757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43.32</w:t>
            </w:r>
          </w:p>
        </w:tc>
        <w:tc>
          <w:tcPr>
            <w:tcW w:w="805" w:type="dxa"/>
            <w:shd w:val="clear" w:color="auto" w:fill="auto"/>
            <w:noWrap/>
            <w:vAlign w:val="bottom"/>
            <w:hideMark/>
          </w:tcPr>
          <w:p w14:paraId="35CC88D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54.67</w:t>
            </w:r>
          </w:p>
        </w:tc>
        <w:tc>
          <w:tcPr>
            <w:tcW w:w="864" w:type="dxa"/>
            <w:shd w:val="clear" w:color="auto" w:fill="auto"/>
            <w:noWrap/>
            <w:vAlign w:val="bottom"/>
            <w:hideMark/>
          </w:tcPr>
          <w:p w14:paraId="02AB3AF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47.54</w:t>
            </w:r>
          </w:p>
        </w:tc>
        <w:tc>
          <w:tcPr>
            <w:tcW w:w="761" w:type="dxa"/>
            <w:shd w:val="clear" w:color="auto" w:fill="auto"/>
            <w:noWrap/>
            <w:vAlign w:val="bottom"/>
            <w:hideMark/>
          </w:tcPr>
          <w:p w14:paraId="7E01BD7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34.92</w:t>
            </w:r>
          </w:p>
        </w:tc>
      </w:tr>
      <w:tr w:rsidR="00DA74F4" w:rsidRPr="00123DF4" w14:paraId="3DAEAA34" w14:textId="77777777" w:rsidTr="00DA74F4">
        <w:tc>
          <w:tcPr>
            <w:tcW w:w="906" w:type="dxa"/>
            <w:shd w:val="clear" w:color="auto" w:fill="auto"/>
            <w:noWrap/>
            <w:vAlign w:val="bottom"/>
            <w:hideMark/>
          </w:tcPr>
          <w:p w14:paraId="1D23CEA9"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B (ppm)</w:t>
            </w:r>
          </w:p>
        </w:tc>
        <w:tc>
          <w:tcPr>
            <w:tcW w:w="900" w:type="dxa"/>
            <w:shd w:val="clear" w:color="auto" w:fill="auto"/>
            <w:noWrap/>
            <w:vAlign w:val="bottom"/>
            <w:hideMark/>
          </w:tcPr>
          <w:p w14:paraId="01BBDA1A"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n.a</w:t>
            </w:r>
          </w:p>
        </w:tc>
        <w:tc>
          <w:tcPr>
            <w:tcW w:w="1080" w:type="dxa"/>
            <w:shd w:val="clear" w:color="auto" w:fill="auto"/>
            <w:noWrap/>
            <w:vAlign w:val="bottom"/>
            <w:hideMark/>
          </w:tcPr>
          <w:p w14:paraId="1EAACD79"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n.a</w:t>
            </w:r>
          </w:p>
        </w:tc>
        <w:tc>
          <w:tcPr>
            <w:tcW w:w="1080" w:type="dxa"/>
            <w:shd w:val="clear" w:color="auto" w:fill="auto"/>
            <w:noWrap/>
            <w:vAlign w:val="bottom"/>
            <w:hideMark/>
          </w:tcPr>
          <w:p w14:paraId="19994D04"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n.a</w:t>
            </w:r>
          </w:p>
        </w:tc>
        <w:tc>
          <w:tcPr>
            <w:tcW w:w="771" w:type="dxa"/>
            <w:shd w:val="clear" w:color="auto" w:fill="auto"/>
            <w:noWrap/>
            <w:vAlign w:val="bottom"/>
            <w:hideMark/>
          </w:tcPr>
          <w:p w14:paraId="292C437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122.44</w:t>
            </w:r>
          </w:p>
        </w:tc>
        <w:tc>
          <w:tcPr>
            <w:tcW w:w="1029" w:type="dxa"/>
            <w:shd w:val="clear" w:color="auto" w:fill="auto"/>
            <w:noWrap/>
            <w:vAlign w:val="bottom"/>
            <w:hideMark/>
          </w:tcPr>
          <w:p w14:paraId="2224B16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25.38</w:t>
            </w:r>
          </w:p>
        </w:tc>
        <w:tc>
          <w:tcPr>
            <w:tcW w:w="900" w:type="dxa"/>
            <w:shd w:val="clear" w:color="auto" w:fill="auto"/>
            <w:noWrap/>
            <w:vAlign w:val="bottom"/>
            <w:hideMark/>
          </w:tcPr>
          <w:p w14:paraId="74B6845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51.76</w:t>
            </w:r>
          </w:p>
        </w:tc>
        <w:tc>
          <w:tcPr>
            <w:tcW w:w="810" w:type="dxa"/>
            <w:shd w:val="clear" w:color="auto" w:fill="auto"/>
            <w:noWrap/>
            <w:vAlign w:val="bottom"/>
            <w:hideMark/>
          </w:tcPr>
          <w:p w14:paraId="1900328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61.25</w:t>
            </w:r>
          </w:p>
        </w:tc>
        <w:tc>
          <w:tcPr>
            <w:tcW w:w="810" w:type="dxa"/>
            <w:shd w:val="clear" w:color="auto" w:fill="auto"/>
            <w:noWrap/>
            <w:vAlign w:val="bottom"/>
            <w:hideMark/>
          </w:tcPr>
          <w:p w14:paraId="37A064E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71.00</w:t>
            </w:r>
          </w:p>
        </w:tc>
        <w:tc>
          <w:tcPr>
            <w:tcW w:w="720" w:type="dxa"/>
            <w:shd w:val="clear" w:color="auto" w:fill="auto"/>
            <w:noWrap/>
            <w:vAlign w:val="bottom"/>
            <w:hideMark/>
          </w:tcPr>
          <w:p w14:paraId="1F4BBA4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78.43</w:t>
            </w:r>
          </w:p>
        </w:tc>
        <w:tc>
          <w:tcPr>
            <w:tcW w:w="900" w:type="dxa"/>
            <w:shd w:val="clear" w:color="auto" w:fill="auto"/>
            <w:noWrap/>
            <w:vAlign w:val="bottom"/>
            <w:hideMark/>
          </w:tcPr>
          <w:p w14:paraId="3736E14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28.50</w:t>
            </w:r>
          </w:p>
        </w:tc>
        <w:tc>
          <w:tcPr>
            <w:tcW w:w="810" w:type="dxa"/>
            <w:shd w:val="clear" w:color="auto" w:fill="auto"/>
            <w:noWrap/>
            <w:vAlign w:val="bottom"/>
            <w:hideMark/>
          </w:tcPr>
          <w:p w14:paraId="4F6D61A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55.69</w:t>
            </w:r>
          </w:p>
        </w:tc>
        <w:tc>
          <w:tcPr>
            <w:tcW w:w="805" w:type="dxa"/>
            <w:shd w:val="clear" w:color="auto" w:fill="auto"/>
            <w:noWrap/>
            <w:vAlign w:val="bottom"/>
            <w:hideMark/>
          </w:tcPr>
          <w:p w14:paraId="3248C72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76.71</w:t>
            </w:r>
          </w:p>
        </w:tc>
        <w:tc>
          <w:tcPr>
            <w:tcW w:w="864" w:type="dxa"/>
            <w:shd w:val="clear" w:color="auto" w:fill="auto"/>
            <w:noWrap/>
            <w:vAlign w:val="bottom"/>
            <w:hideMark/>
          </w:tcPr>
          <w:p w14:paraId="2D0CB11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67.00</w:t>
            </w:r>
          </w:p>
        </w:tc>
        <w:tc>
          <w:tcPr>
            <w:tcW w:w="761" w:type="dxa"/>
            <w:shd w:val="clear" w:color="auto" w:fill="auto"/>
            <w:noWrap/>
            <w:vAlign w:val="bottom"/>
            <w:hideMark/>
          </w:tcPr>
          <w:p w14:paraId="5AF32A6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80.80</w:t>
            </w:r>
          </w:p>
        </w:tc>
      </w:tr>
      <w:tr w:rsidR="00DA74F4" w:rsidRPr="00123DF4" w14:paraId="0DAC664A" w14:textId="77777777" w:rsidTr="00DA74F4">
        <w:tc>
          <w:tcPr>
            <w:tcW w:w="906" w:type="dxa"/>
            <w:shd w:val="clear" w:color="auto" w:fill="auto"/>
            <w:noWrap/>
            <w:vAlign w:val="bottom"/>
            <w:hideMark/>
          </w:tcPr>
          <w:p w14:paraId="70C45F3C"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Ga (ppm)</w:t>
            </w:r>
          </w:p>
        </w:tc>
        <w:tc>
          <w:tcPr>
            <w:tcW w:w="900" w:type="dxa"/>
            <w:shd w:val="clear" w:color="auto" w:fill="auto"/>
            <w:noWrap/>
            <w:vAlign w:val="bottom"/>
            <w:hideMark/>
          </w:tcPr>
          <w:p w14:paraId="3886728A"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n.a</w:t>
            </w:r>
          </w:p>
        </w:tc>
        <w:tc>
          <w:tcPr>
            <w:tcW w:w="1080" w:type="dxa"/>
            <w:shd w:val="clear" w:color="auto" w:fill="auto"/>
            <w:noWrap/>
            <w:vAlign w:val="bottom"/>
            <w:hideMark/>
          </w:tcPr>
          <w:p w14:paraId="18E4E7C9"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n.a</w:t>
            </w:r>
          </w:p>
        </w:tc>
        <w:tc>
          <w:tcPr>
            <w:tcW w:w="1080" w:type="dxa"/>
            <w:shd w:val="clear" w:color="auto" w:fill="auto"/>
            <w:noWrap/>
            <w:vAlign w:val="bottom"/>
            <w:hideMark/>
          </w:tcPr>
          <w:p w14:paraId="209CC0B8"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n.a</w:t>
            </w:r>
          </w:p>
        </w:tc>
        <w:tc>
          <w:tcPr>
            <w:tcW w:w="771" w:type="dxa"/>
            <w:shd w:val="clear" w:color="auto" w:fill="auto"/>
            <w:noWrap/>
            <w:vAlign w:val="bottom"/>
            <w:hideMark/>
          </w:tcPr>
          <w:p w14:paraId="389A1D4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609.83</w:t>
            </w:r>
          </w:p>
        </w:tc>
        <w:tc>
          <w:tcPr>
            <w:tcW w:w="1029" w:type="dxa"/>
            <w:shd w:val="clear" w:color="auto" w:fill="auto"/>
            <w:noWrap/>
            <w:vAlign w:val="bottom"/>
            <w:hideMark/>
          </w:tcPr>
          <w:p w14:paraId="0B60E1E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225.72</w:t>
            </w:r>
          </w:p>
        </w:tc>
        <w:tc>
          <w:tcPr>
            <w:tcW w:w="900" w:type="dxa"/>
            <w:shd w:val="clear" w:color="auto" w:fill="auto"/>
            <w:noWrap/>
            <w:vAlign w:val="bottom"/>
            <w:hideMark/>
          </w:tcPr>
          <w:p w14:paraId="1EC69FC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195.31</w:t>
            </w:r>
          </w:p>
        </w:tc>
        <w:tc>
          <w:tcPr>
            <w:tcW w:w="810" w:type="dxa"/>
            <w:shd w:val="clear" w:color="auto" w:fill="auto"/>
            <w:noWrap/>
            <w:vAlign w:val="bottom"/>
            <w:hideMark/>
          </w:tcPr>
          <w:p w14:paraId="44ED494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554.50</w:t>
            </w:r>
          </w:p>
        </w:tc>
        <w:tc>
          <w:tcPr>
            <w:tcW w:w="810" w:type="dxa"/>
            <w:shd w:val="clear" w:color="auto" w:fill="auto"/>
            <w:noWrap/>
            <w:vAlign w:val="bottom"/>
            <w:hideMark/>
          </w:tcPr>
          <w:p w14:paraId="5E1FE48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389.50</w:t>
            </w:r>
          </w:p>
        </w:tc>
        <w:tc>
          <w:tcPr>
            <w:tcW w:w="720" w:type="dxa"/>
            <w:shd w:val="clear" w:color="auto" w:fill="auto"/>
            <w:noWrap/>
            <w:vAlign w:val="bottom"/>
            <w:hideMark/>
          </w:tcPr>
          <w:p w14:paraId="0890004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418.14</w:t>
            </w:r>
          </w:p>
        </w:tc>
        <w:tc>
          <w:tcPr>
            <w:tcW w:w="900" w:type="dxa"/>
            <w:shd w:val="clear" w:color="auto" w:fill="auto"/>
            <w:noWrap/>
            <w:vAlign w:val="bottom"/>
            <w:hideMark/>
          </w:tcPr>
          <w:p w14:paraId="1767F58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6.46</w:t>
            </w:r>
          </w:p>
        </w:tc>
        <w:tc>
          <w:tcPr>
            <w:tcW w:w="810" w:type="dxa"/>
            <w:shd w:val="clear" w:color="auto" w:fill="auto"/>
            <w:noWrap/>
            <w:vAlign w:val="bottom"/>
            <w:hideMark/>
          </w:tcPr>
          <w:p w14:paraId="0A42B29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7.72</w:t>
            </w:r>
          </w:p>
        </w:tc>
        <w:tc>
          <w:tcPr>
            <w:tcW w:w="805" w:type="dxa"/>
            <w:shd w:val="clear" w:color="auto" w:fill="auto"/>
            <w:noWrap/>
            <w:vAlign w:val="bottom"/>
            <w:hideMark/>
          </w:tcPr>
          <w:p w14:paraId="3BCA9C2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11.54</w:t>
            </w:r>
          </w:p>
        </w:tc>
        <w:tc>
          <w:tcPr>
            <w:tcW w:w="864" w:type="dxa"/>
            <w:shd w:val="clear" w:color="auto" w:fill="auto"/>
            <w:noWrap/>
            <w:vAlign w:val="bottom"/>
            <w:hideMark/>
          </w:tcPr>
          <w:p w14:paraId="66D4843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10.15</w:t>
            </w:r>
          </w:p>
        </w:tc>
        <w:tc>
          <w:tcPr>
            <w:tcW w:w="761" w:type="dxa"/>
            <w:shd w:val="clear" w:color="auto" w:fill="auto"/>
            <w:noWrap/>
            <w:vAlign w:val="bottom"/>
            <w:hideMark/>
          </w:tcPr>
          <w:p w14:paraId="01E01C5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12.05</w:t>
            </w:r>
          </w:p>
        </w:tc>
      </w:tr>
      <w:tr w:rsidR="00DA74F4" w:rsidRPr="00123DF4" w14:paraId="41F34BFD" w14:textId="77777777" w:rsidTr="00DA74F4">
        <w:tc>
          <w:tcPr>
            <w:tcW w:w="906" w:type="dxa"/>
            <w:shd w:val="clear" w:color="auto" w:fill="auto"/>
            <w:noWrap/>
            <w:vAlign w:val="bottom"/>
            <w:hideMark/>
          </w:tcPr>
          <w:p w14:paraId="29DCE434"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Rb (ppm)</w:t>
            </w:r>
          </w:p>
        </w:tc>
        <w:tc>
          <w:tcPr>
            <w:tcW w:w="900" w:type="dxa"/>
            <w:shd w:val="clear" w:color="auto" w:fill="auto"/>
            <w:noWrap/>
            <w:vAlign w:val="bottom"/>
            <w:hideMark/>
          </w:tcPr>
          <w:p w14:paraId="1A2B55A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87.01</w:t>
            </w:r>
          </w:p>
        </w:tc>
        <w:tc>
          <w:tcPr>
            <w:tcW w:w="1080" w:type="dxa"/>
            <w:shd w:val="clear" w:color="auto" w:fill="auto"/>
            <w:noWrap/>
            <w:vAlign w:val="bottom"/>
            <w:hideMark/>
          </w:tcPr>
          <w:p w14:paraId="0B822C2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63.90</w:t>
            </w:r>
          </w:p>
        </w:tc>
        <w:tc>
          <w:tcPr>
            <w:tcW w:w="1080" w:type="dxa"/>
            <w:shd w:val="clear" w:color="auto" w:fill="auto"/>
            <w:noWrap/>
            <w:vAlign w:val="bottom"/>
            <w:hideMark/>
          </w:tcPr>
          <w:p w14:paraId="1BE3D1D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86.65</w:t>
            </w:r>
          </w:p>
        </w:tc>
        <w:tc>
          <w:tcPr>
            <w:tcW w:w="771" w:type="dxa"/>
            <w:shd w:val="clear" w:color="auto" w:fill="auto"/>
            <w:noWrap/>
            <w:vAlign w:val="bottom"/>
            <w:hideMark/>
          </w:tcPr>
          <w:p w14:paraId="0DF7105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83.86</w:t>
            </w:r>
          </w:p>
        </w:tc>
        <w:tc>
          <w:tcPr>
            <w:tcW w:w="1029" w:type="dxa"/>
            <w:shd w:val="clear" w:color="auto" w:fill="auto"/>
            <w:noWrap/>
            <w:vAlign w:val="bottom"/>
            <w:hideMark/>
          </w:tcPr>
          <w:p w14:paraId="5A3B63A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42.68</w:t>
            </w:r>
          </w:p>
        </w:tc>
        <w:tc>
          <w:tcPr>
            <w:tcW w:w="900" w:type="dxa"/>
            <w:shd w:val="clear" w:color="auto" w:fill="auto"/>
            <w:noWrap/>
            <w:vAlign w:val="bottom"/>
            <w:hideMark/>
          </w:tcPr>
          <w:p w14:paraId="336BBDE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44.59</w:t>
            </w:r>
          </w:p>
        </w:tc>
        <w:tc>
          <w:tcPr>
            <w:tcW w:w="810" w:type="dxa"/>
            <w:shd w:val="clear" w:color="auto" w:fill="auto"/>
            <w:noWrap/>
            <w:vAlign w:val="bottom"/>
            <w:hideMark/>
          </w:tcPr>
          <w:p w14:paraId="47617A3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66.45</w:t>
            </w:r>
          </w:p>
        </w:tc>
        <w:tc>
          <w:tcPr>
            <w:tcW w:w="810" w:type="dxa"/>
            <w:shd w:val="clear" w:color="auto" w:fill="auto"/>
            <w:noWrap/>
            <w:vAlign w:val="bottom"/>
            <w:hideMark/>
          </w:tcPr>
          <w:p w14:paraId="019AA9B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64.98</w:t>
            </w:r>
          </w:p>
        </w:tc>
        <w:tc>
          <w:tcPr>
            <w:tcW w:w="720" w:type="dxa"/>
            <w:shd w:val="clear" w:color="auto" w:fill="auto"/>
            <w:noWrap/>
            <w:vAlign w:val="bottom"/>
            <w:hideMark/>
          </w:tcPr>
          <w:p w14:paraId="256E60A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86.56</w:t>
            </w:r>
          </w:p>
        </w:tc>
        <w:tc>
          <w:tcPr>
            <w:tcW w:w="900" w:type="dxa"/>
            <w:shd w:val="clear" w:color="auto" w:fill="auto"/>
            <w:noWrap/>
            <w:vAlign w:val="bottom"/>
            <w:hideMark/>
          </w:tcPr>
          <w:p w14:paraId="167E817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39.28</w:t>
            </w:r>
          </w:p>
        </w:tc>
        <w:tc>
          <w:tcPr>
            <w:tcW w:w="810" w:type="dxa"/>
            <w:shd w:val="clear" w:color="auto" w:fill="auto"/>
            <w:noWrap/>
            <w:vAlign w:val="bottom"/>
            <w:hideMark/>
          </w:tcPr>
          <w:p w14:paraId="0E3AA52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54.11</w:t>
            </w:r>
          </w:p>
        </w:tc>
        <w:tc>
          <w:tcPr>
            <w:tcW w:w="805" w:type="dxa"/>
            <w:shd w:val="clear" w:color="auto" w:fill="auto"/>
            <w:noWrap/>
            <w:vAlign w:val="bottom"/>
            <w:hideMark/>
          </w:tcPr>
          <w:p w14:paraId="7ADF0B0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89.66</w:t>
            </w:r>
          </w:p>
        </w:tc>
        <w:tc>
          <w:tcPr>
            <w:tcW w:w="864" w:type="dxa"/>
            <w:shd w:val="clear" w:color="auto" w:fill="auto"/>
            <w:noWrap/>
            <w:vAlign w:val="bottom"/>
            <w:hideMark/>
          </w:tcPr>
          <w:p w14:paraId="59B791D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70.72</w:t>
            </w:r>
          </w:p>
        </w:tc>
        <w:tc>
          <w:tcPr>
            <w:tcW w:w="761" w:type="dxa"/>
            <w:shd w:val="clear" w:color="auto" w:fill="auto"/>
            <w:noWrap/>
            <w:vAlign w:val="bottom"/>
            <w:hideMark/>
          </w:tcPr>
          <w:p w14:paraId="726258B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76.73</w:t>
            </w:r>
          </w:p>
        </w:tc>
      </w:tr>
      <w:tr w:rsidR="00DA74F4" w:rsidRPr="00123DF4" w14:paraId="2BB92F5E" w14:textId="77777777" w:rsidTr="00DA74F4">
        <w:tc>
          <w:tcPr>
            <w:tcW w:w="906" w:type="dxa"/>
            <w:shd w:val="clear" w:color="auto" w:fill="auto"/>
            <w:noWrap/>
            <w:vAlign w:val="bottom"/>
            <w:hideMark/>
          </w:tcPr>
          <w:p w14:paraId="2DB6F02B"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Detrital</w:t>
            </w:r>
          </w:p>
        </w:tc>
        <w:tc>
          <w:tcPr>
            <w:tcW w:w="900" w:type="dxa"/>
            <w:shd w:val="clear" w:color="auto" w:fill="auto"/>
            <w:noWrap/>
            <w:vAlign w:val="bottom"/>
            <w:hideMark/>
          </w:tcPr>
          <w:p w14:paraId="5E28717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53.16</w:t>
            </w:r>
          </w:p>
        </w:tc>
        <w:tc>
          <w:tcPr>
            <w:tcW w:w="1080" w:type="dxa"/>
            <w:shd w:val="clear" w:color="auto" w:fill="auto"/>
            <w:noWrap/>
            <w:vAlign w:val="bottom"/>
            <w:hideMark/>
          </w:tcPr>
          <w:p w14:paraId="5096E0B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39.00</w:t>
            </w:r>
          </w:p>
        </w:tc>
        <w:tc>
          <w:tcPr>
            <w:tcW w:w="1080" w:type="dxa"/>
            <w:shd w:val="clear" w:color="auto" w:fill="auto"/>
            <w:noWrap/>
            <w:vAlign w:val="bottom"/>
            <w:hideMark/>
          </w:tcPr>
          <w:p w14:paraId="4738971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52.17</w:t>
            </w:r>
          </w:p>
        </w:tc>
        <w:tc>
          <w:tcPr>
            <w:tcW w:w="771" w:type="dxa"/>
            <w:shd w:val="clear" w:color="auto" w:fill="auto"/>
            <w:noWrap/>
            <w:vAlign w:val="bottom"/>
            <w:hideMark/>
          </w:tcPr>
          <w:p w14:paraId="610829E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53.99</w:t>
            </w:r>
          </w:p>
        </w:tc>
        <w:tc>
          <w:tcPr>
            <w:tcW w:w="1029" w:type="dxa"/>
            <w:shd w:val="clear" w:color="auto" w:fill="auto"/>
            <w:noWrap/>
            <w:vAlign w:val="bottom"/>
            <w:hideMark/>
          </w:tcPr>
          <w:p w14:paraId="113DAFF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33.48</w:t>
            </w:r>
          </w:p>
        </w:tc>
        <w:tc>
          <w:tcPr>
            <w:tcW w:w="900" w:type="dxa"/>
            <w:shd w:val="clear" w:color="auto" w:fill="auto"/>
            <w:noWrap/>
            <w:vAlign w:val="bottom"/>
            <w:hideMark/>
          </w:tcPr>
          <w:p w14:paraId="069426B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31.30</w:t>
            </w:r>
          </w:p>
        </w:tc>
        <w:tc>
          <w:tcPr>
            <w:tcW w:w="810" w:type="dxa"/>
            <w:shd w:val="clear" w:color="auto" w:fill="auto"/>
            <w:noWrap/>
            <w:vAlign w:val="bottom"/>
            <w:hideMark/>
          </w:tcPr>
          <w:p w14:paraId="7C9D223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40.67</w:t>
            </w:r>
          </w:p>
        </w:tc>
        <w:tc>
          <w:tcPr>
            <w:tcW w:w="810" w:type="dxa"/>
            <w:shd w:val="clear" w:color="auto" w:fill="auto"/>
            <w:noWrap/>
            <w:vAlign w:val="bottom"/>
            <w:hideMark/>
          </w:tcPr>
          <w:p w14:paraId="3336E15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39.09</w:t>
            </w:r>
          </w:p>
        </w:tc>
        <w:tc>
          <w:tcPr>
            <w:tcW w:w="720" w:type="dxa"/>
            <w:shd w:val="clear" w:color="auto" w:fill="auto"/>
            <w:noWrap/>
            <w:vAlign w:val="bottom"/>
            <w:hideMark/>
          </w:tcPr>
          <w:p w14:paraId="5B6E969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52.24</w:t>
            </w:r>
          </w:p>
        </w:tc>
        <w:tc>
          <w:tcPr>
            <w:tcW w:w="900" w:type="dxa"/>
            <w:shd w:val="clear" w:color="auto" w:fill="auto"/>
            <w:noWrap/>
            <w:vAlign w:val="bottom"/>
            <w:hideMark/>
          </w:tcPr>
          <w:p w14:paraId="3C9451E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24.66</w:t>
            </w:r>
          </w:p>
        </w:tc>
        <w:tc>
          <w:tcPr>
            <w:tcW w:w="810" w:type="dxa"/>
            <w:shd w:val="clear" w:color="auto" w:fill="auto"/>
            <w:noWrap/>
            <w:vAlign w:val="bottom"/>
            <w:hideMark/>
          </w:tcPr>
          <w:p w14:paraId="21181C5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30.61</w:t>
            </w:r>
          </w:p>
        </w:tc>
        <w:tc>
          <w:tcPr>
            <w:tcW w:w="805" w:type="dxa"/>
            <w:shd w:val="clear" w:color="auto" w:fill="auto"/>
            <w:noWrap/>
            <w:vAlign w:val="bottom"/>
            <w:hideMark/>
          </w:tcPr>
          <w:p w14:paraId="3502DE6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47.24</w:t>
            </w:r>
          </w:p>
        </w:tc>
        <w:tc>
          <w:tcPr>
            <w:tcW w:w="864" w:type="dxa"/>
            <w:shd w:val="clear" w:color="auto" w:fill="auto"/>
            <w:noWrap/>
            <w:vAlign w:val="bottom"/>
            <w:hideMark/>
          </w:tcPr>
          <w:p w14:paraId="4A1B489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43.16</w:t>
            </w:r>
          </w:p>
        </w:tc>
        <w:tc>
          <w:tcPr>
            <w:tcW w:w="761" w:type="dxa"/>
            <w:shd w:val="clear" w:color="auto" w:fill="auto"/>
            <w:noWrap/>
            <w:vAlign w:val="bottom"/>
            <w:hideMark/>
          </w:tcPr>
          <w:p w14:paraId="13BBEE7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48.00</w:t>
            </w:r>
          </w:p>
        </w:tc>
      </w:tr>
      <w:tr w:rsidR="00DA74F4" w:rsidRPr="00123DF4" w14:paraId="2E796F6A" w14:textId="77777777" w:rsidTr="00DA74F4">
        <w:tc>
          <w:tcPr>
            <w:tcW w:w="906" w:type="dxa"/>
            <w:shd w:val="clear" w:color="auto" w:fill="auto"/>
            <w:noWrap/>
            <w:vAlign w:val="bottom"/>
            <w:hideMark/>
          </w:tcPr>
          <w:p w14:paraId="7A5AE995"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Carbonate</w:t>
            </w:r>
          </w:p>
        </w:tc>
        <w:tc>
          <w:tcPr>
            <w:tcW w:w="900" w:type="dxa"/>
            <w:shd w:val="clear" w:color="auto" w:fill="auto"/>
            <w:noWrap/>
            <w:vAlign w:val="bottom"/>
            <w:hideMark/>
          </w:tcPr>
          <w:p w14:paraId="0CC0016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24.83</w:t>
            </w:r>
          </w:p>
        </w:tc>
        <w:tc>
          <w:tcPr>
            <w:tcW w:w="1080" w:type="dxa"/>
            <w:shd w:val="clear" w:color="auto" w:fill="auto"/>
            <w:noWrap/>
            <w:vAlign w:val="bottom"/>
            <w:hideMark/>
          </w:tcPr>
          <w:p w14:paraId="3D0375A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49.72</w:t>
            </w:r>
          </w:p>
        </w:tc>
        <w:tc>
          <w:tcPr>
            <w:tcW w:w="1080" w:type="dxa"/>
            <w:shd w:val="clear" w:color="auto" w:fill="auto"/>
            <w:noWrap/>
            <w:vAlign w:val="bottom"/>
            <w:hideMark/>
          </w:tcPr>
          <w:p w14:paraId="48C59DA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30.43</w:t>
            </w:r>
          </w:p>
        </w:tc>
        <w:tc>
          <w:tcPr>
            <w:tcW w:w="771" w:type="dxa"/>
            <w:shd w:val="clear" w:color="auto" w:fill="auto"/>
            <w:noWrap/>
            <w:vAlign w:val="bottom"/>
            <w:hideMark/>
          </w:tcPr>
          <w:p w14:paraId="603EC20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24.31</w:t>
            </w:r>
          </w:p>
        </w:tc>
        <w:tc>
          <w:tcPr>
            <w:tcW w:w="1029" w:type="dxa"/>
            <w:shd w:val="clear" w:color="auto" w:fill="auto"/>
            <w:noWrap/>
            <w:vAlign w:val="bottom"/>
            <w:hideMark/>
          </w:tcPr>
          <w:p w14:paraId="62A73C2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18.52</w:t>
            </w:r>
          </w:p>
        </w:tc>
        <w:tc>
          <w:tcPr>
            <w:tcW w:w="900" w:type="dxa"/>
            <w:shd w:val="clear" w:color="auto" w:fill="auto"/>
            <w:noWrap/>
            <w:vAlign w:val="bottom"/>
            <w:hideMark/>
          </w:tcPr>
          <w:p w14:paraId="44BB45F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16.60</w:t>
            </w:r>
          </w:p>
        </w:tc>
        <w:tc>
          <w:tcPr>
            <w:tcW w:w="810" w:type="dxa"/>
            <w:shd w:val="clear" w:color="auto" w:fill="auto"/>
            <w:noWrap/>
            <w:vAlign w:val="bottom"/>
            <w:hideMark/>
          </w:tcPr>
          <w:p w14:paraId="5F77C52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37.73</w:t>
            </w:r>
          </w:p>
        </w:tc>
        <w:tc>
          <w:tcPr>
            <w:tcW w:w="810" w:type="dxa"/>
            <w:shd w:val="clear" w:color="auto" w:fill="auto"/>
            <w:noWrap/>
            <w:vAlign w:val="bottom"/>
            <w:hideMark/>
          </w:tcPr>
          <w:p w14:paraId="10D2903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21.00</w:t>
            </w:r>
          </w:p>
        </w:tc>
        <w:tc>
          <w:tcPr>
            <w:tcW w:w="720" w:type="dxa"/>
            <w:shd w:val="clear" w:color="auto" w:fill="auto"/>
            <w:noWrap/>
            <w:vAlign w:val="bottom"/>
            <w:hideMark/>
          </w:tcPr>
          <w:p w14:paraId="78F3E9F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26.17</w:t>
            </w:r>
          </w:p>
        </w:tc>
        <w:tc>
          <w:tcPr>
            <w:tcW w:w="900" w:type="dxa"/>
            <w:shd w:val="clear" w:color="auto" w:fill="auto"/>
            <w:noWrap/>
            <w:vAlign w:val="bottom"/>
            <w:hideMark/>
          </w:tcPr>
          <w:p w14:paraId="4063B45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21.69</w:t>
            </w:r>
          </w:p>
        </w:tc>
        <w:tc>
          <w:tcPr>
            <w:tcW w:w="810" w:type="dxa"/>
            <w:shd w:val="clear" w:color="auto" w:fill="auto"/>
            <w:noWrap/>
            <w:vAlign w:val="bottom"/>
            <w:hideMark/>
          </w:tcPr>
          <w:p w14:paraId="4C0996E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17.30</w:t>
            </w:r>
          </w:p>
        </w:tc>
        <w:tc>
          <w:tcPr>
            <w:tcW w:w="805" w:type="dxa"/>
            <w:shd w:val="clear" w:color="auto" w:fill="auto"/>
            <w:noWrap/>
            <w:vAlign w:val="bottom"/>
            <w:hideMark/>
          </w:tcPr>
          <w:p w14:paraId="26EF62C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35.55</w:t>
            </w:r>
          </w:p>
        </w:tc>
        <w:tc>
          <w:tcPr>
            <w:tcW w:w="864" w:type="dxa"/>
            <w:shd w:val="clear" w:color="auto" w:fill="auto"/>
            <w:noWrap/>
            <w:vAlign w:val="bottom"/>
            <w:hideMark/>
          </w:tcPr>
          <w:p w14:paraId="48AD48F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35.13</w:t>
            </w:r>
          </w:p>
        </w:tc>
        <w:tc>
          <w:tcPr>
            <w:tcW w:w="761" w:type="dxa"/>
            <w:shd w:val="clear" w:color="auto" w:fill="auto"/>
            <w:noWrap/>
            <w:vAlign w:val="bottom"/>
            <w:hideMark/>
          </w:tcPr>
          <w:p w14:paraId="3AD5931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38.00</w:t>
            </w:r>
          </w:p>
        </w:tc>
      </w:tr>
      <w:tr w:rsidR="00DA74F4" w:rsidRPr="00123DF4" w14:paraId="496BE2C7" w14:textId="77777777" w:rsidTr="00DA74F4">
        <w:tc>
          <w:tcPr>
            <w:tcW w:w="906" w:type="dxa"/>
            <w:shd w:val="clear" w:color="auto" w:fill="auto"/>
            <w:noWrap/>
            <w:vAlign w:val="bottom"/>
            <w:hideMark/>
          </w:tcPr>
          <w:p w14:paraId="03B411F9"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B/Ga</w:t>
            </w:r>
          </w:p>
        </w:tc>
        <w:tc>
          <w:tcPr>
            <w:tcW w:w="900" w:type="dxa"/>
            <w:shd w:val="clear" w:color="auto" w:fill="auto"/>
            <w:noWrap/>
            <w:vAlign w:val="bottom"/>
            <w:hideMark/>
          </w:tcPr>
          <w:p w14:paraId="2E22367B"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n.a</w:t>
            </w:r>
          </w:p>
        </w:tc>
        <w:tc>
          <w:tcPr>
            <w:tcW w:w="1080" w:type="dxa"/>
            <w:shd w:val="clear" w:color="auto" w:fill="auto"/>
            <w:noWrap/>
            <w:vAlign w:val="bottom"/>
            <w:hideMark/>
          </w:tcPr>
          <w:p w14:paraId="7190C8EC"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n.a</w:t>
            </w:r>
          </w:p>
        </w:tc>
        <w:tc>
          <w:tcPr>
            <w:tcW w:w="1080" w:type="dxa"/>
            <w:shd w:val="clear" w:color="auto" w:fill="auto"/>
            <w:noWrap/>
            <w:vAlign w:val="bottom"/>
            <w:hideMark/>
          </w:tcPr>
          <w:p w14:paraId="5A79076F" w14:textId="77777777" w:rsidR="00DA74F4" w:rsidRPr="00123DF4" w:rsidRDefault="00DA74F4" w:rsidP="00DA74F4">
            <w:pPr>
              <w:spacing w:line="240" w:lineRule="auto"/>
              <w:jc w:val="center"/>
              <w:rPr>
                <w:rFonts w:ascii="Calibri" w:hAnsi="Calibri" w:cs="Calibri"/>
                <w:color w:val="000000"/>
                <w:sz w:val="16"/>
                <w:szCs w:val="16"/>
                <w:lang w:bidi="ar-SA"/>
              </w:rPr>
            </w:pPr>
            <w:r w:rsidRPr="00123DF4">
              <w:rPr>
                <w:rFonts w:ascii="Calibri" w:hAnsi="Calibri" w:cs="Calibri"/>
                <w:color w:val="000000"/>
                <w:sz w:val="16"/>
                <w:szCs w:val="16"/>
                <w:lang w:bidi="ar-SA"/>
              </w:rPr>
              <w:t>n.a</w:t>
            </w:r>
          </w:p>
        </w:tc>
        <w:tc>
          <w:tcPr>
            <w:tcW w:w="771" w:type="dxa"/>
            <w:shd w:val="clear" w:color="auto" w:fill="auto"/>
            <w:noWrap/>
            <w:vAlign w:val="bottom"/>
            <w:hideMark/>
          </w:tcPr>
          <w:p w14:paraId="701F175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9.59</w:t>
            </w:r>
          </w:p>
        </w:tc>
        <w:tc>
          <w:tcPr>
            <w:tcW w:w="1029" w:type="dxa"/>
            <w:shd w:val="clear" w:color="auto" w:fill="auto"/>
            <w:noWrap/>
            <w:vAlign w:val="bottom"/>
            <w:hideMark/>
          </w:tcPr>
          <w:p w14:paraId="73CF8BF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5.45</w:t>
            </w:r>
          </w:p>
        </w:tc>
        <w:tc>
          <w:tcPr>
            <w:tcW w:w="900" w:type="dxa"/>
            <w:shd w:val="clear" w:color="auto" w:fill="auto"/>
            <w:noWrap/>
            <w:vAlign w:val="bottom"/>
            <w:hideMark/>
          </w:tcPr>
          <w:p w14:paraId="7C3A876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6.82</w:t>
            </w:r>
          </w:p>
        </w:tc>
        <w:tc>
          <w:tcPr>
            <w:tcW w:w="810" w:type="dxa"/>
            <w:shd w:val="clear" w:color="auto" w:fill="auto"/>
            <w:noWrap/>
            <w:vAlign w:val="bottom"/>
            <w:hideMark/>
          </w:tcPr>
          <w:p w14:paraId="6C689B0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7.23</w:t>
            </w:r>
          </w:p>
        </w:tc>
        <w:tc>
          <w:tcPr>
            <w:tcW w:w="810" w:type="dxa"/>
            <w:shd w:val="clear" w:color="auto" w:fill="auto"/>
            <w:noWrap/>
            <w:vAlign w:val="bottom"/>
            <w:hideMark/>
          </w:tcPr>
          <w:p w14:paraId="0410796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10.64</w:t>
            </w:r>
          </w:p>
        </w:tc>
        <w:tc>
          <w:tcPr>
            <w:tcW w:w="720" w:type="dxa"/>
            <w:shd w:val="clear" w:color="auto" w:fill="auto"/>
            <w:noWrap/>
            <w:vAlign w:val="bottom"/>
            <w:hideMark/>
          </w:tcPr>
          <w:p w14:paraId="070ECCE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6.84</w:t>
            </w:r>
          </w:p>
        </w:tc>
        <w:tc>
          <w:tcPr>
            <w:tcW w:w="900" w:type="dxa"/>
            <w:shd w:val="clear" w:color="auto" w:fill="auto"/>
            <w:noWrap/>
            <w:vAlign w:val="bottom"/>
            <w:hideMark/>
          </w:tcPr>
          <w:p w14:paraId="5DD8456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7.79</w:t>
            </w:r>
          </w:p>
        </w:tc>
        <w:tc>
          <w:tcPr>
            <w:tcW w:w="810" w:type="dxa"/>
            <w:shd w:val="clear" w:color="auto" w:fill="auto"/>
            <w:noWrap/>
            <w:vAlign w:val="bottom"/>
            <w:hideMark/>
          </w:tcPr>
          <w:p w14:paraId="4CEBB88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22.35</w:t>
            </w:r>
          </w:p>
        </w:tc>
        <w:tc>
          <w:tcPr>
            <w:tcW w:w="805" w:type="dxa"/>
            <w:shd w:val="clear" w:color="auto" w:fill="auto"/>
            <w:noWrap/>
            <w:vAlign w:val="bottom"/>
            <w:hideMark/>
          </w:tcPr>
          <w:p w14:paraId="0A1284F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8.10</w:t>
            </w:r>
          </w:p>
        </w:tc>
        <w:tc>
          <w:tcPr>
            <w:tcW w:w="864" w:type="dxa"/>
            <w:shd w:val="clear" w:color="auto" w:fill="auto"/>
            <w:noWrap/>
            <w:vAlign w:val="bottom"/>
            <w:hideMark/>
          </w:tcPr>
          <w:p w14:paraId="03837F2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6.65</w:t>
            </w:r>
          </w:p>
        </w:tc>
        <w:tc>
          <w:tcPr>
            <w:tcW w:w="761" w:type="dxa"/>
            <w:shd w:val="clear" w:color="auto" w:fill="auto"/>
            <w:noWrap/>
            <w:vAlign w:val="bottom"/>
            <w:hideMark/>
          </w:tcPr>
          <w:p w14:paraId="66B1ADF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9.75</w:t>
            </w:r>
          </w:p>
        </w:tc>
      </w:tr>
      <w:tr w:rsidR="00DA74F4" w:rsidRPr="00123DF4" w14:paraId="5B88A150" w14:textId="77777777" w:rsidTr="00DA74F4">
        <w:tc>
          <w:tcPr>
            <w:tcW w:w="906" w:type="dxa"/>
            <w:shd w:val="clear" w:color="auto" w:fill="auto"/>
            <w:noWrap/>
            <w:vAlign w:val="bottom"/>
            <w:hideMark/>
          </w:tcPr>
          <w:p w14:paraId="4AE7C469"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Rb/K*</w:t>
            </w:r>
          </w:p>
        </w:tc>
        <w:tc>
          <w:tcPr>
            <w:tcW w:w="900" w:type="dxa"/>
            <w:shd w:val="clear" w:color="auto" w:fill="auto"/>
            <w:noWrap/>
            <w:vAlign w:val="bottom"/>
            <w:hideMark/>
          </w:tcPr>
          <w:p w14:paraId="3866BB0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4.69</w:t>
            </w:r>
          </w:p>
        </w:tc>
        <w:tc>
          <w:tcPr>
            <w:tcW w:w="1080" w:type="dxa"/>
            <w:shd w:val="clear" w:color="auto" w:fill="auto"/>
            <w:noWrap/>
            <w:vAlign w:val="bottom"/>
            <w:hideMark/>
          </w:tcPr>
          <w:p w14:paraId="5820B41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3.09</w:t>
            </w:r>
          </w:p>
        </w:tc>
        <w:tc>
          <w:tcPr>
            <w:tcW w:w="1080" w:type="dxa"/>
            <w:shd w:val="clear" w:color="auto" w:fill="auto"/>
            <w:noWrap/>
            <w:vAlign w:val="bottom"/>
            <w:hideMark/>
          </w:tcPr>
          <w:p w14:paraId="79A9759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3.10</w:t>
            </w:r>
          </w:p>
        </w:tc>
        <w:tc>
          <w:tcPr>
            <w:tcW w:w="771" w:type="dxa"/>
            <w:shd w:val="clear" w:color="auto" w:fill="auto"/>
            <w:noWrap/>
            <w:vAlign w:val="bottom"/>
            <w:hideMark/>
          </w:tcPr>
          <w:p w14:paraId="751164F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5.47</w:t>
            </w:r>
          </w:p>
        </w:tc>
        <w:tc>
          <w:tcPr>
            <w:tcW w:w="1029" w:type="dxa"/>
            <w:shd w:val="clear" w:color="auto" w:fill="auto"/>
            <w:noWrap/>
            <w:vAlign w:val="bottom"/>
            <w:hideMark/>
          </w:tcPr>
          <w:p w14:paraId="375B57A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4.38</w:t>
            </w:r>
          </w:p>
        </w:tc>
        <w:tc>
          <w:tcPr>
            <w:tcW w:w="900" w:type="dxa"/>
            <w:shd w:val="clear" w:color="auto" w:fill="auto"/>
            <w:noWrap/>
            <w:vAlign w:val="bottom"/>
            <w:hideMark/>
          </w:tcPr>
          <w:p w14:paraId="463DBE1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3.62</w:t>
            </w:r>
          </w:p>
        </w:tc>
        <w:tc>
          <w:tcPr>
            <w:tcW w:w="810" w:type="dxa"/>
            <w:shd w:val="clear" w:color="auto" w:fill="auto"/>
            <w:noWrap/>
            <w:vAlign w:val="bottom"/>
            <w:hideMark/>
          </w:tcPr>
          <w:p w14:paraId="49B242D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4.14</w:t>
            </w:r>
          </w:p>
        </w:tc>
        <w:tc>
          <w:tcPr>
            <w:tcW w:w="810" w:type="dxa"/>
            <w:shd w:val="clear" w:color="auto" w:fill="auto"/>
            <w:noWrap/>
            <w:vAlign w:val="bottom"/>
            <w:hideMark/>
          </w:tcPr>
          <w:p w14:paraId="56BAD45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4.84</w:t>
            </w:r>
          </w:p>
        </w:tc>
        <w:tc>
          <w:tcPr>
            <w:tcW w:w="720" w:type="dxa"/>
            <w:shd w:val="clear" w:color="auto" w:fill="auto"/>
            <w:noWrap/>
            <w:vAlign w:val="bottom"/>
            <w:hideMark/>
          </w:tcPr>
          <w:p w14:paraId="5871348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4.42</w:t>
            </w:r>
          </w:p>
        </w:tc>
        <w:tc>
          <w:tcPr>
            <w:tcW w:w="900" w:type="dxa"/>
            <w:shd w:val="clear" w:color="auto" w:fill="auto"/>
            <w:noWrap/>
            <w:vAlign w:val="bottom"/>
            <w:hideMark/>
          </w:tcPr>
          <w:p w14:paraId="09F9AD0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4.18</w:t>
            </w:r>
          </w:p>
        </w:tc>
        <w:tc>
          <w:tcPr>
            <w:tcW w:w="810" w:type="dxa"/>
            <w:shd w:val="clear" w:color="auto" w:fill="auto"/>
            <w:noWrap/>
            <w:vAlign w:val="bottom"/>
            <w:hideMark/>
          </w:tcPr>
          <w:p w14:paraId="4A6F10E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3.23</w:t>
            </w:r>
          </w:p>
        </w:tc>
        <w:tc>
          <w:tcPr>
            <w:tcW w:w="805" w:type="dxa"/>
            <w:shd w:val="clear" w:color="auto" w:fill="auto"/>
            <w:noWrap/>
            <w:vAlign w:val="bottom"/>
            <w:hideMark/>
          </w:tcPr>
          <w:p w14:paraId="21E7317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4.48</w:t>
            </w:r>
          </w:p>
        </w:tc>
        <w:tc>
          <w:tcPr>
            <w:tcW w:w="864" w:type="dxa"/>
            <w:shd w:val="clear" w:color="auto" w:fill="auto"/>
            <w:noWrap/>
            <w:vAlign w:val="bottom"/>
            <w:hideMark/>
          </w:tcPr>
          <w:p w14:paraId="3D61CF7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5.23</w:t>
            </w:r>
          </w:p>
        </w:tc>
        <w:tc>
          <w:tcPr>
            <w:tcW w:w="761" w:type="dxa"/>
            <w:shd w:val="clear" w:color="auto" w:fill="auto"/>
            <w:noWrap/>
            <w:vAlign w:val="bottom"/>
            <w:hideMark/>
          </w:tcPr>
          <w:p w14:paraId="6C60E04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4.71</w:t>
            </w:r>
          </w:p>
        </w:tc>
      </w:tr>
      <w:tr w:rsidR="00DA74F4" w:rsidRPr="00123DF4" w14:paraId="0F95DF1B" w14:textId="77777777" w:rsidTr="00DA74F4">
        <w:tc>
          <w:tcPr>
            <w:tcW w:w="906" w:type="dxa"/>
            <w:shd w:val="clear" w:color="auto" w:fill="auto"/>
            <w:noWrap/>
            <w:vAlign w:val="bottom"/>
            <w:hideMark/>
          </w:tcPr>
          <w:p w14:paraId="23A169C8" w14:textId="518B2141"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DOP</w:t>
            </w:r>
            <w:r w:rsidR="007D6C18">
              <w:rPr>
                <w:rFonts w:ascii="Calibri" w:hAnsi="Calibri" w:cs="Calibri"/>
                <w:color w:val="000000"/>
                <w:sz w:val="16"/>
                <w:szCs w:val="16"/>
                <w:lang w:bidi="ar-SA"/>
              </w:rPr>
              <w:t>*</w:t>
            </w:r>
          </w:p>
        </w:tc>
        <w:tc>
          <w:tcPr>
            <w:tcW w:w="900" w:type="dxa"/>
            <w:shd w:val="clear" w:color="auto" w:fill="auto"/>
            <w:noWrap/>
            <w:vAlign w:val="bottom"/>
            <w:hideMark/>
          </w:tcPr>
          <w:p w14:paraId="0263F0D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0.22</w:t>
            </w:r>
          </w:p>
        </w:tc>
        <w:tc>
          <w:tcPr>
            <w:tcW w:w="1080" w:type="dxa"/>
            <w:shd w:val="clear" w:color="auto" w:fill="auto"/>
            <w:noWrap/>
            <w:vAlign w:val="bottom"/>
            <w:hideMark/>
          </w:tcPr>
          <w:p w14:paraId="4F1AC05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0.17</w:t>
            </w:r>
          </w:p>
        </w:tc>
        <w:tc>
          <w:tcPr>
            <w:tcW w:w="1080" w:type="dxa"/>
            <w:shd w:val="clear" w:color="auto" w:fill="auto"/>
            <w:noWrap/>
            <w:vAlign w:val="bottom"/>
            <w:hideMark/>
          </w:tcPr>
          <w:p w14:paraId="5050D25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0.06</w:t>
            </w:r>
          </w:p>
        </w:tc>
        <w:tc>
          <w:tcPr>
            <w:tcW w:w="771" w:type="dxa"/>
            <w:shd w:val="clear" w:color="auto" w:fill="auto"/>
            <w:noWrap/>
            <w:vAlign w:val="bottom"/>
            <w:hideMark/>
          </w:tcPr>
          <w:p w14:paraId="47A17E0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0.44</w:t>
            </w:r>
          </w:p>
        </w:tc>
        <w:tc>
          <w:tcPr>
            <w:tcW w:w="1029" w:type="dxa"/>
            <w:shd w:val="clear" w:color="auto" w:fill="auto"/>
            <w:noWrap/>
            <w:vAlign w:val="bottom"/>
            <w:hideMark/>
          </w:tcPr>
          <w:p w14:paraId="196D0ED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0.56</w:t>
            </w:r>
          </w:p>
        </w:tc>
        <w:tc>
          <w:tcPr>
            <w:tcW w:w="900" w:type="dxa"/>
            <w:shd w:val="clear" w:color="auto" w:fill="auto"/>
            <w:noWrap/>
            <w:vAlign w:val="bottom"/>
            <w:hideMark/>
          </w:tcPr>
          <w:p w14:paraId="07DF135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0.55</w:t>
            </w:r>
          </w:p>
        </w:tc>
        <w:tc>
          <w:tcPr>
            <w:tcW w:w="810" w:type="dxa"/>
            <w:shd w:val="clear" w:color="auto" w:fill="auto"/>
            <w:noWrap/>
            <w:vAlign w:val="bottom"/>
            <w:hideMark/>
          </w:tcPr>
          <w:p w14:paraId="13F5C42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0.29</w:t>
            </w:r>
          </w:p>
        </w:tc>
        <w:tc>
          <w:tcPr>
            <w:tcW w:w="810" w:type="dxa"/>
            <w:shd w:val="clear" w:color="auto" w:fill="auto"/>
            <w:noWrap/>
            <w:vAlign w:val="bottom"/>
            <w:hideMark/>
          </w:tcPr>
          <w:p w14:paraId="5672D3F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0.37</w:t>
            </w:r>
          </w:p>
        </w:tc>
        <w:tc>
          <w:tcPr>
            <w:tcW w:w="720" w:type="dxa"/>
            <w:shd w:val="clear" w:color="auto" w:fill="auto"/>
            <w:noWrap/>
            <w:vAlign w:val="bottom"/>
            <w:hideMark/>
          </w:tcPr>
          <w:p w14:paraId="0E39EB9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0.21</w:t>
            </w:r>
          </w:p>
        </w:tc>
        <w:tc>
          <w:tcPr>
            <w:tcW w:w="900" w:type="dxa"/>
            <w:shd w:val="clear" w:color="auto" w:fill="auto"/>
            <w:noWrap/>
            <w:vAlign w:val="bottom"/>
            <w:hideMark/>
          </w:tcPr>
          <w:p w14:paraId="5F0EEEC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0.42</w:t>
            </w:r>
          </w:p>
        </w:tc>
        <w:tc>
          <w:tcPr>
            <w:tcW w:w="810" w:type="dxa"/>
            <w:shd w:val="clear" w:color="auto" w:fill="auto"/>
            <w:noWrap/>
            <w:vAlign w:val="bottom"/>
            <w:hideMark/>
          </w:tcPr>
          <w:p w14:paraId="5AEBC8C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0.56</w:t>
            </w:r>
          </w:p>
        </w:tc>
        <w:tc>
          <w:tcPr>
            <w:tcW w:w="805" w:type="dxa"/>
            <w:shd w:val="clear" w:color="auto" w:fill="auto"/>
            <w:noWrap/>
            <w:vAlign w:val="bottom"/>
            <w:hideMark/>
          </w:tcPr>
          <w:p w14:paraId="2282246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0.49</w:t>
            </w:r>
          </w:p>
        </w:tc>
        <w:tc>
          <w:tcPr>
            <w:tcW w:w="864" w:type="dxa"/>
            <w:shd w:val="clear" w:color="auto" w:fill="auto"/>
            <w:noWrap/>
            <w:vAlign w:val="bottom"/>
            <w:hideMark/>
          </w:tcPr>
          <w:p w14:paraId="75BB606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0.45</w:t>
            </w:r>
          </w:p>
        </w:tc>
        <w:tc>
          <w:tcPr>
            <w:tcW w:w="761" w:type="dxa"/>
            <w:shd w:val="clear" w:color="auto" w:fill="auto"/>
            <w:noWrap/>
            <w:vAlign w:val="bottom"/>
            <w:hideMark/>
          </w:tcPr>
          <w:p w14:paraId="306E393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0.21</w:t>
            </w:r>
          </w:p>
        </w:tc>
      </w:tr>
      <w:tr w:rsidR="00DA74F4" w:rsidRPr="00123DF4" w14:paraId="25A63D45" w14:textId="77777777" w:rsidTr="00DA74F4">
        <w:tc>
          <w:tcPr>
            <w:tcW w:w="906" w:type="dxa"/>
            <w:shd w:val="clear" w:color="auto" w:fill="auto"/>
            <w:noWrap/>
            <w:vAlign w:val="bottom"/>
            <w:hideMark/>
          </w:tcPr>
          <w:p w14:paraId="039CC669"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EF Mo</w:t>
            </w:r>
          </w:p>
        </w:tc>
        <w:tc>
          <w:tcPr>
            <w:tcW w:w="900" w:type="dxa"/>
            <w:shd w:val="clear" w:color="auto" w:fill="auto"/>
            <w:noWrap/>
            <w:vAlign w:val="bottom"/>
            <w:hideMark/>
          </w:tcPr>
          <w:p w14:paraId="3074551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1.80</w:t>
            </w:r>
          </w:p>
        </w:tc>
        <w:tc>
          <w:tcPr>
            <w:tcW w:w="1080" w:type="dxa"/>
            <w:shd w:val="clear" w:color="auto" w:fill="auto"/>
            <w:noWrap/>
            <w:vAlign w:val="bottom"/>
            <w:hideMark/>
          </w:tcPr>
          <w:p w14:paraId="79F0BD2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1.45</w:t>
            </w:r>
          </w:p>
        </w:tc>
        <w:tc>
          <w:tcPr>
            <w:tcW w:w="1080" w:type="dxa"/>
            <w:shd w:val="clear" w:color="auto" w:fill="auto"/>
            <w:noWrap/>
            <w:vAlign w:val="bottom"/>
            <w:hideMark/>
          </w:tcPr>
          <w:p w14:paraId="23964A2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2.72</w:t>
            </w:r>
          </w:p>
        </w:tc>
        <w:tc>
          <w:tcPr>
            <w:tcW w:w="771" w:type="dxa"/>
            <w:shd w:val="clear" w:color="auto" w:fill="auto"/>
            <w:noWrap/>
            <w:vAlign w:val="bottom"/>
            <w:hideMark/>
          </w:tcPr>
          <w:p w14:paraId="57A890A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53.57</w:t>
            </w:r>
          </w:p>
        </w:tc>
        <w:tc>
          <w:tcPr>
            <w:tcW w:w="1029" w:type="dxa"/>
            <w:shd w:val="clear" w:color="auto" w:fill="auto"/>
            <w:noWrap/>
            <w:vAlign w:val="bottom"/>
            <w:hideMark/>
          </w:tcPr>
          <w:p w14:paraId="78C2AE4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69.04</w:t>
            </w:r>
          </w:p>
        </w:tc>
        <w:tc>
          <w:tcPr>
            <w:tcW w:w="900" w:type="dxa"/>
            <w:shd w:val="clear" w:color="auto" w:fill="auto"/>
            <w:noWrap/>
            <w:vAlign w:val="bottom"/>
            <w:hideMark/>
          </w:tcPr>
          <w:p w14:paraId="5FA603C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43.57</w:t>
            </w:r>
          </w:p>
        </w:tc>
        <w:tc>
          <w:tcPr>
            <w:tcW w:w="810" w:type="dxa"/>
            <w:shd w:val="clear" w:color="auto" w:fill="auto"/>
            <w:noWrap/>
            <w:vAlign w:val="bottom"/>
            <w:hideMark/>
          </w:tcPr>
          <w:p w14:paraId="7EEB1B7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43.57</w:t>
            </w:r>
          </w:p>
        </w:tc>
        <w:tc>
          <w:tcPr>
            <w:tcW w:w="810" w:type="dxa"/>
            <w:shd w:val="clear" w:color="auto" w:fill="auto"/>
            <w:noWrap/>
            <w:vAlign w:val="bottom"/>
            <w:hideMark/>
          </w:tcPr>
          <w:p w14:paraId="1C88A27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47.17</w:t>
            </w:r>
          </w:p>
        </w:tc>
        <w:tc>
          <w:tcPr>
            <w:tcW w:w="720" w:type="dxa"/>
            <w:shd w:val="clear" w:color="auto" w:fill="auto"/>
            <w:noWrap/>
            <w:vAlign w:val="bottom"/>
            <w:hideMark/>
          </w:tcPr>
          <w:p w14:paraId="40CD254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17.09</w:t>
            </w:r>
          </w:p>
        </w:tc>
        <w:tc>
          <w:tcPr>
            <w:tcW w:w="900" w:type="dxa"/>
            <w:shd w:val="clear" w:color="auto" w:fill="auto"/>
            <w:noWrap/>
            <w:vAlign w:val="bottom"/>
            <w:hideMark/>
          </w:tcPr>
          <w:p w14:paraId="191B757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53.97</w:t>
            </w:r>
          </w:p>
        </w:tc>
        <w:tc>
          <w:tcPr>
            <w:tcW w:w="810" w:type="dxa"/>
            <w:shd w:val="clear" w:color="auto" w:fill="auto"/>
            <w:noWrap/>
            <w:vAlign w:val="bottom"/>
            <w:hideMark/>
          </w:tcPr>
          <w:p w14:paraId="4D767FA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36.29</w:t>
            </w:r>
          </w:p>
        </w:tc>
        <w:tc>
          <w:tcPr>
            <w:tcW w:w="805" w:type="dxa"/>
            <w:shd w:val="clear" w:color="auto" w:fill="auto"/>
            <w:noWrap/>
            <w:vAlign w:val="bottom"/>
            <w:hideMark/>
          </w:tcPr>
          <w:p w14:paraId="560BAAD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42.09</w:t>
            </w:r>
          </w:p>
        </w:tc>
        <w:tc>
          <w:tcPr>
            <w:tcW w:w="864" w:type="dxa"/>
            <w:shd w:val="clear" w:color="auto" w:fill="auto"/>
            <w:noWrap/>
            <w:vAlign w:val="bottom"/>
            <w:hideMark/>
          </w:tcPr>
          <w:p w14:paraId="18A6DCE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38.94</w:t>
            </w:r>
          </w:p>
        </w:tc>
        <w:tc>
          <w:tcPr>
            <w:tcW w:w="761" w:type="dxa"/>
            <w:shd w:val="clear" w:color="auto" w:fill="auto"/>
            <w:noWrap/>
            <w:vAlign w:val="bottom"/>
            <w:hideMark/>
          </w:tcPr>
          <w:p w14:paraId="5474F34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19.00</w:t>
            </w:r>
          </w:p>
        </w:tc>
      </w:tr>
      <w:tr w:rsidR="00DA74F4" w:rsidRPr="00123DF4" w14:paraId="737C280B" w14:textId="77777777" w:rsidTr="00DA74F4">
        <w:tc>
          <w:tcPr>
            <w:tcW w:w="906" w:type="dxa"/>
            <w:shd w:val="clear" w:color="auto" w:fill="auto"/>
            <w:noWrap/>
            <w:vAlign w:val="bottom"/>
            <w:hideMark/>
          </w:tcPr>
          <w:p w14:paraId="75893C4E"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EF U</w:t>
            </w:r>
          </w:p>
        </w:tc>
        <w:tc>
          <w:tcPr>
            <w:tcW w:w="900" w:type="dxa"/>
            <w:shd w:val="clear" w:color="auto" w:fill="auto"/>
            <w:noWrap/>
            <w:vAlign w:val="bottom"/>
            <w:hideMark/>
          </w:tcPr>
          <w:p w14:paraId="2CDB7E0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1.84</w:t>
            </w:r>
          </w:p>
        </w:tc>
        <w:tc>
          <w:tcPr>
            <w:tcW w:w="1080" w:type="dxa"/>
            <w:shd w:val="clear" w:color="auto" w:fill="auto"/>
            <w:noWrap/>
            <w:vAlign w:val="bottom"/>
            <w:hideMark/>
          </w:tcPr>
          <w:p w14:paraId="7B7F094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3.49</w:t>
            </w:r>
          </w:p>
        </w:tc>
        <w:tc>
          <w:tcPr>
            <w:tcW w:w="1080" w:type="dxa"/>
            <w:shd w:val="clear" w:color="auto" w:fill="auto"/>
            <w:noWrap/>
            <w:vAlign w:val="bottom"/>
            <w:hideMark/>
          </w:tcPr>
          <w:p w14:paraId="53945CE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2.71</w:t>
            </w:r>
          </w:p>
        </w:tc>
        <w:tc>
          <w:tcPr>
            <w:tcW w:w="771" w:type="dxa"/>
            <w:shd w:val="clear" w:color="auto" w:fill="auto"/>
            <w:noWrap/>
            <w:vAlign w:val="bottom"/>
            <w:hideMark/>
          </w:tcPr>
          <w:p w14:paraId="7DBD286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5.31</w:t>
            </w:r>
          </w:p>
        </w:tc>
        <w:tc>
          <w:tcPr>
            <w:tcW w:w="1029" w:type="dxa"/>
            <w:shd w:val="clear" w:color="auto" w:fill="auto"/>
            <w:noWrap/>
            <w:vAlign w:val="bottom"/>
            <w:hideMark/>
          </w:tcPr>
          <w:p w14:paraId="5CC364A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3.37</w:t>
            </w:r>
          </w:p>
        </w:tc>
        <w:tc>
          <w:tcPr>
            <w:tcW w:w="900" w:type="dxa"/>
            <w:shd w:val="clear" w:color="auto" w:fill="auto"/>
            <w:noWrap/>
            <w:vAlign w:val="bottom"/>
            <w:hideMark/>
          </w:tcPr>
          <w:p w14:paraId="4EFA7E3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2.89</w:t>
            </w:r>
          </w:p>
        </w:tc>
        <w:tc>
          <w:tcPr>
            <w:tcW w:w="810" w:type="dxa"/>
            <w:shd w:val="clear" w:color="auto" w:fill="auto"/>
            <w:noWrap/>
            <w:vAlign w:val="bottom"/>
            <w:hideMark/>
          </w:tcPr>
          <w:p w14:paraId="7AC7F7D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4.31</w:t>
            </w:r>
          </w:p>
        </w:tc>
        <w:tc>
          <w:tcPr>
            <w:tcW w:w="810" w:type="dxa"/>
            <w:shd w:val="clear" w:color="auto" w:fill="auto"/>
            <w:noWrap/>
            <w:vAlign w:val="bottom"/>
            <w:hideMark/>
          </w:tcPr>
          <w:p w14:paraId="647CBFD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6.26</w:t>
            </w:r>
          </w:p>
        </w:tc>
        <w:tc>
          <w:tcPr>
            <w:tcW w:w="720" w:type="dxa"/>
            <w:shd w:val="clear" w:color="auto" w:fill="auto"/>
            <w:noWrap/>
            <w:vAlign w:val="bottom"/>
            <w:hideMark/>
          </w:tcPr>
          <w:p w14:paraId="20D94E6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2.69</w:t>
            </w:r>
          </w:p>
        </w:tc>
        <w:tc>
          <w:tcPr>
            <w:tcW w:w="900" w:type="dxa"/>
            <w:shd w:val="clear" w:color="auto" w:fill="auto"/>
            <w:noWrap/>
            <w:vAlign w:val="bottom"/>
            <w:hideMark/>
          </w:tcPr>
          <w:p w14:paraId="4BA1024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2.43</w:t>
            </w:r>
          </w:p>
        </w:tc>
        <w:tc>
          <w:tcPr>
            <w:tcW w:w="810" w:type="dxa"/>
            <w:shd w:val="clear" w:color="auto" w:fill="auto"/>
            <w:noWrap/>
            <w:vAlign w:val="bottom"/>
            <w:hideMark/>
          </w:tcPr>
          <w:p w14:paraId="7AE1679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3.06</w:t>
            </w:r>
          </w:p>
        </w:tc>
        <w:tc>
          <w:tcPr>
            <w:tcW w:w="805" w:type="dxa"/>
            <w:shd w:val="clear" w:color="auto" w:fill="auto"/>
            <w:noWrap/>
            <w:vAlign w:val="bottom"/>
            <w:hideMark/>
          </w:tcPr>
          <w:p w14:paraId="344FC0C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3.54</w:t>
            </w:r>
          </w:p>
        </w:tc>
        <w:tc>
          <w:tcPr>
            <w:tcW w:w="864" w:type="dxa"/>
            <w:shd w:val="clear" w:color="auto" w:fill="auto"/>
            <w:noWrap/>
            <w:vAlign w:val="bottom"/>
            <w:hideMark/>
          </w:tcPr>
          <w:p w14:paraId="72A28F3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4.56</w:t>
            </w:r>
          </w:p>
        </w:tc>
        <w:tc>
          <w:tcPr>
            <w:tcW w:w="761" w:type="dxa"/>
            <w:shd w:val="clear" w:color="auto" w:fill="auto"/>
            <w:noWrap/>
            <w:vAlign w:val="bottom"/>
            <w:hideMark/>
          </w:tcPr>
          <w:p w14:paraId="615E234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2.92</w:t>
            </w:r>
          </w:p>
        </w:tc>
      </w:tr>
      <w:tr w:rsidR="00DA74F4" w:rsidRPr="00123DF4" w14:paraId="1693231D" w14:textId="77777777" w:rsidTr="00DA74F4">
        <w:tc>
          <w:tcPr>
            <w:tcW w:w="906" w:type="dxa"/>
            <w:shd w:val="clear" w:color="auto" w:fill="auto"/>
            <w:noWrap/>
            <w:vAlign w:val="bottom"/>
            <w:hideMark/>
          </w:tcPr>
          <w:p w14:paraId="7D19123F"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EF As</w:t>
            </w:r>
          </w:p>
        </w:tc>
        <w:tc>
          <w:tcPr>
            <w:tcW w:w="900" w:type="dxa"/>
            <w:shd w:val="clear" w:color="auto" w:fill="auto"/>
            <w:noWrap/>
            <w:vAlign w:val="bottom"/>
            <w:hideMark/>
          </w:tcPr>
          <w:p w14:paraId="45DDFC9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1.57</w:t>
            </w:r>
          </w:p>
        </w:tc>
        <w:tc>
          <w:tcPr>
            <w:tcW w:w="1080" w:type="dxa"/>
            <w:shd w:val="clear" w:color="auto" w:fill="auto"/>
            <w:noWrap/>
            <w:vAlign w:val="bottom"/>
            <w:hideMark/>
          </w:tcPr>
          <w:p w14:paraId="702FF08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1.99</w:t>
            </w:r>
          </w:p>
        </w:tc>
        <w:tc>
          <w:tcPr>
            <w:tcW w:w="1080" w:type="dxa"/>
            <w:shd w:val="clear" w:color="auto" w:fill="auto"/>
            <w:noWrap/>
            <w:vAlign w:val="bottom"/>
            <w:hideMark/>
          </w:tcPr>
          <w:p w14:paraId="7A2AD29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2.10</w:t>
            </w:r>
          </w:p>
        </w:tc>
        <w:tc>
          <w:tcPr>
            <w:tcW w:w="771" w:type="dxa"/>
            <w:shd w:val="clear" w:color="auto" w:fill="auto"/>
            <w:noWrap/>
            <w:vAlign w:val="bottom"/>
            <w:hideMark/>
          </w:tcPr>
          <w:p w14:paraId="57DEC92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4.21</w:t>
            </w:r>
          </w:p>
        </w:tc>
        <w:tc>
          <w:tcPr>
            <w:tcW w:w="1029" w:type="dxa"/>
            <w:shd w:val="clear" w:color="auto" w:fill="auto"/>
            <w:noWrap/>
            <w:vAlign w:val="bottom"/>
            <w:hideMark/>
          </w:tcPr>
          <w:p w14:paraId="18D770E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7.88</w:t>
            </w:r>
          </w:p>
        </w:tc>
        <w:tc>
          <w:tcPr>
            <w:tcW w:w="900" w:type="dxa"/>
            <w:shd w:val="clear" w:color="auto" w:fill="auto"/>
            <w:noWrap/>
            <w:vAlign w:val="bottom"/>
            <w:hideMark/>
          </w:tcPr>
          <w:p w14:paraId="1C12127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7.20</w:t>
            </w:r>
          </w:p>
        </w:tc>
        <w:tc>
          <w:tcPr>
            <w:tcW w:w="810" w:type="dxa"/>
            <w:shd w:val="clear" w:color="auto" w:fill="auto"/>
            <w:noWrap/>
            <w:vAlign w:val="bottom"/>
            <w:hideMark/>
          </w:tcPr>
          <w:p w14:paraId="7C5A8DC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2.44</w:t>
            </w:r>
          </w:p>
        </w:tc>
        <w:tc>
          <w:tcPr>
            <w:tcW w:w="810" w:type="dxa"/>
            <w:shd w:val="clear" w:color="auto" w:fill="auto"/>
            <w:noWrap/>
            <w:vAlign w:val="bottom"/>
            <w:hideMark/>
          </w:tcPr>
          <w:p w14:paraId="38FE20DA"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12.23</w:t>
            </w:r>
          </w:p>
        </w:tc>
        <w:tc>
          <w:tcPr>
            <w:tcW w:w="720" w:type="dxa"/>
            <w:shd w:val="clear" w:color="auto" w:fill="auto"/>
            <w:noWrap/>
            <w:vAlign w:val="bottom"/>
            <w:hideMark/>
          </w:tcPr>
          <w:p w14:paraId="083F13F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7.46</w:t>
            </w:r>
          </w:p>
        </w:tc>
        <w:tc>
          <w:tcPr>
            <w:tcW w:w="900" w:type="dxa"/>
            <w:shd w:val="clear" w:color="auto" w:fill="auto"/>
            <w:noWrap/>
            <w:vAlign w:val="bottom"/>
            <w:hideMark/>
          </w:tcPr>
          <w:p w14:paraId="76ED396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3.57</w:t>
            </w:r>
          </w:p>
        </w:tc>
        <w:tc>
          <w:tcPr>
            <w:tcW w:w="810" w:type="dxa"/>
            <w:shd w:val="clear" w:color="auto" w:fill="auto"/>
            <w:noWrap/>
            <w:vAlign w:val="bottom"/>
            <w:hideMark/>
          </w:tcPr>
          <w:p w14:paraId="05C0F6D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2.62</w:t>
            </w:r>
          </w:p>
        </w:tc>
        <w:tc>
          <w:tcPr>
            <w:tcW w:w="805" w:type="dxa"/>
            <w:shd w:val="clear" w:color="auto" w:fill="auto"/>
            <w:noWrap/>
            <w:vAlign w:val="bottom"/>
            <w:hideMark/>
          </w:tcPr>
          <w:p w14:paraId="56CB8E9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3.02</w:t>
            </w:r>
          </w:p>
        </w:tc>
        <w:tc>
          <w:tcPr>
            <w:tcW w:w="864" w:type="dxa"/>
            <w:shd w:val="clear" w:color="auto" w:fill="auto"/>
            <w:noWrap/>
            <w:vAlign w:val="bottom"/>
            <w:hideMark/>
          </w:tcPr>
          <w:p w14:paraId="5A2B39C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5.26</w:t>
            </w:r>
          </w:p>
        </w:tc>
        <w:tc>
          <w:tcPr>
            <w:tcW w:w="761" w:type="dxa"/>
            <w:shd w:val="clear" w:color="auto" w:fill="auto"/>
            <w:noWrap/>
            <w:vAlign w:val="bottom"/>
            <w:hideMark/>
          </w:tcPr>
          <w:p w14:paraId="4754AD8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4.06</w:t>
            </w:r>
          </w:p>
        </w:tc>
      </w:tr>
      <w:tr w:rsidR="00DA74F4" w:rsidRPr="00123DF4" w14:paraId="5CD9AA8A" w14:textId="77777777" w:rsidTr="00DA74F4">
        <w:tc>
          <w:tcPr>
            <w:tcW w:w="906" w:type="dxa"/>
            <w:shd w:val="clear" w:color="auto" w:fill="auto"/>
            <w:noWrap/>
            <w:vAlign w:val="bottom"/>
            <w:hideMark/>
          </w:tcPr>
          <w:p w14:paraId="25B6D30C"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EF V</w:t>
            </w:r>
          </w:p>
        </w:tc>
        <w:tc>
          <w:tcPr>
            <w:tcW w:w="900" w:type="dxa"/>
            <w:shd w:val="clear" w:color="auto" w:fill="auto"/>
            <w:noWrap/>
            <w:vAlign w:val="bottom"/>
            <w:hideMark/>
          </w:tcPr>
          <w:p w14:paraId="71CB401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1.93</w:t>
            </w:r>
          </w:p>
        </w:tc>
        <w:tc>
          <w:tcPr>
            <w:tcW w:w="1080" w:type="dxa"/>
            <w:shd w:val="clear" w:color="auto" w:fill="auto"/>
            <w:noWrap/>
            <w:vAlign w:val="bottom"/>
            <w:hideMark/>
          </w:tcPr>
          <w:p w14:paraId="1D6665D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3.19</w:t>
            </w:r>
          </w:p>
        </w:tc>
        <w:tc>
          <w:tcPr>
            <w:tcW w:w="1080" w:type="dxa"/>
            <w:shd w:val="clear" w:color="auto" w:fill="auto"/>
            <w:noWrap/>
            <w:vAlign w:val="bottom"/>
            <w:hideMark/>
          </w:tcPr>
          <w:p w14:paraId="7C5D6E1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1.86</w:t>
            </w:r>
          </w:p>
        </w:tc>
        <w:tc>
          <w:tcPr>
            <w:tcW w:w="771" w:type="dxa"/>
            <w:shd w:val="clear" w:color="auto" w:fill="auto"/>
            <w:noWrap/>
            <w:vAlign w:val="bottom"/>
            <w:hideMark/>
          </w:tcPr>
          <w:p w14:paraId="2756A1F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2.10</w:t>
            </w:r>
          </w:p>
        </w:tc>
        <w:tc>
          <w:tcPr>
            <w:tcW w:w="1029" w:type="dxa"/>
            <w:shd w:val="clear" w:color="auto" w:fill="auto"/>
            <w:noWrap/>
            <w:vAlign w:val="bottom"/>
            <w:hideMark/>
          </w:tcPr>
          <w:p w14:paraId="41910AC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1.60</w:t>
            </w:r>
          </w:p>
        </w:tc>
        <w:tc>
          <w:tcPr>
            <w:tcW w:w="900" w:type="dxa"/>
            <w:shd w:val="clear" w:color="auto" w:fill="auto"/>
            <w:noWrap/>
            <w:vAlign w:val="bottom"/>
            <w:hideMark/>
          </w:tcPr>
          <w:p w14:paraId="7458348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1.75</w:t>
            </w:r>
          </w:p>
        </w:tc>
        <w:tc>
          <w:tcPr>
            <w:tcW w:w="810" w:type="dxa"/>
            <w:shd w:val="clear" w:color="auto" w:fill="auto"/>
            <w:noWrap/>
            <w:vAlign w:val="bottom"/>
            <w:hideMark/>
          </w:tcPr>
          <w:p w14:paraId="76E4525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1.85</w:t>
            </w:r>
          </w:p>
        </w:tc>
        <w:tc>
          <w:tcPr>
            <w:tcW w:w="810" w:type="dxa"/>
            <w:shd w:val="clear" w:color="auto" w:fill="auto"/>
            <w:noWrap/>
            <w:vAlign w:val="bottom"/>
            <w:hideMark/>
          </w:tcPr>
          <w:p w14:paraId="3037ED6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1.38</w:t>
            </w:r>
          </w:p>
        </w:tc>
        <w:tc>
          <w:tcPr>
            <w:tcW w:w="720" w:type="dxa"/>
            <w:shd w:val="clear" w:color="auto" w:fill="auto"/>
            <w:noWrap/>
            <w:vAlign w:val="bottom"/>
            <w:hideMark/>
          </w:tcPr>
          <w:p w14:paraId="6C9C91B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1.04</w:t>
            </w:r>
          </w:p>
        </w:tc>
        <w:tc>
          <w:tcPr>
            <w:tcW w:w="900" w:type="dxa"/>
            <w:shd w:val="clear" w:color="auto" w:fill="auto"/>
            <w:noWrap/>
            <w:vAlign w:val="bottom"/>
            <w:hideMark/>
          </w:tcPr>
          <w:p w14:paraId="4D8F03E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2.04</w:t>
            </w:r>
          </w:p>
        </w:tc>
        <w:tc>
          <w:tcPr>
            <w:tcW w:w="810" w:type="dxa"/>
            <w:shd w:val="clear" w:color="auto" w:fill="auto"/>
            <w:noWrap/>
            <w:vAlign w:val="bottom"/>
            <w:hideMark/>
          </w:tcPr>
          <w:p w14:paraId="0294A5E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1.89</w:t>
            </w:r>
          </w:p>
        </w:tc>
        <w:tc>
          <w:tcPr>
            <w:tcW w:w="805" w:type="dxa"/>
            <w:shd w:val="clear" w:color="auto" w:fill="auto"/>
            <w:noWrap/>
            <w:vAlign w:val="bottom"/>
            <w:hideMark/>
          </w:tcPr>
          <w:p w14:paraId="1BAC8C1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1.63</w:t>
            </w:r>
          </w:p>
        </w:tc>
        <w:tc>
          <w:tcPr>
            <w:tcW w:w="864" w:type="dxa"/>
            <w:shd w:val="clear" w:color="auto" w:fill="auto"/>
            <w:noWrap/>
            <w:vAlign w:val="bottom"/>
            <w:hideMark/>
          </w:tcPr>
          <w:p w14:paraId="4587490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1.52</w:t>
            </w:r>
          </w:p>
        </w:tc>
        <w:tc>
          <w:tcPr>
            <w:tcW w:w="761" w:type="dxa"/>
            <w:shd w:val="clear" w:color="auto" w:fill="auto"/>
            <w:noWrap/>
            <w:vAlign w:val="bottom"/>
            <w:hideMark/>
          </w:tcPr>
          <w:p w14:paraId="7208F63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1.28</w:t>
            </w:r>
          </w:p>
        </w:tc>
      </w:tr>
      <w:tr w:rsidR="00DA74F4" w:rsidRPr="00123DF4" w14:paraId="7CF61D38" w14:textId="77777777" w:rsidTr="00DA74F4">
        <w:tc>
          <w:tcPr>
            <w:tcW w:w="906" w:type="dxa"/>
            <w:shd w:val="clear" w:color="auto" w:fill="auto"/>
            <w:noWrap/>
            <w:vAlign w:val="bottom"/>
            <w:hideMark/>
          </w:tcPr>
          <w:p w14:paraId="257049F9"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EF Zn</w:t>
            </w:r>
          </w:p>
        </w:tc>
        <w:tc>
          <w:tcPr>
            <w:tcW w:w="900" w:type="dxa"/>
            <w:shd w:val="clear" w:color="auto" w:fill="auto"/>
            <w:noWrap/>
            <w:vAlign w:val="bottom"/>
            <w:hideMark/>
          </w:tcPr>
          <w:p w14:paraId="5FD2A72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1.12</w:t>
            </w:r>
          </w:p>
        </w:tc>
        <w:tc>
          <w:tcPr>
            <w:tcW w:w="1080" w:type="dxa"/>
            <w:shd w:val="clear" w:color="auto" w:fill="auto"/>
            <w:noWrap/>
            <w:vAlign w:val="bottom"/>
            <w:hideMark/>
          </w:tcPr>
          <w:p w14:paraId="2F62766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1.14</w:t>
            </w:r>
          </w:p>
        </w:tc>
        <w:tc>
          <w:tcPr>
            <w:tcW w:w="1080" w:type="dxa"/>
            <w:shd w:val="clear" w:color="auto" w:fill="auto"/>
            <w:noWrap/>
            <w:vAlign w:val="bottom"/>
            <w:hideMark/>
          </w:tcPr>
          <w:p w14:paraId="6F64357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1.34</w:t>
            </w:r>
          </w:p>
        </w:tc>
        <w:tc>
          <w:tcPr>
            <w:tcW w:w="771" w:type="dxa"/>
            <w:shd w:val="clear" w:color="auto" w:fill="auto"/>
            <w:noWrap/>
            <w:vAlign w:val="bottom"/>
            <w:hideMark/>
          </w:tcPr>
          <w:p w14:paraId="7263E1F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1.80</w:t>
            </w:r>
          </w:p>
        </w:tc>
        <w:tc>
          <w:tcPr>
            <w:tcW w:w="1029" w:type="dxa"/>
            <w:shd w:val="clear" w:color="auto" w:fill="auto"/>
            <w:noWrap/>
            <w:vAlign w:val="bottom"/>
            <w:hideMark/>
          </w:tcPr>
          <w:p w14:paraId="7CE14C9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1.50</w:t>
            </w:r>
          </w:p>
        </w:tc>
        <w:tc>
          <w:tcPr>
            <w:tcW w:w="900" w:type="dxa"/>
            <w:shd w:val="clear" w:color="auto" w:fill="auto"/>
            <w:noWrap/>
            <w:vAlign w:val="bottom"/>
            <w:hideMark/>
          </w:tcPr>
          <w:p w14:paraId="6A447181"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1.62</w:t>
            </w:r>
          </w:p>
        </w:tc>
        <w:tc>
          <w:tcPr>
            <w:tcW w:w="810" w:type="dxa"/>
            <w:shd w:val="clear" w:color="auto" w:fill="auto"/>
            <w:noWrap/>
            <w:vAlign w:val="bottom"/>
            <w:hideMark/>
          </w:tcPr>
          <w:p w14:paraId="5EC35FAB"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1.47</w:t>
            </w:r>
          </w:p>
        </w:tc>
        <w:tc>
          <w:tcPr>
            <w:tcW w:w="810" w:type="dxa"/>
            <w:shd w:val="clear" w:color="auto" w:fill="auto"/>
            <w:noWrap/>
            <w:vAlign w:val="bottom"/>
            <w:hideMark/>
          </w:tcPr>
          <w:p w14:paraId="0839FBFD"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1.81</w:t>
            </w:r>
          </w:p>
        </w:tc>
        <w:tc>
          <w:tcPr>
            <w:tcW w:w="720" w:type="dxa"/>
            <w:shd w:val="clear" w:color="auto" w:fill="auto"/>
            <w:noWrap/>
            <w:vAlign w:val="bottom"/>
            <w:hideMark/>
          </w:tcPr>
          <w:p w14:paraId="3384DCB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1.22</w:t>
            </w:r>
          </w:p>
        </w:tc>
        <w:tc>
          <w:tcPr>
            <w:tcW w:w="900" w:type="dxa"/>
            <w:shd w:val="clear" w:color="auto" w:fill="auto"/>
            <w:noWrap/>
            <w:vAlign w:val="bottom"/>
            <w:hideMark/>
          </w:tcPr>
          <w:p w14:paraId="0B14677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1.74</w:t>
            </w:r>
          </w:p>
        </w:tc>
        <w:tc>
          <w:tcPr>
            <w:tcW w:w="810" w:type="dxa"/>
            <w:shd w:val="clear" w:color="auto" w:fill="auto"/>
            <w:noWrap/>
            <w:vAlign w:val="bottom"/>
            <w:hideMark/>
          </w:tcPr>
          <w:p w14:paraId="28D149C5"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4.60</w:t>
            </w:r>
          </w:p>
        </w:tc>
        <w:tc>
          <w:tcPr>
            <w:tcW w:w="805" w:type="dxa"/>
            <w:shd w:val="clear" w:color="auto" w:fill="auto"/>
            <w:noWrap/>
            <w:vAlign w:val="bottom"/>
            <w:hideMark/>
          </w:tcPr>
          <w:p w14:paraId="0007DDB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2.64</w:t>
            </w:r>
          </w:p>
        </w:tc>
        <w:tc>
          <w:tcPr>
            <w:tcW w:w="864" w:type="dxa"/>
            <w:shd w:val="clear" w:color="auto" w:fill="auto"/>
            <w:noWrap/>
            <w:vAlign w:val="bottom"/>
            <w:hideMark/>
          </w:tcPr>
          <w:p w14:paraId="48D266F6"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3.68</w:t>
            </w:r>
          </w:p>
        </w:tc>
        <w:tc>
          <w:tcPr>
            <w:tcW w:w="761" w:type="dxa"/>
            <w:shd w:val="clear" w:color="auto" w:fill="auto"/>
            <w:noWrap/>
            <w:vAlign w:val="bottom"/>
            <w:hideMark/>
          </w:tcPr>
          <w:p w14:paraId="4AC4DA4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1.14</w:t>
            </w:r>
          </w:p>
        </w:tc>
      </w:tr>
      <w:tr w:rsidR="00DA74F4" w:rsidRPr="00123DF4" w14:paraId="7FF6DF41" w14:textId="77777777" w:rsidTr="00DA74F4">
        <w:tc>
          <w:tcPr>
            <w:tcW w:w="906" w:type="dxa"/>
            <w:shd w:val="clear" w:color="auto" w:fill="auto"/>
            <w:noWrap/>
            <w:vAlign w:val="bottom"/>
            <w:hideMark/>
          </w:tcPr>
          <w:p w14:paraId="08CBE83B" w14:textId="77777777" w:rsidR="00DA74F4" w:rsidRPr="00123DF4" w:rsidRDefault="00DA74F4" w:rsidP="00DA74F4">
            <w:pPr>
              <w:spacing w:line="240" w:lineRule="auto"/>
              <w:rPr>
                <w:rFonts w:ascii="Calibri" w:hAnsi="Calibri" w:cs="Calibri"/>
                <w:color w:val="000000"/>
                <w:sz w:val="16"/>
                <w:szCs w:val="16"/>
                <w:lang w:bidi="ar-SA"/>
              </w:rPr>
            </w:pPr>
            <w:r w:rsidRPr="00123DF4">
              <w:rPr>
                <w:rFonts w:ascii="Calibri" w:hAnsi="Calibri" w:cs="Calibri"/>
                <w:color w:val="000000"/>
                <w:sz w:val="16"/>
                <w:szCs w:val="16"/>
                <w:lang w:bidi="ar-SA"/>
              </w:rPr>
              <w:t>EF Cu</w:t>
            </w:r>
          </w:p>
        </w:tc>
        <w:tc>
          <w:tcPr>
            <w:tcW w:w="900" w:type="dxa"/>
            <w:shd w:val="clear" w:color="auto" w:fill="auto"/>
            <w:noWrap/>
            <w:vAlign w:val="bottom"/>
            <w:hideMark/>
          </w:tcPr>
          <w:p w14:paraId="1198CEB7"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0.85</w:t>
            </w:r>
          </w:p>
        </w:tc>
        <w:tc>
          <w:tcPr>
            <w:tcW w:w="1080" w:type="dxa"/>
            <w:shd w:val="clear" w:color="auto" w:fill="auto"/>
            <w:noWrap/>
            <w:vAlign w:val="bottom"/>
            <w:hideMark/>
          </w:tcPr>
          <w:p w14:paraId="2E3F0D8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0.57</w:t>
            </w:r>
          </w:p>
        </w:tc>
        <w:tc>
          <w:tcPr>
            <w:tcW w:w="1080" w:type="dxa"/>
            <w:shd w:val="clear" w:color="auto" w:fill="auto"/>
            <w:noWrap/>
            <w:vAlign w:val="bottom"/>
            <w:hideMark/>
          </w:tcPr>
          <w:p w14:paraId="43F800F0"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0.92</w:t>
            </w:r>
          </w:p>
        </w:tc>
        <w:tc>
          <w:tcPr>
            <w:tcW w:w="771" w:type="dxa"/>
            <w:shd w:val="clear" w:color="auto" w:fill="auto"/>
            <w:noWrap/>
            <w:vAlign w:val="bottom"/>
            <w:hideMark/>
          </w:tcPr>
          <w:p w14:paraId="1C48D6CC"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2.75</w:t>
            </w:r>
          </w:p>
        </w:tc>
        <w:tc>
          <w:tcPr>
            <w:tcW w:w="1029" w:type="dxa"/>
            <w:shd w:val="clear" w:color="auto" w:fill="auto"/>
            <w:noWrap/>
            <w:vAlign w:val="bottom"/>
            <w:hideMark/>
          </w:tcPr>
          <w:p w14:paraId="3165214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1.91</w:t>
            </w:r>
          </w:p>
        </w:tc>
        <w:tc>
          <w:tcPr>
            <w:tcW w:w="900" w:type="dxa"/>
            <w:shd w:val="clear" w:color="auto" w:fill="auto"/>
            <w:noWrap/>
            <w:vAlign w:val="bottom"/>
            <w:hideMark/>
          </w:tcPr>
          <w:p w14:paraId="0FB9AFF4"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1.91</w:t>
            </w:r>
          </w:p>
        </w:tc>
        <w:tc>
          <w:tcPr>
            <w:tcW w:w="810" w:type="dxa"/>
            <w:shd w:val="clear" w:color="auto" w:fill="auto"/>
            <w:noWrap/>
            <w:vAlign w:val="bottom"/>
            <w:hideMark/>
          </w:tcPr>
          <w:p w14:paraId="619FE859"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2.06</w:t>
            </w:r>
          </w:p>
        </w:tc>
        <w:tc>
          <w:tcPr>
            <w:tcW w:w="810" w:type="dxa"/>
            <w:shd w:val="clear" w:color="auto" w:fill="auto"/>
            <w:noWrap/>
            <w:vAlign w:val="bottom"/>
            <w:hideMark/>
          </w:tcPr>
          <w:p w14:paraId="4EA18DD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2.72</w:t>
            </w:r>
          </w:p>
        </w:tc>
        <w:tc>
          <w:tcPr>
            <w:tcW w:w="720" w:type="dxa"/>
            <w:shd w:val="clear" w:color="auto" w:fill="auto"/>
            <w:noWrap/>
            <w:vAlign w:val="bottom"/>
            <w:hideMark/>
          </w:tcPr>
          <w:p w14:paraId="26CABC48"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1.64</w:t>
            </w:r>
          </w:p>
        </w:tc>
        <w:tc>
          <w:tcPr>
            <w:tcW w:w="900" w:type="dxa"/>
            <w:shd w:val="clear" w:color="auto" w:fill="auto"/>
            <w:noWrap/>
            <w:vAlign w:val="bottom"/>
            <w:hideMark/>
          </w:tcPr>
          <w:p w14:paraId="4AA5EDD2"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2.52</w:t>
            </w:r>
          </w:p>
        </w:tc>
        <w:tc>
          <w:tcPr>
            <w:tcW w:w="810" w:type="dxa"/>
            <w:shd w:val="clear" w:color="auto" w:fill="auto"/>
            <w:noWrap/>
            <w:vAlign w:val="bottom"/>
            <w:hideMark/>
          </w:tcPr>
          <w:p w14:paraId="5AA17F0F"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2.06</w:t>
            </w:r>
          </w:p>
        </w:tc>
        <w:tc>
          <w:tcPr>
            <w:tcW w:w="805" w:type="dxa"/>
            <w:shd w:val="clear" w:color="auto" w:fill="auto"/>
            <w:noWrap/>
            <w:vAlign w:val="bottom"/>
            <w:hideMark/>
          </w:tcPr>
          <w:p w14:paraId="0094404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2.45</w:t>
            </w:r>
          </w:p>
        </w:tc>
        <w:tc>
          <w:tcPr>
            <w:tcW w:w="864" w:type="dxa"/>
            <w:shd w:val="clear" w:color="auto" w:fill="auto"/>
            <w:noWrap/>
            <w:vAlign w:val="bottom"/>
            <w:hideMark/>
          </w:tcPr>
          <w:p w14:paraId="52720DB3"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2.45</w:t>
            </w:r>
          </w:p>
        </w:tc>
        <w:tc>
          <w:tcPr>
            <w:tcW w:w="761" w:type="dxa"/>
            <w:shd w:val="clear" w:color="auto" w:fill="auto"/>
            <w:noWrap/>
            <w:vAlign w:val="bottom"/>
            <w:hideMark/>
          </w:tcPr>
          <w:p w14:paraId="7C84712E" w14:textId="77777777" w:rsidR="00DA74F4" w:rsidRPr="00123DF4" w:rsidRDefault="00DA74F4" w:rsidP="00DA74F4">
            <w:pPr>
              <w:spacing w:line="240" w:lineRule="auto"/>
              <w:jc w:val="right"/>
              <w:rPr>
                <w:rFonts w:ascii="Calibri" w:hAnsi="Calibri" w:cs="Calibri"/>
                <w:color w:val="000000"/>
                <w:sz w:val="16"/>
                <w:szCs w:val="16"/>
                <w:lang w:bidi="ar-SA"/>
              </w:rPr>
            </w:pPr>
            <w:r w:rsidRPr="00123DF4">
              <w:rPr>
                <w:rFonts w:ascii="Calibri" w:hAnsi="Calibri" w:cs="Calibri"/>
                <w:color w:val="000000"/>
                <w:sz w:val="16"/>
                <w:szCs w:val="16"/>
                <w:lang w:bidi="ar-SA"/>
              </w:rPr>
              <w:t>1.87</w:t>
            </w:r>
          </w:p>
        </w:tc>
      </w:tr>
    </w:tbl>
    <w:p w14:paraId="3E40B5DA" w14:textId="77777777" w:rsidR="00723D1E" w:rsidRPr="00745A22" w:rsidRDefault="00723D1E" w:rsidP="00723D1E">
      <w:pPr>
        <w:rPr>
          <w:rFonts w:ascii="Times New Roman" w:hAnsi="Times New Roman"/>
          <w:sz w:val="20"/>
        </w:rPr>
        <w:sectPr w:rsidR="00723D1E" w:rsidRPr="00745A22" w:rsidSect="00006251">
          <w:pgSz w:w="15840" w:h="12240" w:orient="landscape"/>
          <w:pgMar w:top="1440" w:right="1440" w:bottom="1440" w:left="1440" w:header="720" w:footer="720" w:gutter="0"/>
          <w:cols w:space="720"/>
          <w:docGrid w:linePitch="360"/>
        </w:sectPr>
      </w:pPr>
    </w:p>
    <w:p w14:paraId="538D50D3" w14:textId="77777777" w:rsidR="00723D1E" w:rsidRPr="00745A22" w:rsidRDefault="00723D1E" w:rsidP="00B46F8B">
      <w:pPr>
        <w:pStyle w:val="Heading3"/>
      </w:pPr>
      <w:r w:rsidRPr="00745A22">
        <w:lastRenderedPageBreak/>
        <w:t>Redox Indicators</w:t>
      </w:r>
    </w:p>
    <w:p w14:paraId="6F628651" w14:textId="77777777" w:rsidR="00723D1E" w:rsidRPr="00745A22" w:rsidRDefault="00723D1E" w:rsidP="00723D1E">
      <w:pPr>
        <w:pStyle w:val="Heading5"/>
      </w:pPr>
      <w:r w:rsidRPr="00745A22">
        <w:t>Redox-Sensitive Trace Elements</w:t>
      </w:r>
    </w:p>
    <w:p w14:paraId="31C7BF32" w14:textId="78272F31" w:rsidR="00723D1E" w:rsidRPr="00C2234C" w:rsidRDefault="00723D1E" w:rsidP="00723D1E">
      <w:pPr>
        <w:pStyle w:val="ListParagraph"/>
        <w:ind w:left="0" w:firstLine="720"/>
        <w:contextualSpacing w:val="0"/>
        <w:jc w:val="both"/>
        <w:rPr>
          <w:rFonts w:ascii="Times New Roman" w:hAnsi="Times New Roman"/>
        </w:rPr>
      </w:pPr>
      <w:r w:rsidRPr="00C2234C">
        <w:rPr>
          <w:rFonts w:ascii="Times New Roman" w:hAnsi="Times New Roman"/>
        </w:rPr>
        <w:t xml:space="preserve">Certain trace elements, including uranium (U), molybdenum (Mo), arsenic (As), </w:t>
      </w:r>
      <w:r w:rsidR="00C339AD">
        <w:rPr>
          <w:rFonts w:ascii="Times New Roman" w:hAnsi="Times New Roman"/>
        </w:rPr>
        <w:t>peri</w:t>
      </w:r>
      <w:r w:rsidR="008276CE">
        <w:rPr>
          <w:rFonts w:ascii="Times New Roman" w:hAnsi="Times New Roman"/>
        </w:rPr>
        <w:t xml:space="preserve">od IV </w:t>
      </w:r>
      <w:r w:rsidR="00C27919" w:rsidRPr="00C2234C">
        <w:rPr>
          <w:rFonts w:ascii="Times New Roman" w:hAnsi="Times New Roman"/>
        </w:rPr>
        <w:t xml:space="preserve">transition metals (Fe, Co, Ni, Cu, Zn) </w:t>
      </w:r>
      <w:r w:rsidRPr="00C2234C">
        <w:rPr>
          <w:rFonts w:ascii="Times New Roman" w:hAnsi="Times New Roman"/>
        </w:rPr>
        <w:t xml:space="preserve">and sulfur (S) </w:t>
      </w:r>
      <w:r w:rsidR="00C27919" w:rsidRPr="00C2234C">
        <w:rPr>
          <w:rFonts w:ascii="Times New Roman" w:hAnsi="Times New Roman"/>
        </w:rPr>
        <w:t xml:space="preserve">commonly </w:t>
      </w:r>
      <w:r w:rsidRPr="00C2234C">
        <w:rPr>
          <w:rFonts w:ascii="Times New Roman" w:hAnsi="Times New Roman"/>
        </w:rPr>
        <w:t xml:space="preserve">display strong enrichment under reducing conditions (Calvert and Pedersen, 1993; Tribovillard et al., 2006; Algeo and Tribovillard, 2009; Rowe et al., 2017; Dong et al., 2018).  Mo, U, As, Cu, Zn have been selected to characterize the redox condition of the basin during sedimentation.  Metal enrichment factors define the degree of enrichment of redox sensitive metals with respect to selected composite shale standards (Tribovillard et al., 2006; Boak et al., 2016).  </w:t>
      </w:r>
    </w:p>
    <w:p w14:paraId="56FEBF0C" w14:textId="77777777" w:rsidR="00723D1E" w:rsidRPr="00C2234C" w:rsidRDefault="00723D1E" w:rsidP="00723D1E">
      <w:pPr>
        <w:pStyle w:val="ListParagraph"/>
        <w:ind w:left="0" w:firstLine="720"/>
        <w:jc w:val="both"/>
        <w:rPr>
          <w:rFonts w:ascii="Times New Roman" w:hAnsi="Times New Roman"/>
        </w:rPr>
      </w:pPr>
      <w:r w:rsidRPr="00C2234C">
        <w:rPr>
          <w:rFonts w:ascii="Times New Roman" w:hAnsi="Times New Roman"/>
        </w:rPr>
        <w:t>The averaged values of enrichment factors for Mo, U, As, Cu, and Zn are summarized in Table 2.1 for DP, JS and Shell.  No specific cut-off values have been defined for enrichment factors to differentiate degrees of reducing conditions (for example, oxic, dysoxic, anoxic). Thus, enrichment factors can generally be used primarily as relative measures of reducing tendency.</w:t>
      </w:r>
    </w:p>
    <w:p w14:paraId="05F4200E" w14:textId="5BF63C25" w:rsidR="00723D1E" w:rsidRPr="00C2234C" w:rsidRDefault="00723D1E" w:rsidP="00723D1E">
      <w:pPr>
        <w:pStyle w:val="ListParagraph"/>
        <w:ind w:left="0" w:firstLine="720"/>
        <w:contextualSpacing w:val="0"/>
        <w:jc w:val="both"/>
        <w:rPr>
          <w:rFonts w:ascii="Times New Roman" w:hAnsi="Times New Roman"/>
        </w:rPr>
      </w:pPr>
      <w:r w:rsidRPr="00C2234C">
        <w:rPr>
          <w:rFonts w:ascii="Times New Roman" w:hAnsi="Times New Roman"/>
        </w:rPr>
        <w:t>As shown in Table 2.1 and Fig.2.</w:t>
      </w:r>
      <w:r w:rsidR="002F70CA" w:rsidRPr="00C2234C">
        <w:rPr>
          <w:rFonts w:ascii="Times New Roman" w:hAnsi="Times New Roman"/>
        </w:rPr>
        <w:t>9</w:t>
      </w:r>
      <w:r w:rsidRPr="00C2234C">
        <w:rPr>
          <w:rFonts w:ascii="Times New Roman" w:hAnsi="Times New Roman"/>
        </w:rPr>
        <w:t>, the average values of the enrichment factors for these selected trace elements are higher in the basin center (Shell and JS) than the basin margin (DP), confirming the pattern observed by Boak et al., 2016.  From those trace metal enrichment factors throughout the Douglas Pass area, vertical variations from Mo, Cu, As, Zn, U can be observed (Table 2.1), but enrichments are relatively small, and Cu</w:t>
      </w:r>
      <w:r w:rsidR="0051432E" w:rsidRPr="00C2234C">
        <w:rPr>
          <w:rFonts w:ascii="Times New Roman" w:hAnsi="Times New Roman"/>
        </w:rPr>
        <w:t>, As, Zn</w:t>
      </w:r>
      <w:r w:rsidRPr="00C2234C">
        <w:rPr>
          <w:rFonts w:ascii="Times New Roman" w:hAnsi="Times New Roman"/>
        </w:rPr>
        <w:t xml:space="preserve"> shows depletion with respect to the shale average.</w:t>
      </w:r>
    </w:p>
    <w:p w14:paraId="6B2B9591" w14:textId="77777777" w:rsidR="00723D1E" w:rsidRPr="00C2234C" w:rsidRDefault="00723D1E" w:rsidP="00723D1E">
      <w:pPr>
        <w:tabs>
          <w:tab w:val="left" w:pos="900"/>
        </w:tabs>
        <w:rPr>
          <w:rFonts w:ascii="Times New Roman" w:hAnsi="Times New Roman"/>
          <w:sz w:val="20"/>
        </w:rPr>
      </w:pPr>
    </w:p>
    <w:p w14:paraId="0E472FA5" w14:textId="72C4C85A" w:rsidR="00723D1E" w:rsidRPr="00C2234C" w:rsidRDefault="00723D1E" w:rsidP="00723D1E">
      <w:pPr>
        <w:pStyle w:val="ListParagraph"/>
        <w:ind w:left="0" w:firstLine="720"/>
        <w:jc w:val="both"/>
        <w:rPr>
          <w:rFonts w:ascii="Times New Roman" w:hAnsi="Times New Roman"/>
        </w:rPr>
      </w:pPr>
    </w:p>
    <w:p w14:paraId="5A9FB8DC" w14:textId="1EBADC15" w:rsidR="00723D1E" w:rsidRPr="00C2234C" w:rsidRDefault="0051432E" w:rsidP="00C2234C">
      <w:pPr>
        <w:pStyle w:val="ListParagraph"/>
        <w:ind w:left="0" w:firstLine="720"/>
        <w:jc w:val="both"/>
      </w:pPr>
      <w:r w:rsidRPr="00C2234C">
        <w:rPr>
          <w:rFonts w:ascii="Times New Roman" w:hAnsi="Times New Roman"/>
        </w:rPr>
        <w:lastRenderedPageBreak/>
        <w:t>In this study</w:t>
      </w:r>
      <w:r w:rsidR="00723D1E" w:rsidRPr="00C2234C">
        <w:rPr>
          <w:rFonts w:ascii="Times New Roman" w:hAnsi="Times New Roman"/>
        </w:rPr>
        <w:t>, the relationship of Mo and U enrichment to one another is plotted here (Fig. 2.</w:t>
      </w:r>
      <w:r w:rsidRPr="00C2234C">
        <w:rPr>
          <w:rFonts w:ascii="Times New Roman" w:hAnsi="Times New Roman"/>
        </w:rPr>
        <w:t>10</w:t>
      </w:r>
      <w:r w:rsidR="00723D1E" w:rsidRPr="00C2234C">
        <w:rPr>
          <w:rFonts w:ascii="Times New Roman" w:hAnsi="Times New Roman"/>
        </w:rPr>
        <w:t>) for DP to define the redox signals for the basin margin (Algeo and Tribovillard, 2009; Tribovillard et al., 2012; Boak et al., 2016).  The plot of Mo EF vs. U EF for the basin margin samples shows that most data fall into the area below the sea water line</w:t>
      </w:r>
      <w:r w:rsidR="00465FC4" w:rsidRPr="00C2234C">
        <w:rPr>
          <w:rFonts w:ascii="Times New Roman" w:hAnsi="Times New Roman"/>
        </w:rPr>
        <w:t>, indicating those samples were deposited under suboxic water condition, because those data are mainly in the suboxic zone (Tribovillard et al., 2012)</w:t>
      </w:r>
      <w:r w:rsidR="00723D1E" w:rsidRPr="00C2234C">
        <w:rPr>
          <w:rFonts w:ascii="Times New Roman" w:hAnsi="Times New Roman"/>
        </w:rPr>
        <w:t xml:space="preserve">.  For the basin center core, JS, the five trace elements behave differently from S2 to S6, with stage 3 covering the largest part of the section, reflecting the most intense variation in the enrichment factors.  The average value of enrichment factors for each element in JS is summarized in </w:t>
      </w:r>
      <w:r w:rsidRPr="00C2234C">
        <w:rPr>
          <w:rFonts w:ascii="Times New Roman" w:hAnsi="Times New Roman"/>
        </w:rPr>
        <w:t xml:space="preserve">Table </w:t>
      </w:r>
      <w:r w:rsidR="00723D1E" w:rsidRPr="00C2234C">
        <w:rPr>
          <w:rFonts w:ascii="Times New Roman" w:hAnsi="Times New Roman"/>
        </w:rPr>
        <w:t>2.1.  On the EF U-EF Mo cross-plot (Fig. 2.</w:t>
      </w:r>
      <w:r w:rsidRPr="00C2234C">
        <w:rPr>
          <w:rFonts w:ascii="Times New Roman" w:hAnsi="Times New Roman"/>
        </w:rPr>
        <w:t>11</w:t>
      </w:r>
      <w:r w:rsidR="00723D1E" w:rsidRPr="00C2234C">
        <w:rPr>
          <w:rFonts w:ascii="Times New Roman" w:hAnsi="Times New Roman"/>
        </w:rPr>
        <w:t xml:space="preserve">), most data plot above sea water line, falling into the “particulate-shuttle” zone defined by Algeo and Tribovillard, 2009 and Tribovillard et al., 2012, </w:t>
      </w:r>
      <w:r w:rsidR="008C5015">
        <w:rPr>
          <w:rFonts w:ascii="Times New Roman" w:hAnsi="Times New Roman"/>
        </w:rPr>
        <w:t>indicating</w:t>
      </w:r>
      <w:r w:rsidR="002F70CA" w:rsidRPr="00C2234C">
        <w:rPr>
          <w:rFonts w:ascii="Times New Roman" w:hAnsi="Times New Roman"/>
        </w:rPr>
        <w:t xml:space="preserve"> the operation of a particulate shuttle mechanism </w:t>
      </w:r>
      <w:r w:rsidR="008C5015">
        <w:rPr>
          <w:rFonts w:ascii="Times New Roman" w:hAnsi="Times New Roman"/>
        </w:rPr>
        <w:t xml:space="preserve">that </w:t>
      </w:r>
      <w:r w:rsidR="002F70CA" w:rsidRPr="00C2234C">
        <w:rPr>
          <w:rFonts w:ascii="Times New Roman" w:hAnsi="Times New Roman"/>
        </w:rPr>
        <w:t>scavenged Mo on Fe/Mn-oxyhydroxides that redissolved at depth, with Mo precipitating along with sulfides and/or organic matter at the sediment/water interface</w:t>
      </w:r>
      <w:r w:rsidR="001E227F">
        <w:rPr>
          <w:rFonts w:ascii="Times New Roman" w:hAnsi="Times New Roman"/>
        </w:rPr>
        <w:t>.</w:t>
      </w:r>
      <w:r w:rsidR="002F70CA" w:rsidRPr="00C2234C">
        <w:rPr>
          <w:rFonts w:ascii="Times New Roman" w:hAnsi="Times New Roman"/>
        </w:rPr>
        <w:t xml:space="preserve">  </w:t>
      </w:r>
      <w:r w:rsidR="00723D1E" w:rsidRPr="00C2234C">
        <w:rPr>
          <w:rFonts w:ascii="Times New Roman" w:hAnsi="Times New Roman"/>
        </w:rPr>
        <w:t>As for Shell, EF Mo, EF As and EF Cu have similar trends through the whole section, with less variations in EF U and EF Zn (</w:t>
      </w:r>
      <w:r w:rsidRPr="00C2234C">
        <w:rPr>
          <w:rFonts w:ascii="Times New Roman" w:hAnsi="Times New Roman"/>
        </w:rPr>
        <w:t>T</w:t>
      </w:r>
      <w:r w:rsidR="00723D1E" w:rsidRPr="00C2234C">
        <w:rPr>
          <w:rFonts w:ascii="Times New Roman" w:hAnsi="Times New Roman"/>
        </w:rPr>
        <w:t>able 2.1).  Similar to JS, most of the data plot in the particulate shuttle zone as well, as shown in Fig.2.</w:t>
      </w:r>
      <w:r w:rsidRPr="00C2234C">
        <w:rPr>
          <w:rFonts w:ascii="Times New Roman" w:hAnsi="Times New Roman"/>
        </w:rPr>
        <w:t>12</w:t>
      </w:r>
      <w:r w:rsidR="00723D1E" w:rsidRPr="00C2234C">
        <w:rPr>
          <w:rFonts w:ascii="Times New Roman" w:hAnsi="Times New Roman"/>
        </w:rPr>
        <w:t>.</w:t>
      </w:r>
    </w:p>
    <w:p w14:paraId="3C83C077" w14:textId="77777777" w:rsidR="00723D1E" w:rsidRPr="00C2234C" w:rsidRDefault="00723D1E" w:rsidP="00723D1E">
      <w:pPr>
        <w:pStyle w:val="Heading5"/>
      </w:pPr>
      <w:r w:rsidRPr="00C2234C">
        <w:t>Degree of Pyritization (DOP)</w:t>
      </w:r>
    </w:p>
    <w:p w14:paraId="257B6854" w14:textId="235AE9D4" w:rsidR="00723D1E" w:rsidRPr="00745A22" w:rsidRDefault="00723D1E" w:rsidP="00723D1E">
      <w:pPr>
        <w:pStyle w:val="ListParagraph"/>
        <w:ind w:left="0" w:firstLine="720"/>
        <w:contextualSpacing w:val="0"/>
        <w:jc w:val="both"/>
        <w:rPr>
          <w:rFonts w:ascii="Times New Roman" w:hAnsi="Times New Roman"/>
          <w:sz w:val="20"/>
        </w:rPr>
        <w:sectPr w:rsidR="00723D1E" w:rsidRPr="00745A22" w:rsidSect="00C56E61">
          <w:pgSz w:w="12240" w:h="15840"/>
          <w:pgMar w:top="1440" w:right="1440" w:bottom="1440" w:left="1440" w:header="720" w:footer="720" w:gutter="0"/>
          <w:cols w:space="720"/>
          <w:docGrid w:linePitch="360"/>
        </w:sectPr>
      </w:pPr>
      <w:r w:rsidRPr="00C2234C">
        <w:rPr>
          <w:rFonts w:ascii="Times New Roman" w:hAnsi="Times New Roman"/>
        </w:rPr>
        <w:t>The degree of pyritization (DOP) is another parameter used in the shale system to characterize the redox condition. (Berner, 1984; Raiswell et al., 1988; Tuttle, 2009; Turner et al., 2016).  Raiswell et al., 1998 stated that DOP reflects redox conditions prevailing during sediment accumulation, where DOP is the ratio of pyritic iron to total reactive iron (pyritic iron plus HCl-soluble iron).  DOP value</w:t>
      </w:r>
      <w:r w:rsidR="00510E90">
        <w:rPr>
          <w:rFonts w:ascii="Times New Roman" w:hAnsi="Times New Roman"/>
        </w:rPr>
        <w:t>s</w:t>
      </w:r>
      <w:r w:rsidR="00C27919" w:rsidRPr="00C2234C">
        <w:rPr>
          <w:rFonts w:ascii="Times New Roman" w:hAnsi="Times New Roman"/>
        </w:rPr>
        <w:t xml:space="preserve"> </w:t>
      </w:r>
      <w:r w:rsidR="00C7655E">
        <w:rPr>
          <w:rFonts w:ascii="Times New Roman" w:hAnsi="Times New Roman"/>
        </w:rPr>
        <w:t>≤</w:t>
      </w:r>
      <w:r w:rsidRPr="00C2234C">
        <w:rPr>
          <w:rFonts w:ascii="Times New Roman" w:hAnsi="Times New Roman"/>
        </w:rPr>
        <w:t xml:space="preserve">0.42, </w:t>
      </w:r>
      <w:r w:rsidR="00C27919" w:rsidRPr="00C2234C">
        <w:rPr>
          <w:rFonts w:ascii="Times New Roman" w:hAnsi="Times New Roman"/>
        </w:rPr>
        <w:t xml:space="preserve">indicate </w:t>
      </w:r>
      <w:r w:rsidRPr="00C2234C">
        <w:rPr>
          <w:rFonts w:ascii="Times New Roman" w:hAnsi="Times New Roman"/>
        </w:rPr>
        <w:t xml:space="preserve">aerobic (normal marine) conditions; DOP values </w:t>
      </w:r>
      <w:r w:rsidRPr="00C2234C">
        <w:rPr>
          <w:rFonts w:ascii="Times New Roman" w:hAnsi="Times New Roman"/>
        </w:rPr>
        <w:lastRenderedPageBreak/>
        <w:t xml:space="preserve">between 0.42 and 0.75, </w:t>
      </w:r>
      <w:r w:rsidR="00C27919" w:rsidRPr="00C2234C">
        <w:rPr>
          <w:rFonts w:ascii="Times New Roman" w:hAnsi="Times New Roman"/>
        </w:rPr>
        <w:t xml:space="preserve">indicate </w:t>
      </w:r>
      <w:r w:rsidRPr="00C2234C">
        <w:rPr>
          <w:rFonts w:ascii="Times New Roman" w:hAnsi="Times New Roman"/>
        </w:rPr>
        <w:t>dysoxic conditions</w:t>
      </w:r>
      <w:r w:rsidR="00C27919" w:rsidRPr="00C2234C">
        <w:rPr>
          <w:rFonts w:ascii="Times New Roman" w:hAnsi="Times New Roman"/>
        </w:rPr>
        <w:t xml:space="preserve">; and </w:t>
      </w:r>
      <w:r w:rsidRPr="00C2234C">
        <w:rPr>
          <w:rFonts w:ascii="Times New Roman" w:hAnsi="Times New Roman"/>
        </w:rPr>
        <w:t xml:space="preserve">DOP values </w:t>
      </w:r>
      <w:r w:rsidR="00C27919" w:rsidRPr="00C2234C">
        <w:rPr>
          <w:rFonts w:ascii="Times New Roman" w:hAnsi="Times New Roman"/>
        </w:rPr>
        <w:t xml:space="preserve">above </w:t>
      </w:r>
      <w:r w:rsidRPr="00C2234C">
        <w:rPr>
          <w:rFonts w:ascii="Times New Roman" w:hAnsi="Times New Roman"/>
        </w:rPr>
        <w:t xml:space="preserve">0.75, </w:t>
      </w:r>
      <w:r w:rsidR="00C27919" w:rsidRPr="00C2234C">
        <w:rPr>
          <w:rFonts w:ascii="Times New Roman" w:hAnsi="Times New Roman"/>
        </w:rPr>
        <w:t xml:space="preserve">indicate </w:t>
      </w:r>
      <w:r w:rsidRPr="00C2234C">
        <w:rPr>
          <w:rFonts w:ascii="Times New Roman" w:hAnsi="Times New Roman"/>
        </w:rPr>
        <w:t xml:space="preserve">euxinic conditions (Raiswell et al., 1988).  </w:t>
      </w:r>
      <w:r w:rsidR="00907FCC">
        <w:rPr>
          <w:rFonts w:ascii="Times New Roman" w:hAnsi="Times New Roman"/>
        </w:rPr>
        <w:t>More recent work (Raiswell et al., 2018) has offered more sophisticated measures of red</w:t>
      </w:r>
      <w:r w:rsidR="004C3D92">
        <w:rPr>
          <w:rFonts w:ascii="Times New Roman" w:hAnsi="Times New Roman"/>
        </w:rPr>
        <w:t>ucing</w:t>
      </w:r>
      <w:r w:rsidR="00907FCC">
        <w:rPr>
          <w:rFonts w:ascii="Times New Roman" w:hAnsi="Times New Roman"/>
        </w:rPr>
        <w:t xml:space="preserve"> conditions, but these require more sophisticated analytical data. </w:t>
      </w:r>
      <w:r w:rsidR="007D6C18">
        <w:rPr>
          <w:rFonts w:ascii="Times New Roman" w:hAnsi="Times New Roman"/>
        </w:rPr>
        <w:t xml:space="preserve"> </w:t>
      </w:r>
      <w:r w:rsidR="00907FCC">
        <w:rPr>
          <w:rFonts w:ascii="Times New Roman" w:hAnsi="Times New Roman"/>
        </w:rPr>
        <w:t xml:space="preserve">Boak and Poole (2015) highlighted the presence of Fe only in pyrite or as carbonate (Fe-dolomite, ankerite, and siderite) in the basin center, and in limited quantity in clay minerals in the margin. </w:t>
      </w:r>
      <w:r w:rsidR="007D6C18">
        <w:rPr>
          <w:rFonts w:ascii="Times New Roman" w:hAnsi="Times New Roman"/>
        </w:rPr>
        <w:t xml:space="preserve"> </w:t>
      </w:r>
      <w:r w:rsidR="00907FCC">
        <w:rPr>
          <w:rFonts w:ascii="Times New Roman" w:hAnsi="Times New Roman"/>
        </w:rPr>
        <w:t xml:space="preserve">It therefore appears reasonable to assume that total reactive iron would be closely equivalent to total Fe, whereas pyritic Fe could be calculated assuming S was present almost entirely as pyrite. </w:t>
      </w:r>
      <w:r w:rsidR="007D6C18">
        <w:rPr>
          <w:rFonts w:ascii="Times New Roman" w:hAnsi="Times New Roman"/>
        </w:rPr>
        <w:t xml:space="preserve"> </w:t>
      </w:r>
      <w:r w:rsidR="00907FCC">
        <w:rPr>
          <w:rFonts w:ascii="Times New Roman" w:hAnsi="Times New Roman"/>
        </w:rPr>
        <w:t xml:space="preserve">Data from Tuttle </w:t>
      </w:r>
      <w:r w:rsidR="007D6C18">
        <w:rPr>
          <w:rFonts w:ascii="Times New Roman" w:hAnsi="Times New Roman"/>
        </w:rPr>
        <w:t>(</w:t>
      </w:r>
      <w:r w:rsidR="00907FCC">
        <w:rPr>
          <w:rFonts w:ascii="Times New Roman" w:hAnsi="Times New Roman"/>
        </w:rPr>
        <w:t xml:space="preserve">2009) indicate that, on average, about 20% of S is present in GRF samples as organic S, the above assumption would give a maximum DOP value, which is identified as DOP*. </w:t>
      </w:r>
      <w:r w:rsidR="004C3D92">
        <w:rPr>
          <w:rFonts w:ascii="Times New Roman" w:hAnsi="Times New Roman"/>
        </w:rPr>
        <w:t xml:space="preserve"> </w:t>
      </w:r>
      <w:r w:rsidRPr="00C2234C">
        <w:rPr>
          <w:rFonts w:ascii="Times New Roman" w:hAnsi="Times New Roman"/>
        </w:rPr>
        <w:t>The relationship between Fe and S values is shown in Fig. 2.</w:t>
      </w:r>
      <w:r w:rsidR="0051432E" w:rsidRPr="00C2234C">
        <w:rPr>
          <w:rFonts w:ascii="Times New Roman" w:hAnsi="Times New Roman"/>
        </w:rPr>
        <w:t>13</w:t>
      </w:r>
      <w:r w:rsidRPr="00C2234C">
        <w:rPr>
          <w:rFonts w:ascii="Times New Roman" w:hAnsi="Times New Roman"/>
        </w:rPr>
        <w:t>, which implies different distribution patterns of Fe and S across the basin.  The overall average DOP</w:t>
      </w:r>
      <w:r w:rsidR="00907FCC">
        <w:rPr>
          <w:rFonts w:ascii="Times New Roman" w:hAnsi="Times New Roman"/>
        </w:rPr>
        <w:t>*</w:t>
      </w:r>
      <w:r w:rsidRPr="00C2234C">
        <w:rPr>
          <w:rFonts w:ascii="Times New Roman" w:hAnsi="Times New Roman"/>
        </w:rPr>
        <w:t xml:space="preserve"> value in DP is lower than JS and Shell (Fig.2.</w:t>
      </w:r>
      <w:r w:rsidR="00414C8B" w:rsidRPr="00C2234C">
        <w:rPr>
          <w:rFonts w:ascii="Times New Roman" w:hAnsi="Times New Roman"/>
        </w:rPr>
        <w:t>9</w:t>
      </w:r>
      <w:r w:rsidRPr="00C2234C">
        <w:rPr>
          <w:rFonts w:ascii="Times New Roman" w:hAnsi="Times New Roman"/>
        </w:rPr>
        <w:t>, Table 2.1).   The average values from S1 to S3 in DP decrease upward, from 0.22 to 0.17 to 0.06 for S1, S2 and S3, respectively</w:t>
      </w:r>
      <w:r w:rsidR="00C00B40" w:rsidRPr="00C2234C">
        <w:rPr>
          <w:rFonts w:ascii="Times New Roman" w:hAnsi="Times New Roman"/>
        </w:rPr>
        <w:t>, reflecting increasingly oxic conditions in the basin margin</w:t>
      </w:r>
      <w:r w:rsidRPr="00C2234C">
        <w:rPr>
          <w:rFonts w:ascii="Times New Roman" w:hAnsi="Times New Roman"/>
        </w:rPr>
        <w:t>.  whereas JS and Shell show slightly different trends in the development of different lake stages, with S3 (ave. DOP</w:t>
      </w:r>
      <w:r w:rsidR="00907FCC">
        <w:rPr>
          <w:rFonts w:ascii="Times New Roman" w:hAnsi="Times New Roman"/>
        </w:rPr>
        <w:t>*</w:t>
      </w:r>
      <w:r w:rsidRPr="00C2234C">
        <w:rPr>
          <w:rFonts w:ascii="Times New Roman" w:hAnsi="Times New Roman"/>
        </w:rPr>
        <w:t>=0.56) and S4 (ave. DOP</w:t>
      </w:r>
      <w:r w:rsidR="00907FCC">
        <w:rPr>
          <w:rFonts w:ascii="Times New Roman" w:hAnsi="Times New Roman"/>
        </w:rPr>
        <w:t>*</w:t>
      </w:r>
      <w:r w:rsidRPr="00C2234C">
        <w:rPr>
          <w:rFonts w:ascii="Times New Roman" w:hAnsi="Times New Roman"/>
        </w:rPr>
        <w:t>=0.49) marking the highest average values for JS and S2 (ave. DOP</w:t>
      </w:r>
      <w:r w:rsidR="00907FCC">
        <w:rPr>
          <w:rFonts w:ascii="Times New Roman" w:hAnsi="Times New Roman"/>
        </w:rPr>
        <w:t>*</w:t>
      </w:r>
      <w:r w:rsidRPr="00C2234C">
        <w:rPr>
          <w:rFonts w:ascii="Times New Roman" w:hAnsi="Times New Roman"/>
        </w:rPr>
        <w:t>=0.56) and S3 (ave. DOP</w:t>
      </w:r>
      <w:r w:rsidR="00907FCC">
        <w:rPr>
          <w:rFonts w:ascii="Times New Roman" w:hAnsi="Times New Roman"/>
        </w:rPr>
        <w:t>*</w:t>
      </w:r>
      <w:r w:rsidRPr="00C2234C">
        <w:rPr>
          <w:rFonts w:ascii="Times New Roman" w:hAnsi="Times New Roman"/>
        </w:rPr>
        <w:t>=0.55) recording the most saline zones for Shell, respectively), and then decreasing upward.  In the close</w:t>
      </w:r>
      <w:r w:rsidR="00465FC4" w:rsidRPr="00C2234C">
        <w:rPr>
          <w:rFonts w:ascii="Times New Roman" w:hAnsi="Times New Roman"/>
        </w:rPr>
        <w:t>d</w:t>
      </w:r>
      <w:r w:rsidRPr="00C2234C">
        <w:rPr>
          <w:rFonts w:ascii="Times New Roman" w:hAnsi="Times New Roman"/>
        </w:rPr>
        <w:t xml:space="preserve"> lake stage S6, DOP has the smallest values in JS (ave DOP</w:t>
      </w:r>
      <w:r w:rsidR="00907FCC">
        <w:rPr>
          <w:rFonts w:ascii="Times New Roman" w:hAnsi="Times New Roman"/>
        </w:rPr>
        <w:t>*</w:t>
      </w:r>
      <w:r w:rsidRPr="00C2234C">
        <w:rPr>
          <w:rFonts w:ascii="Times New Roman" w:hAnsi="Times New Roman"/>
        </w:rPr>
        <w:t>=0.21) and Shell (ave. DOP</w:t>
      </w:r>
      <w:r w:rsidR="00907FCC">
        <w:rPr>
          <w:rFonts w:ascii="Times New Roman" w:hAnsi="Times New Roman"/>
        </w:rPr>
        <w:t>*</w:t>
      </w:r>
      <w:r w:rsidRPr="00C2234C">
        <w:rPr>
          <w:rFonts w:ascii="Times New Roman" w:hAnsi="Times New Roman"/>
        </w:rPr>
        <w:t>=0.21)</w:t>
      </w:r>
      <w:r w:rsidRPr="00745A22">
        <w:rPr>
          <w:rFonts w:ascii="Times New Roman" w:hAnsi="Times New Roman"/>
        </w:rPr>
        <w:t xml:space="preserve">. </w:t>
      </w:r>
    </w:p>
    <w:p w14:paraId="0A5E22DB" w14:textId="77777777" w:rsidR="00723D1E" w:rsidRPr="00745A22" w:rsidRDefault="00723D1E" w:rsidP="00723D1E">
      <w:pPr>
        <w:rPr>
          <w:rFonts w:ascii="Times New Roman" w:hAnsi="Times New Roman"/>
          <w:sz w:val="18"/>
        </w:rPr>
      </w:pPr>
    </w:p>
    <w:p w14:paraId="586BD1D9" w14:textId="2285263D" w:rsidR="00723D1E" w:rsidRPr="00745A22" w:rsidRDefault="00723D1E" w:rsidP="003D09DA">
      <w:pPr>
        <w:tabs>
          <w:tab w:val="left" w:pos="900"/>
        </w:tabs>
        <w:jc w:val="center"/>
        <w:rPr>
          <w:rFonts w:ascii="Times New Roman" w:hAnsi="Times New Roman"/>
          <w:sz w:val="20"/>
        </w:rPr>
      </w:pPr>
      <w:r w:rsidRPr="00745A22">
        <w:rPr>
          <w:rFonts w:ascii="Times New Roman" w:hAnsi="Times New Roman"/>
          <w:noProof/>
          <w:lang w:bidi="ar-SA"/>
        </w:rPr>
        <w:drawing>
          <wp:inline distT="0" distB="0" distL="0" distR="0" wp14:anchorId="6F902BF1" wp14:editId="08F2B796">
            <wp:extent cx="5029200" cy="4572000"/>
            <wp:effectExtent l="0" t="0" r="0" b="0"/>
            <wp:docPr id="283" name="Chart 283">
              <a:extLst xmlns:a="http://schemas.openxmlformats.org/drawingml/2006/main">
                <a:ext uri="{FF2B5EF4-FFF2-40B4-BE49-F238E27FC236}">
                  <a16:creationId xmlns:a16="http://schemas.microsoft.com/office/drawing/2014/main" id="{1C026921-B0E0-408F-B673-A125718115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B5E44B4" w14:textId="12BA514A" w:rsidR="00723D1E" w:rsidRPr="003D09DA" w:rsidRDefault="00723D1E" w:rsidP="003D09DA">
      <w:pPr>
        <w:jc w:val="both"/>
        <w:rPr>
          <w:rFonts w:ascii="Times New Roman" w:hAnsi="Times New Roman"/>
          <w:szCs w:val="32"/>
        </w:rPr>
        <w:sectPr w:rsidR="00723D1E" w:rsidRPr="003D09DA" w:rsidSect="00E372D8">
          <w:pgSz w:w="12240" w:h="15840"/>
          <w:pgMar w:top="1440" w:right="1440" w:bottom="1440" w:left="1440" w:header="720" w:footer="720" w:gutter="0"/>
          <w:cols w:space="720"/>
          <w:docGrid w:linePitch="360"/>
        </w:sectPr>
      </w:pPr>
      <w:r w:rsidRPr="003D09DA">
        <w:rPr>
          <w:rFonts w:ascii="Times New Roman" w:hAnsi="Times New Roman"/>
          <w:szCs w:val="32"/>
        </w:rPr>
        <w:t>Fig. 2.</w:t>
      </w:r>
      <w:r w:rsidR="00EB6F76" w:rsidRPr="003D09DA">
        <w:rPr>
          <w:rFonts w:ascii="Times New Roman" w:hAnsi="Times New Roman"/>
          <w:szCs w:val="32"/>
        </w:rPr>
        <w:t>8</w:t>
      </w:r>
      <w:r w:rsidRPr="003D09DA">
        <w:rPr>
          <w:rFonts w:ascii="Times New Roman" w:hAnsi="Times New Roman"/>
          <w:szCs w:val="32"/>
        </w:rPr>
        <w:t>. The average concentration of selective major elements in DP, JS and Shell</w:t>
      </w:r>
    </w:p>
    <w:p w14:paraId="0C7A09DC" w14:textId="77777777" w:rsidR="00723D1E" w:rsidRDefault="004C3D92" w:rsidP="003D09DA">
      <w:pPr>
        <w:jc w:val="center"/>
        <w:rPr>
          <w:rFonts w:ascii="Times New Roman" w:hAnsi="Times New Roman"/>
          <w:sz w:val="20"/>
        </w:rPr>
      </w:pPr>
      <w:r w:rsidRPr="00745A22">
        <w:rPr>
          <w:noProof/>
          <w:lang w:bidi="ar-SA"/>
        </w:rPr>
        <w:lastRenderedPageBreak/>
        <w:drawing>
          <wp:inline distT="0" distB="0" distL="0" distR="0" wp14:anchorId="1A3ECE9D" wp14:editId="76892D94">
            <wp:extent cx="5637891" cy="4344746"/>
            <wp:effectExtent l="0" t="0" r="1270" b="17780"/>
            <wp:docPr id="13" name="Chart 13">
              <a:extLst xmlns:a="http://schemas.openxmlformats.org/drawingml/2006/main">
                <a:ext uri="{FF2B5EF4-FFF2-40B4-BE49-F238E27FC236}">
                  <a16:creationId xmlns:a16="http://schemas.microsoft.com/office/drawing/2014/main" id="{00000000-0008-0000-0800-00004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0D8F80A" w14:textId="77777777" w:rsidR="004C3D92" w:rsidRPr="003D09DA" w:rsidRDefault="004C3D92" w:rsidP="003D09DA">
      <w:pPr>
        <w:spacing w:after="120" w:line="240" w:lineRule="auto"/>
        <w:jc w:val="both"/>
        <w:rPr>
          <w:rFonts w:ascii="Times New Roman" w:hAnsi="Times New Roman"/>
          <w:szCs w:val="32"/>
        </w:rPr>
      </w:pPr>
      <w:r w:rsidRPr="003D09DA">
        <w:rPr>
          <w:rFonts w:ascii="Times New Roman" w:hAnsi="Times New Roman"/>
          <w:szCs w:val="32"/>
        </w:rPr>
        <w:t xml:space="preserve">Fig.2.9.  The average values of redox proxies and TOC from DP, JS and Shell, respectively, X = U, Mo, Cu, As, Zn.  </w:t>
      </w:r>
    </w:p>
    <w:p w14:paraId="2A7E832F" w14:textId="4B07FCCC" w:rsidR="004C3D92" w:rsidRPr="00745A22" w:rsidRDefault="004C3D92" w:rsidP="00723D1E">
      <w:pPr>
        <w:rPr>
          <w:rFonts w:ascii="Times New Roman" w:hAnsi="Times New Roman"/>
          <w:sz w:val="20"/>
        </w:rPr>
        <w:sectPr w:rsidR="004C3D92" w:rsidRPr="00745A22" w:rsidSect="00567792">
          <w:pgSz w:w="12240" w:h="15840"/>
          <w:pgMar w:top="1440" w:right="1440" w:bottom="1440" w:left="1440" w:header="720" w:footer="720" w:gutter="0"/>
          <w:cols w:space="720"/>
          <w:docGrid w:linePitch="360"/>
        </w:sectPr>
      </w:pPr>
    </w:p>
    <w:p w14:paraId="60FC04F0" w14:textId="0EE73A4D" w:rsidR="00723D1E" w:rsidRPr="00745A22" w:rsidRDefault="00723D1E" w:rsidP="003D09DA">
      <w:pPr>
        <w:tabs>
          <w:tab w:val="left" w:pos="5745"/>
        </w:tabs>
        <w:jc w:val="center"/>
        <w:rPr>
          <w:rFonts w:ascii="Times New Roman" w:hAnsi="Times New Roman"/>
          <w:sz w:val="18"/>
        </w:rPr>
      </w:pPr>
      <w:r w:rsidRPr="00745A22">
        <w:rPr>
          <w:rFonts w:ascii="Times New Roman" w:hAnsi="Times New Roman"/>
          <w:noProof/>
          <w:sz w:val="18"/>
          <w:lang w:bidi="ar-SA"/>
        </w:rPr>
        <w:lastRenderedPageBreak/>
        <w:drawing>
          <wp:inline distT="0" distB="0" distL="0" distR="0" wp14:anchorId="3E6FE929" wp14:editId="57B4610E">
            <wp:extent cx="5902539" cy="565912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U-Mo DP.png"/>
                    <pic:cNvPicPr/>
                  </pic:nvPicPr>
                  <pic:blipFill rotWithShape="1">
                    <a:blip r:embed="rId27">
                      <a:extLst>
                        <a:ext uri="{28A0092B-C50C-407E-A947-70E740481C1C}">
                          <a14:useLocalDpi xmlns:a14="http://schemas.microsoft.com/office/drawing/2010/main" val="0"/>
                        </a:ext>
                      </a:extLst>
                    </a:blip>
                    <a:srcRect l="6495" r="10085"/>
                    <a:stretch/>
                  </pic:blipFill>
                  <pic:spPr bwMode="auto">
                    <a:xfrm>
                      <a:off x="0" y="0"/>
                      <a:ext cx="5912910" cy="5669064"/>
                    </a:xfrm>
                    <a:prstGeom prst="rect">
                      <a:avLst/>
                    </a:prstGeom>
                    <a:ln>
                      <a:noFill/>
                    </a:ln>
                    <a:extLst>
                      <a:ext uri="{53640926-AAD7-44D8-BBD7-CCE9431645EC}">
                        <a14:shadowObscured xmlns:a14="http://schemas.microsoft.com/office/drawing/2010/main"/>
                      </a:ext>
                    </a:extLst>
                  </pic:spPr>
                </pic:pic>
              </a:graphicData>
            </a:graphic>
          </wp:inline>
        </w:drawing>
      </w:r>
    </w:p>
    <w:p w14:paraId="3F565DAE" w14:textId="106E50E7" w:rsidR="00723D1E" w:rsidRPr="003D09DA" w:rsidRDefault="00723D1E" w:rsidP="004C3D92">
      <w:pPr>
        <w:tabs>
          <w:tab w:val="left" w:pos="5745"/>
        </w:tabs>
        <w:spacing w:line="240" w:lineRule="auto"/>
        <w:jc w:val="both"/>
        <w:rPr>
          <w:rFonts w:ascii="Times New Roman" w:hAnsi="Times New Roman"/>
          <w:szCs w:val="32"/>
        </w:rPr>
      </w:pPr>
      <w:r w:rsidRPr="003D09DA">
        <w:rPr>
          <w:rFonts w:ascii="Times New Roman" w:hAnsi="Times New Roman"/>
          <w:szCs w:val="32"/>
        </w:rPr>
        <w:t>Fig. 2.</w:t>
      </w:r>
      <w:r w:rsidR="00EB6F76" w:rsidRPr="003D09DA">
        <w:rPr>
          <w:rFonts w:ascii="Times New Roman" w:hAnsi="Times New Roman"/>
          <w:szCs w:val="32"/>
        </w:rPr>
        <w:t>10</w:t>
      </w:r>
      <w:r w:rsidRPr="003D09DA">
        <w:rPr>
          <w:rFonts w:ascii="Times New Roman" w:hAnsi="Times New Roman"/>
          <w:szCs w:val="32"/>
        </w:rPr>
        <w:t>. U-EF vs. Mo-EF for Douglas Pass area (data from ICP-MS).</w:t>
      </w:r>
      <w:r w:rsidR="00ED671C" w:rsidRPr="003D09DA">
        <w:rPr>
          <w:rFonts w:ascii="Times New Roman" w:hAnsi="Times New Roman"/>
          <w:szCs w:val="32"/>
        </w:rPr>
        <w:t xml:space="preserve"> </w:t>
      </w:r>
      <w:r w:rsidR="008135D2" w:rsidRPr="003D09DA">
        <w:rPr>
          <w:rFonts w:ascii="Times New Roman" w:hAnsi="Times New Roman"/>
          <w:szCs w:val="32"/>
        </w:rPr>
        <w:t>Dotted lines show the Mo/U molar ratio (~7.5 in the Pacific region and ~ 7.9 in the Atlantic region), equal to the sea water value (1xSW) and fractions (0.1xSW, 0.3x SW) for the Black Sea.</w:t>
      </w:r>
    </w:p>
    <w:p w14:paraId="7E7F784A" w14:textId="77777777" w:rsidR="008A6F6D" w:rsidRPr="003D09DA" w:rsidRDefault="00723D1E" w:rsidP="008A6F6D">
      <w:pPr>
        <w:tabs>
          <w:tab w:val="left" w:pos="5745"/>
        </w:tabs>
        <w:spacing w:line="240" w:lineRule="auto"/>
        <w:jc w:val="center"/>
        <w:rPr>
          <w:rFonts w:ascii="Times New Roman" w:hAnsi="Times New Roman"/>
          <w:szCs w:val="32"/>
        </w:rPr>
      </w:pPr>
      <w:r w:rsidRPr="00745A22">
        <w:rPr>
          <w:rFonts w:ascii="Times New Roman" w:hAnsi="Times New Roman"/>
          <w:noProof/>
          <w:sz w:val="20"/>
          <w:lang w:bidi="ar-SA"/>
        </w:rPr>
        <w:lastRenderedPageBreak/>
        <w:drawing>
          <wp:inline distT="0" distB="0" distL="0" distR="0" wp14:anchorId="3E94F5BF" wp14:editId="73A46C23">
            <wp:extent cx="5828804" cy="525272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U-Mo JS.png"/>
                    <pic:cNvPicPr/>
                  </pic:nvPicPr>
                  <pic:blipFill rotWithShape="1">
                    <a:blip r:embed="rId28">
                      <a:extLst>
                        <a:ext uri="{28A0092B-C50C-407E-A947-70E740481C1C}">
                          <a14:useLocalDpi xmlns:a14="http://schemas.microsoft.com/office/drawing/2010/main" val="0"/>
                        </a:ext>
                      </a:extLst>
                    </a:blip>
                    <a:srcRect l="8718" r="12479"/>
                    <a:stretch/>
                  </pic:blipFill>
                  <pic:spPr bwMode="auto">
                    <a:xfrm>
                      <a:off x="0" y="0"/>
                      <a:ext cx="5838367" cy="5261338"/>
                    </a:xfrm>
                    <a:prstGeom prst="rect">
                      <a:avLst/>
                    </a:prstGeom>
                    <a:ln>
                      <a:noFill/>
                    </a:ln>
                    <a:extLst>
                      <a:ext uri="{53640926-AAD7-44D8-BBD7-CCE9431645EC}">
                        <a14:shadowObscured xmlns:a14="http://schemas.microsoft.com/office/drawing/2010/main"/>
                      </a:ext>
                    </a:extLst>
                  </pic:spPr>
                </pic:pic>
              </a:graphicData>
            </a:graphic>
          </wp:inline>
        </w:drawing>
      </w:r>
    </w:p>
    <w:p w14:paraId="2B2D07BF" w14:textId="77777777" w:rsidR="008A6F6D" w:rsidRPr="003D09DA" w:rsidRDefault="008A6F6D" w:rsidP="008A6F6D">
      <w:pPr>
        <w:tabs>
          <w:tab w:val="left" w:pos="5745"/>
        </w:tabs>
        <w:spacing w:line="240" w:lineRule="auto"/>
        <w:jc w:val="center"/>
        <w:rPr>
          <w:rFonts w:ascii="Times New Roman" w:hAnsi="Times New Roman"/>
          <w:sz w:val="22"/>
          <w:szCs w:val="32"/>
        </w:rPr>
      </w:pPr>
      <w:r w:rsidRPr="003D09DA">
        <w:rPr>
          <w:rFonts w:ascii="Times New Roman" w:hAnsi="Times New Roman"/>
          <w:szCs w:val="32"/>
        </w:rPr>
        <w:t>Fig. 2.11. U-EF vs. Mo-EF for core John Savage 24-1 (Data from ICP-MS); d</w:t>
      </w:r>
      <w:r>
        <w:rPr>
          <w:rFonts w:ascii="Times New Roman" w:hAnsi="Times New Roman"/>
          <w:szCs w:val="32"/>
        </w:rPr>
        <w:t>iagonal</w:t>
      </w:r>
      <w:r w:rsidRPr="003D09DA">
        <w:rPr>
          <w:rFonts w:ascii="Times New Roman" w:hAnsi="Times New Roman"/>
          <w:szCs w:val="32"/>
        </w:rPr>
        <w:t xml:space="preserve"> lines show Mo/U molar ratios </w:t>
      </w:r>
      <w:r>
        <w:rPr>
          <w:rFonts w:ascii="Times New Roman" w:hAnsi="Times New Roman"/>
          <w:szCs w:val="32"/>
        </w:rPr>
        <w:t>at</w:t>
      </w:r>
      <w:r w:rsidRPr="003D09DA">
        <w:rPr>
          <w:rFonts w:ascii="Times New Roman" w:hAnsi="Times New Roman"/>
          <w:szCs w:val="32"/>
        </w:rPr>
        <w:t xml:space="preserve"> 0.3 time the seawater molar ratio (0.3</w:t>
      </w:r>
      <w:r>
        <w:rPr>
          <w:rFonts w:ascii="Times New Roman" w:hAnsi="Times New Roman"/>
          <w:szCs w:val="32"/>
        </w:rPr>
        <w:t>X</w:t>
      </w:r>
      <w:r w:rsidRPr="003D09DA">
        <w:rPr>
          <w:rFonts w:ascii="Times New Roman" w:hAnsi="Times New Roman"/>
          <w:szCs w:val="32"/>
        </w:rPr>
        <w:t xml:space="preserve"> SW)</w:t>
      </w:r>
      <w:r>
        <w:rPr>
          <w:rFonts w:ascii="Times New Roman" w:hAnsi="Times New Roman"/>
          <w:szCs w:val="32"/>
        </w:rPr>
        <w:t>,</w:t>
      </w:r>
      <w:r w:rsidRPr="003D09DA">
        <w:rPr>
          <w:rFonts w:ascii="Times New Roman" w:hAnsi="Times New Roman"/>
          <w:szCs w:val="32"/>
        </w:rPr>
        <w:t xml:space="preserve"> </w:t>
      </w:r>
      <w:r>
        <w:rPr>
          <w:rFonts w:ascii="Times New Roman" w:hAnsi="Times New Roman"/>
          <w:szCs w:val="32"/>
        </w:rPr>
        <w:t xml:space="preserve">seawater ratio (SW) and </w:t>
      </w:r>
      <w:r w:rsidRPr="003D09DA">
        <w:rPr>
          <w:rFonts w:ascii="Times New Roman" w:hAnsi="Times New Roman"/>
          <w:szCs w:val="32"/>
        </w:rPr>
        <w:t>3.0 times the seawater value (3</w:t>
      </w:r>
      <w:r>
        <w:rPr>
          <w:rFonts w:ascii="Times New Roman" w:hAnsi="Times New Roman"/>
          <w:szCs w:val="32"/>
        </w:rPr>
        <w:t>X</w:t>
      </w:r>
      <w:r w:rsidRPr="003D09DA">
        <w:rPr>
          <w:rFonts w:ascii="Times New Roman" w:hAnsi="Times New Roman"/>
          <w:szCs w:val="32"/>
        </w:rPr>
        <w:t xml:space="preserve"> SW).</w:t>
      </w:r>
    </w:p>
    <w:p w14:paraId="1D3E0067" w14:textId="77777777" w:rsidR="00723D1E" w:rsidRPr="00745A22" w:rsidRDefault="00723D1E" w:rsidP="008A6F6D">
      <w:pPr>
        <w:tabs>
          <w:tab w:val="left" w:pos="5745"/>
        </w:tabs>
        <w:spacing w:line="240" w:lineRule="auto"/>
        <w:jc w:val="center"/>
        <w:rPr>
          <w:rFonts w:ascii="Times New Roman" w:hAnsi="Times New Roman"/>
          <w:sz w:val="18"/>
        </w:rPr>
      </w:pPr>
      <w:r w:rsidRPr="00745A22">
        <w:rPr>
          <w:rFonts w:ascii="Times New Roman" w:hAnsi="Times New Roman"/>
          <w:noProof/>
          <w:sz w:val="18"/>
          <w:lang w:bidi="ar-SA"/>
        </w:rPr>
        <w:lastRenderedPageBreak/>
        <w:drawing>
          <wp:inline distT="0" distB="0" distL="0" distR="0" wp14:anchorId="05D56D0F" wp14:editId="67C5931E">
            <wp:extent cx="5663402" cy="505968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U-Mo Shell.png"/>
                    <pic:cNvPicPr/>
                  </pic:nvPicPr>
                  <pic:blipFill rotWithShape="1">
                    <a:blip r:embed="rId29">
                      <a:extLst>
                        <a:ext uri="{28A0092B-C50C-407E-A947-70E740481C1C}">
                          <a14:useLocalDpi xmlns:a14="http://schemas.microsoft.com/office/drawing/2010/main" val="0"/>
                        </a:ext>
                      </a:extLst>
                    </a:blip>
                    <a:srcRect l="9909" r="12743"/>
                    <a:stretch/>
                  </pic:blipFill>
                  <pic:spPr bwMode="auto">
                    <a:xfrm>
                      <a:off x="0" y="0"/>
                      <a:ext cx="5700187" cy="5092544"/>
                    </a:xfrm>
                    <a:prstGeom prst="rect">
                      <a:avLst/>
                    </a:prstGeom>
                    <a:ln>
                      <a:noFill/>
                    </a:ln>
                    <a:extLst>
                      <a:ext uri="{53640926-AAD7-44D8-BBD7-CCE9431645EC}">
                        <a14:shadowObscured xmlns:a14="http://schemas.microsoft.com/office/drawing/2010/main"/>
                      </a:ext>
                    </a:extLst>
                  </pic:spPr>
                </pic:pic>
              </a:graphicData>
            </a:graphic>
          </wp:inline>
        </w:drawing>
      </w:r>
    </w:p>
    <w:p w14:paraId="3BB93ECD" w14:textId="77777777" w:rsidR="008A6F6D" w:rsidRPr="003D09DA" w:rsidRDefault="008A6F6D" w:rsidP="008A6F6D">
      <w:pPr>
        <w:tabs>
          <w:tab w:val="left" w:pos="5745"/>
        </w:tabs>
        <w:spacing w:line="240" w:lineRule="auto"/>
        <w:jc w:val="both"/>
        <w:rPr>
          <w:rFonts w:ascii="Times New Roman" w:hAnsi="Times New Roman"/>
          <w:sz w:val="22"/>
          <w:szCs w:val="32"/>
        </w:rPr>
      </w:pPr>
      <w:r w:rsidRPr="003D09DA">
        <w:rPr>
          <w:rFonts w:ascii="Times New Roman" w:hAnsi="Times New Roman"/>
          <w:szCs w:val="32"/>
        </w:rPr>
        <w:t>Fig. 2.12. U-EF vs. Mo-EF for core Shell 23X-2 (Data from ICP-MS); d</w:t>
      </w:r>
      <w:r>
        <w:rPr>
          <w:rFonts w:ascii="Times New Roman" w:hAnsi="Times New Roman"/>
          <w:szCs w:val="32"/>
        </w:rPr>
        <w:t>iagonal</w:t>
      </w:r>
      <w:r w:rsidRPr="003D09DA">
        <w:rPr>
          <w:rFonts w:ascii="Times New Roman" w:hAnsi="Times New Roman"/>
          <w:szCs w:val="32"/>
        </w:rPr>
        <w:t xml:space="preserve"> lines show Mo/U molar ratios </w:t>
      </w:r>
      <w:r>
        <w:rPr>
          <w:rFonts w:ascii="Times New Roman" w:hAnsi="Times New Roman"/>
          <w:szCs w:val="32"/>
        </w:rPr>
        <w:t>at</w:t>
      </w:r>
      <w:r w:rsidRPr="003D09DA">
        <w:rPr>
          <w:rFonts w:ascii="Times New Roman" w:hAnsi="Times New Roman"/>
          <w:szCs w:val="32"/>
        </w:rPr>
        <w:t xml:space="preserve"> 0.3 time the seawater molar ratio (0.3</w:t>
      </w:r>
      <w:r>
        <w:rPr>
          <w:rFonts w:ascii="Times New Roman" w:hAnsi="Times New Roman"/>
          <w:szCs w:val="32"/>
        </w:rPr>
        <w:t>X</w:t>
      </w:r>
      <w:r w:rsidRPr="003D09DA">
        <w:rPr>
          <w:rFonts w:ascii="Times New Roman" w:hAnsi="Times New Roman"/>
          <w:szCs w:val="32"/>
        </w:rPr>
        <w:t xml:space="preserve"> SW)</w:t>
      </w:r>
      <w:r>
        <w:rPr>
          <w:rFonts w:ascii="Times New Roman" w:hAnsi="Times New Roman"/>
          <w:szCs w:val="32"/>
        </w:rPr>
        <w:t>,</w:t>
      </w:r>
      <w:r w:rsidRPr="003D09DA">
        <w:rPr>
          <w:rFonts w:ascii="Times New Roman" w:hAnsi="Times New Roman"/>
          <w:szCs w:val="32"/>
        </w:rPr>
        <w:t xml:space="preserve"> </w:t>
      </w:r>
      <w:r>
        <w:rPr>
          <w:rFonts w:ascii="Times New Roman" w:hAnsi="Times New Roman"/>
          <w:szCs w:val="32"/>
        </w:rPr>
        <w:t xml:space="preserve">seawater ratio (SW) and </w:t>
      </w:r>
      <w:r w:rsidRPr="003D09DA">
        <w:rPr>
          <w:rFonts w:ascii="Times New Roman" w:hAnsi="Times New Roman"/>
          <w:szCs w:val="32"/>
        </w:rPr>
        <w:t>3.0 times the seawater value (3</w:t>
      </w:r>
      <w:r>
        <w:rPr>
          <w:rFonts w:ascii="Times New Roman" w:hAnsi="Times New Roman"/>
          <w:szCs w:val="32"/>
        </w:rPr>
        <w:t>X</w:t>
      </w:r>
      <w:r w:rsidRPr="003D09DA">
        <w:rPr>
          <w:rFonts w:ascii="Times New Roman" w:hAnsi="Times New Roman"/>
          <w:szCs w:val="32"/>
        </w:rPr>
        <w:t xml:space="preserve"> SW).</w:t>
      </w:r>
    </w:p>
    <w:p w14:paraId="6EA21F98" w14:textId="47D64A76" w:rsidR="00723D1E" w:rsidRPr="00745A22" w:rsidRDefault="00723D1E" w:rsidP="00723D1E">
      <w:pPr>
        <w:tabs>
          <w:tab w:val="left" w:pos="5745"/>
        </w:tabs>
        <w:jc w:val="center"/>
        <w:rPr>
          <w:rFonts w:ascii="Times New Roman" w:hAnsi="Times New Roman"/>
          <w:sz w:val="18"/>
        </w:rPr>
      </w:pPr>
    </w:p>
    <w:p w14:paraId="5CA3028D" w14:textId="77777777" w:rsidR="00723D1E" w:rsidRPr="00745A22" w:rsidRDefault="00723D1E" w:rsidP="00723D1E">
      <w:pPr>
        <w:tabs>
          <w:tab w:val="left" w:pos="5745"/>
        </w:tabs>
        <w:jc w:val="center"/>
        <w:rPr>
          <w:rFonts w:ascii="Times New Roman" w:hAnsi="Times New Roman"/>
          <w:sz w:val="18"/>
        </w:rPr>
      </w:pPr>
    </w:p>
    <w:p w14:paraId="74A5D0A2" w14:textId="77777777" w:rsidR="00723D1E" w:rsidRPr="00745A22" w:rsidRDefault="00723D1E" w:rsidP="00723D1E">
      <w:pPr>
        <w:tabs>
          <w:tab w:val="left" w:pos="5745"/>
        </w:tabs>
        <w:jc w:val="center"/>
        <w:rPr>
          <w:rFonts w:ascii="Times New Roman" w:hAnsi="Times New Roman"/>
          <w:sz w:val="18"/>
        </w:rPr>
      </w:pPr>
      <w:r w:rsidRPr="00745A22">
        <w:rPr>
          <w:noProof/>
          <w:lang w:bidi="ar-SA"/>
        </w:rPr>
        <w:lastRenderedPageBreak/>
        <w:drawing>
          <wp:inline distT="0" distB="0" distL="0" distR="0" wp14:anchorId="21A9C85B" wp14:editId="09781877">
            <wp:extent cx="5943600" cy="5217160"/>
            <wp:effectExtent l="0" t="0" r="0" b="2540"/>
            <wp:docPr id="111699" name="Chart 111699">
              <a:extLst xmlns:a="http://schemas.openxmlformats.org/drawingml/2006/main">
                <a:ext uri="{FF2B5EF4-FFF2-40B4-BE49-F238E27FC236}">
                  <a16:creationId xmlns:a16="http://schemas.microsoft.com/office/drawing/2014/main" id="{00000000-0008-0000-0700-00001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841C8E5" w14:textId="2DC44E30" w:rsidR="00723D1E" w:rsidRPr="00D95C4A" w:rsidRDefault="00723D1E" w:rsidP="00C2234C">
      <w:pPr>
        <w:tabs>
          <w:tab w:val="left" w:pos="5745"/>
        </w:tabs>
        <w:spacing w:line="240" w:lineRule="auto"/>
        <w:ind w:left="907" w:hanging="907"/>
        <w:jc w:val="both"/>
        <w:rPr>
          <w:rFonts w:ascii="Times New Roman" w:hAnsi="Times New Roman"/>
          <w:szCs w:val="36"/>
        </w:rPr>
      </w:pPr>
      <w:r w:rsidRPr="00D95C4A">
        <w:rPr>
          <w:rFonts w:ascii="Times New Roman" w:hAnsi="Times New Roman"/>
          <w:szCs w:val="36"/>
        </w:rPr>
        <w:t>Figure 2.</w:t>
      </w:r>
      <w:r w:rsidR="00EB6F76" w:rsidRPr="00D95C4A">
        <w:rPr>
          <w:rFonts w:ascii="Times New Roman" w:hAnsi="Times New Roman"/>
          <w:szCs w:val="36"/>
        </w:rPr>
        <w:t>13</w:t>
      </w:r>
      <w:r w:rsidRPr="00D95C4A">
        <w:rPr>
          <w:rFonts w:ascii="Times New Roman" w:hAnsi="Times New Roman"/>
          <w:szCs w:val="36"/>
        </w:rPr>
        <w:t>. Plot of Fe vs S showing degree of pyritization (DOP) for basin margin samples and</w:t>
      </w:r>
      <w:r w:rsidR="00813474">
        <w:rPr>
          <w:rFonts w:ascii="Times New Roman" w:hAnsi="Times New Roman"/>
          <w:szCs w:val="36"/>
        </w:rPr>
        <w:t xml:space="preserve"> </w:t>
      </w:r>
      <w:r w:rsidRPr="00D95C4A">
        <w:rPr>
          <w:rFonts w:ascii="Times New Roman" w:hAnsi="Times New Roman"/>
          <w:szCs w:val="36"/>
        </w:rPr>
        <w:t>basin center samples.  The lines at DOP=1 (</w:t>
      </w:r>
      <w:r w:rsidR="001B6C84" w:rsidRPr="00D95C4A">
        <w:rPr>
          <w:rFonts w:ascii="Times New Roman" w:hAnsi="Times New Roman"/>
          <w:szCs w:val="36"/>
        </w:rPr>
        <w:t>euxinic</w:t>
      </w:r>
      <w:r w:rsidRPr="00D95C4A">
        <w:rPr>
          <w:rFonts w:ascii="Times New Roman" w:hAnsi="Times New Roman"/>
          <w:szCs w:val="36"/>
        </w:rPr>
        <w:t>), DOP=0.75 (</w:t>
      </w:r>
      <w:r w:rsidR="001B6C84" w:rsidRPr="00D95C4A">
        <w:rPr>
          <w:rFonts w:ascii="Times New Roman" w:hAnsi="Times New Roman"/>
          <w:szCs w:val="36"/>
        </w:rPr>
        <w:t>anoxic</w:t>
      </w:r>
      <w:r w:rsidRPr="00D95C4A">
        <w:rPr>
          <w:rFonts w:ascii="Times New Roman" w:hAnsi="Times New Roman"/>
          <w:szCs w:val="36"/>
        </w:rPr>
        <w:t>/</w:t>
      </w:r>
      <w:r w:rsidR="001B6C84" w:rsidRPr="00D95C4A">
        <w:rPr>
          <w:rFonts w:ascii="Times New Roman" w:hAnsi="Times New Roman"/>
          <w:szCs w:val="36"/>
        </w:rPr>
        <w:t xml:space="preserve">suboxic </w:t>
      </w:r>
      <w:r w:rsidRPr="00D95C4A">
        <w:rPr>
          <w:rFonts w:ascii="Times New Roman" w:hAnsi="Times New Roman"/>
          <w:szCs w:val="36"/>
        </w:rPr>
        <w:t>boundary), and DOP=0.42 (</w:t>
      </w:r>
      <w:r w:rsidR="001B6C84" w:rsidRPr="00D95C4A">
        <w:rPr>
          <w:rFonts w:ascii="Times New Roman" w:hAnsi="Times New Roman"/>
          <w:szCs w:val="36"/>
        </w:rPr>
        <w:t>suboxic</w:t>
      </w:r>
      <w:r w:rsidRPr="00D95C4A">
        <w:rPr>
          <w:rFonts w:ascii="Times New Roman" w:hAnsi="Times New Roman"/>
          <w:szCs w:val="36"/>
        </w:rPr>
        <w:t>/</w:t>
      </w:r>
      <w:r w:rsidR="001B6C84" w:rsidRPr="00D95C4A">
        <w:rPr>
          <w:rFonts w:ascii="Times New Roman" w:hAnsi="Times New Roman"/>
          <w:szCs w:val="36"/>
        </w:rPr>
        <w:t>oxic</w:t>
      </w:r>
      <w:r w:rsidRPr="00D95C4A">
        <w:rPr>
          <w:rFonts w:ascii="Times New Roman" w:hAnsi="Times New Roman"/>
          <w:szCs w:val="36"/>
        </w:rPr>
        <w:t>) are defined in Rainswell et al. (1988) and Rimmer et al. (2004).</w:t>
      </w:r>
    </w:p>
    <w:p w14:paraId="2EC4BE5A" w14:textId="77777777" w:rsidR="00723D1E" w:rsidRPr="00745A22" w:rsidRDefault="00723D1E" w:rsidP="00723D1E">
      <w:pPr>
        <w:tabs>
          <w:tab w:val="left" w:pos="5745"/>
        </w:tabs>
        <w:jc w:val="center"/>
        <w:rPr>
          <w:rFonts w:ascii="Times New Roman" w:hAnsi="Times New Roman"/>
          <w:sz w:val="20"/>
        </w:rPr>
      </w:pPr>
    </w:p>
    <w:p w14:paraId="4CC74F46" w14:textId="77777777" w:rsidR="00723D1E" w:rsidRPr="00745A22" w:rsidRDefault="00723D1E" w:rsidP="00723D1E">
      <w:pPr>
        <w:tabs>
          <w:tab w:val="left" w:pos="5745"/>
        </w:tabs>
        <w:jc w:val="center"/>
        <w:rPr>
          <w:rFonts w:ascii="Times New Roman" w:hAnsi="Times New Roman"/>
          <w:sz w:val="20"/>
        </w:rPr>
      </w:pPr>
    </w:p>
    <w:p w14:paraId="1538FC56" w14:textId="77777777" w:rsidR="00723D1E" w:rsidRPr="00745A22" w:rsidRDefault="00723D1E" w:rsidP="00723D1E">
      <w:pPr>
        <w:tabs>
          <w:tab w:val="left" w:pos="5745"/>
        </w:tabs>
        <w:jc w:val="center"/>
        <w:rPr>
          <w:rFonts w:ascii="Times New Roman" w:hAnsi="Times New Roman"/>
          <w:sz w:val="20"/>
        </w:rPr>
      </w:pPr>
    </w:p>
    <w:p w14:paraId="463522CB" w14:textId="77777777" w:rsidR="00723D1E" w:rsidRPr="00745A22" w:rsidRDefault="00723D1E" w:rsidP="00723D1E">
      <w:pPr>
        <w:tabs>
          <w:tab w:val="left" w:pos="5745"/>
        </w:tabs>
        <w:jc w:val="center"/>
        <w:rPr>
          <w:rFonts w:ascii="Times New Roman" w:hAnsi="Times New Roman"/>
          <w:sz w:val="20"/>
        </w:rPr>
      </w:pPr>
    </w:p>
    <w:p w14:paraId="7F849E62" w14:textId="77777777" w:rsidR="00723D1E" w:rsidRPr="00745A22" w:rsidRDefault="00723D1E" w:rsidP="00723D1E">
      <w:pPr>
        <w:tabs>
          <w:tab w:val="left" w:pos="5745"/>
        </w:tabs>
        <w:jc w:val="center"/>
        <w:rPr>
          <w:rFonts w:ascii="Times New Roman" w:hAnsi="Times New Roman"/>
          <w:sz w:val="20"/>
        </w:rPr>
      </w:pPr>
    </w:p>
    <w:p w14:paraId="1DBD113C" w14:textId="77777777" w:rsidR="00723D1E" w:rsidRPr="00745A22" w:rsidRDefault="00723D1E" w:rsidP="00723D1E">
      <w:pPr>
        <w:tabs>
          <w:tab w:val="left" w:pos="5745"/>
        </w:tabs>
        <w:jc w:val="center"/>
        <w:rPr>
          <w:rFonts w:ascii="Times New Roman" w:hAnsi="Times New Roman"/>
          <w:sz w:val="20"/>
        </w:rPr>
        <w:sectPr w:rsidR="00723D1E" w:rsidRPr="00745A22" w:rsidSect="00006251">
          <w:pgSz w:w="12240" w:h="15840" w:code="1"/>
          <w:pgMar w:top="1440" w:right="1440" w:bottom="1440" w:left="1440" w:header="720" w:footer="720" w:gutter="0"/>
          <w:cols w:space="720"/>
          <w:docGrid w:linePitch="360"/>
        </w:sectPr>
      </w:pPr>
    </w:p>
    <w:p w14:paraId="794AF98B" w14:textId="77777777" w:rsidR="00723D1E" w:rsidRPr="00745A22" w:rsidRDefault="00723D1E" w:rsidP="006A205A">
      <w:pPr>
        <w:pStyle w:val="Heading2"/>
      </w:pPr>
      <w:bookmarkStart w:id="24" w:name="_Toc14092347"/>
      <w:r w:rsidRPr="00745A22">
        <w:lastRenderedPageBreak/>
        <w:t>Discussion</w:t>
      </w:r>
      <w:bookmarkEnd w:id="24"/>
    </w:p>
    <w:p w14:paraId="4C544607" w14:textId="77777777" w:rsidR="00723D1E" w:rsidRPr="00745A22" w:rsidRDefault="00723D1E" w:rsidP="00B46F8B">
      <w:pPr>
        <w:pStyle w:val="Heading3"/>
      </w:pPr>
      <w:bookmarkStart w:id="25" w:name="_Toc14092348"/>
      <w:r w:rsidRPr="00745A22">
        <w:t xml:space="preserve">Climatic control on the clastic influx </w:t>
      </w:r>
      <w:r w:rsidRPr="00745A22">
        <w:rPr>
          <w:szCs w:val="28"/>
        </w:rPr>
        <w:t>and carbonate deposition</w:t>
      </w:r>
      <w:bookmarkEnd w:id="25"/>
    </w:p>
    <w:p w14:paraId="580F502F" w14:textId="175FD422" w:rsidR="00723D1E" w:rsidRPr="00745A22" w:rsidRDefault="00723D1E" w:rsidP="00723D1E">
      <w:pPr>
        <w:pStyle w:val="ListParagraph"/>
        <w:ind w:left="0" w:firstLine="720"/>
        <w:jc w:val="both"/>
        <w:rPr>
          <w:rFonts w:ascii="Times New Roman" w:hAnsi="Times New Roman"/>
        </w:rPr>
      </w:pPr>
      <w:r w:rsidRPr="00745A22">
        <w:rPr>
          <w:rFonts w:ascii="Times New Roman" w:hAnsi="Times New Roman"/>
        </w:rPr>
        <w:t>Tectonic activities, local and regional climate variations, and changes in lake basin morphology can exert control on the deposition of lacustrine systems (Bohacs et al., 2000; Renaut and Gierlowski-Kordesch, 2010; Tänavsuu</w:t>
      </w:r>
      <w:r w:rsidRPr="00745A22">
        <w:rPr>
          <w:rFonts w:ascii="Cambria Math" w:hAnsi="Cambria Math" w:cs="Cambria Math"/>
        </w:rPr>
        <w:t>‐</w:t>
      </w:r>
      <w:r w:rsidRPr="00745A22">
        <w:rPr>
          <w:rFonts w:ascii="Times New Roman" w:hAnsi="Times New Roman"/>
        </w:rPr>
        <w:t>Milkeviciene and Sarg, 2012; Tänavsuu</w:t>
      </w:r>
      <w:r w:rsidRPr="00745A22">
        <w:rPr>
          <w:rFonts w:ascii="Cambria Math" w:hAnsi="Cambria Math" w:cs="Cambria Math"/>
        </w:rPr>
        <w:t>‐</w:t>
      </w:r>
      <w:r w:rsidRPr="00745A22">
        <w:rPr>
          <w:rFonts w:ascii="Times New Roman" w:hAnsi="Times New Roman"/>
        </w:rPr>
        <w:t xml:space="preserve">Milkeviciene </w:t>
      </w:r>
      <w:r w:rsidRPr="00745A22">
        <w:rPr>
          <w:rFonts w:ascii="Times New Roman" w:hAnsi="Times New Roman"/>
          <w:iCs/>
        </w:rPr>
        <w:t>et al.</w:t>
      </w:r>
      <w:r w:rsidRPr="00745A22">
        <w:rPr>
          <w:rFonts w:ascii="Times New Roman" w:hAnsi="Times New Roman"/>
        </w:rPr>
        <w:t>, 2017).  It is commonly agreed that climate-induced changes, on shorter timescales (thousands to hundreds of thousands of years), are dominant in controlling the deposition of the Green River Formation in all three lacustrine basins: the Piceance basin, the Uinta basin, and the Greater Green River basin (Picard and High, 1968; Fischer and Roberts, 1991; Cole, 1998; Smith et al., 2014).  This conclusion is supported by lack of growth faults, passive fill of basins, and repetition of similar depositional sequences during the basin evolution (Tänavsuu</w:t>
      </w:r>
      <w:r w:rsidRPr="00745A22">
        <w:rPr>
          <w:rFonts w:ascii="Cambria Math" w:hAnsi="Cambria Math" w:cs="Cambria Math"/>
        </w:rPr>
        <w:t>‐</w:t>
      </w:r>
      <w:r w:rsidRPr="00745A22">
        <w:rPr>
          <w:rFonts w:ascii="Times New Roman" w:hAnsi="Times New Roman"/>
        </w:rPr>
        <w:t>Milkeviciene et al.,2017).  Sediment supply was mainly affected by climatic condition</w:t>
      </w:r>
      <w:r w:rsidR="001B6C84">
        <w:rPr>
          <w:rFonts w:ascii="Times New Roman" w:hAnsi="Times New Roman"/>
        </w:rPr>
        <w:t>s</w:t>
      </w:r>
      <w:r w:rsidRPr="00745A22">
        <w:rPr>
          <w:rFonts w:ascii="Times New Roman" w:hAnsi="Times New Roman"/>
        </w:rPr>
        <w:t xml:space="preserve"> on a relatively short time scale as stated by Tänavsuu-Milkeviciene </w:t>
      </w:r>
      <w:r w:rsidRPr="00745A22">
        <w:rPr>
          <w:rFonts w:ascii="Times New Roman" w:hAnsi="Times New Roman"/>
          <w:iCs/>
        </w:rPr>
        <w:t>et al</w:t>
      </w:r>
      <w:r w:rsidRPr="00745A22">
        <w:rPr>
          <w:rFonts w:ascii="Times New Roman" w:hAnsi="Times New Roman"/>
        </w:rPr>
        <w:t xml:space="preserve">. (2017).  Therefore, variations in sediment inputs from the basin margin to basin center </w:t>
      </w:r>
      <w:r w:rsidR="00C00B40" w:rsidRPr="00745A22">
        <w:rPr>
          <w:rFonts w:ascii="Times New Roman" w:hAnsi="Times New Roman"/>
        </w:rPr>
        <w:t xml:space="preserve">should </w:t>
      </w:r>
      <w:r w:rsidRPr="00745A22">
        <w:rPr>
          <w:rFonts w:ascii="Times New Roman" w:hAnsi="Times New Roman"/>
        </w:rPr>
        <w:t xml:space="preserve">give insight into the climatic changes.  </w:t>
      </w:r>
    </w:p>
    <w:p w14:paraId="3B56127B" w14:textId="058C8317" w:rsidR="009426D6" w:rsidRPr="004B3E67" w:rsidRDefault="00723D1E" w:rsidP="00723D1E">
      <w:pPr>
        <w:pStyle w:val="ListParagraph"/>
        <w:ind w:left="0" w:firstLine="720"/>
        <w:jc w:val="both"/>
        <w:rPr>
          <w:rFonts w:ascii="Times New Roman" w:hAnsi="Times New Roman"/>
        </w:rPr>
      </w:pPr>
      <w:r w:rsidRPr="004B3E67">
        <w:rPr>
          <w:rFonts w:ascii="Times New Roman" w:hAnsi="Times New Roman"/>
        </w:rPr>
        <w:t>As stated above, Si, Al, Ti, K proxies record the variations of the siliciclastic input in the evolution of the paleolake.  Siliciclastic sediment input decreased from th</w:t>
      </w:r>
      <w:r w:rsidRPr="006E1D9A">
        <w:rPr>
          <w:rFonts w:ascii="Times New Roman" w:hAnsi="Times New Roman"/>
        </w:rPr>
        <w:t>e basin margin to the center (</w:t>
      </w:r>
      <w:r w:rsidRPr="008C5C4A">
        <w:rPr>
          <w:rFonts w:ascii="Times New Roman" w:hAnsi="Times New Roman"/>
        </w:rPr>
        <w:t>Fig.2.</w:t>
      </w:r>
      <w:r w:rsidR="00301994" w:rsidRPr="008C5C4A">
        <w:rPr>
          <w:rFonts w:ascii="Times New Roman" w:hAnsi="Times New Roman"/>
        </w:rPr>
        <w:t>14</w:t>
      </w:r>
      <w:r w:rsidRPr="004B3E67">
        <w:rPr>
          <w:rFonts w:ascii="Times New Roman" w:hAnsi="Times New Roman"/>
        </w:rPr>
        <w:t>)</w:t>
      </w:r>
      <w:r w:rsidR="00F970B3" w:rsidRPr="004B3E67">
        <w:rPr>
          <w:rFonts w:ascii="Times New Roman" w:hAnsi="Times New Roman"/>
        </w:rPr>
        <w:t xml:space="preserve">, </w:t>
      </w:r>
      <w:r w:rsidR="003703F5">
        <w:rPr>
          <w:rFonts w:ascii="Times New Roman" w:hAnsi="Times New Roman"/>
        </w:rPr>
        <w:t>as would be expected moving away from the basin margin sources toward the distal basin center</w:t>
      </w:r>
      <w:r w:rsidR="003703F5" w:rsidRPr="004B3E67">
        <w:rPr>
          <w:rFonts w:ascii="Times New Roman" w:hAnsi="Times New Roman"/>
        </w:rPr>
        <w:t xml:space="preserve">. </w:t>
      </w:r>
      <w:r w:rsidR="00F970B3" w:rsidRPr="004B3E67">
        <w:rPr>
          <w:rFonts w:ascii="Times New Roman" w:hAnsi="Times New Roman"/>
        </w:rPr>
        <w:t>The Pice</w:t>
      </w:r>
      <w:r w:rsidR="00AE0147" w:rsidRPr="006E1D9A">
        <w:rPr>
          <w:rFonts w:ascii="Times New Roman" w:hAnsi="Times New Roman"/>
        </w:rPr>
        <w:t>a</w:t>
      </w:r>
      <w:r w:rsidR="00F970B3" w:rsidRPr="00A34B22">
        <w:rPr>
          <w:rFonts w:ascii="Times New Roman" w:hAnsi="Times New Roman"/>
        </w:rPr>
        <w:t>nce lake evolution correlates well with the global climate reconstruction of Zachos et al. (2001, 2008) during the early to middle E</w:t>
      </w:r>
      <w:r w:rsidR="00F970B3" w:rsidRPr="004B3E67">
        <w:rPr>
          <w:rFonts w:ascii="Times New Roman" w:hAnsi="Times New Roman"/>
        </w:rPr>
        <w:t>ocene, according to Tänavsuu</w:t>
      </w:r>
      <w:r w:rsidR="00F970B3" w:rsidRPr="004B3E67">
        <w:rPr>
          <w:rFonts w:ascii="Cambria Math" w:hAnsi="Cambria Math" w:cs="Cambria Math" w:hint="eastAsia"/>
        </w:rPr>
        <w:t>‐</w:t>
      </w:r>
      <w:r w:rsidR="00F970B3" w:rsidRPr="004B3E67">
        <w:rPr>
          <w:rFonts w:ascii="Times New Roman" w:hAnsi="Times New Roman"/>
        </w:rPr>
        <w:t xml:space="preserve">Milkeviciene et al (2012, 2017). </w:t>
      </w:r>
      <w:r w:rsidR="00AE0147" w:rsidRPr="004B3E67">
        <w:rPr>
          <w:rFonts w:ascii="Times New Roman" w:hAnsi="Times New Roman"/>
        </w:rPr>
        <w:t xml:space="preserve"> During the early Eocene, </w:t>
      </w:r>
      <w:r w:rsidR="009D1856" w:rsidRPr="004B3E67">
        <w:rPr>
          <w:rFonts w:ascii="Times New Roman" w:hAnsi="Times New Roman"/>
        </w:rPr>
        <w:t xml:space="preserve">sustained warming occurred and was followed by a substantial cooling trend throughout the middle Eocene (Bohaty and Zachos, 2003; Bijl et al., 2009).  Stage 1 formed during the warming phase of the climate </w:t>
      </w:r>
      <w:r w:rsidR="009D1856" w:rsidRPr="004B3E67">
        <w:rPr>
          <w:rFonts w:ascii="Times New Roman" w:hAnsi="Times New Roman"/>
        </w:rPr>
        <w:lastRenderedPageBreak/>
        <w:t>optimum (Fig. 2.</w:t>
      </w:r>
      <w:r w:rsidR="003214E8" w:rsidRPr="004B3E67">
        <w:rPr>
          <w:rFonts w:ascii="Times New Roman" w:hAnsi="Times New Roman"/>
        </w:rPr>
        <w:t>3</w:t>
      </w:r>
      <w:r w:rsidR="009D1856" w:rsidRPr="004B3E67">
        <w:rPr>
          <w:rFonts w:ascii="Times New Roman" w:hAnsi="Times New Roman"/>
        </w:rPr>
        <w:t xml:space="preserve">).  A change of abundant rainfall and high runoff to a somewhat more arid climate took place at the end of Stage 1. </w:t>
      </w:r>
      <w:r w:rsidR="008B2637" w:rsidRPr="004B3E67">
        <w:rPr>
          <w:rFonts w:ascii="Times New Roman" w:hAnsi="Times New Roman"/>
        </w:rPr>
        <w:t xml:space="preserve"> </w:t>
      </w:r>
      <w:r w:rsidRPr="004B3E67">
        <w:rPr>
          <w:rFonts w:ascii="Times New Roman" w:hAnsi="Times New Roman"/>
        </w:rPr>
        <w:t xml:space="preserve">In DP, the detrital input was relatively constant and stable from S1, S2 to S3, which indicates relatively continuous sediment supply </w:t>
      </w:r>
      <w:r w:rsidR="00386856" w:rsidRPr="004B3E67">
        <w:rPr>
          <w:rFonts w:ascii="Times New Roman" w:hAnsi="Times New Roman"/>
        </w:rPr>
        <w:t>brought into the basin from abundant rainfall and high runoff in Stage 1 (Tänavsuu</w:t>
      </w:r>
      <w:r w:rsidR="00386856" w:rsidRPr="004B3E67">
        <w:rPr>
          <w:rFonts w:ascii="Cambria Math" w:hAnsi="Cambria Math" w:cs="Cambria Math" w:hint="eastAsia"/>
        </w:rPr>
        <w:t>‐</w:t>
      </w:r>
      <w:r w:rsidR="00386856" w:rsidRPr="004B3E67">
        <w:rPr>
          <w:rFonts w:ascii="Times New Roman" w:hAnsi="Times New Roman"/>
        </w:rPr>
        <w:t>Milkeviciene et al., 2012; 2017).</w:t>
      </w:r>
      <w:r w:rsidR="004A505B" w:rsidRPr="004B3E67">
        <w:rPr>
          <w:rFonts w:ascii="Times New Roman" w:hAnsi="Times New Roman"/>
        </w:rPr>
        <w:t xml:space="preserve">  The high siliciclastic input into the marginal areas at the beginning of Stage 2 indicated increased seasonality and flash flood runoff.</w:t>
      </w:r>
      <w:r w:rsidR="00481EF7" w:rsidRPr="004B3E67">
        <w:rPr>
          <w:rFonts w:ascii="Times New Roman" w:hAnsi="Times New Roman"/>
        </w:rPr>
        <w:t xml:space="preserve">  The peak of the climate optimum corresponds to Stage 3 and is marked by highly fluctuating cycles</w:t>
      </w:r>
      <w:r w:rsidR="003777C0" w:rsidRPr="004B3E67">
        <w:rPr>
          <w:rFonts w:ascii="Times New Roman" w:hAnsi="Times New Roman"/>
        </w:rPr>
        <w:t xml:space="preserve"> (</w:t>
      </w:r>
      <w:r w:rsidR="003214E8" w:rsidRPr="004B3E67">
        <w:rPr>
          <w:rFonts w:ascii="Times New Roman" w:hAnsi="Times New Roman"/>
        </w:rPr>
        <w:t>Tänavsuu-Milkeviciene et al., 2012</w:t>
      </w:r>
      <w:r w:rsidR="003777C0" w:rsidRPr="004B3E67">
        <w:rPr>
          <w:rFonts w:ascii="Times New Roman" w:hAnsi="Times New Roman"/>
        </w:rPr>
        <w:t>).</w:t>
      </w:r>
      <w:r w:rsidR="00386856" w:rsidRPr="004B3E67">
        <w:rPr>
          <w:rFonts w:ascii="Times New Roman" w:hAnsi="Times New Roman"/>
        </w:rPr>
        <w:t xml:space="preserve"> </w:t>
      </w:r>
      <w:r w:rsidR="003777C0" w:rsidRPr="004B3E67">
        <w:rPr>
          <w:rFonts w:ascii="Times New Roman" w:hAnsi="Times New Roman"/>
        </w:rPr>
        <w:t xml:space="preserve"> </w:t>
      </w:r>
      <w:r w:rsidRPr="004B3E67">
        <w:rPr>
          <w:rFonts w:ascii="Times New Roman" w:hAnsi="Times New Roman"/>
        </w:rPr>
        <w:t xml:space="preserve"> </w:t>
      </w:r>
      <w:r w:rsidR="003214E8" w:rsidRPr="004B3E67">
        <w:rPr>
          <w:rFonts w:ascii="Times New Roman" w:hAnsi="Times New Roman"/>
        </w:rPr>
        <w:t xml:space="preserve">Whereas </w:t>
      </w:r>
      <w:r w:rsidRPr="004B3E67">
        <w:rPr>
          <w:rFonts w:ascii="Times New Roman" w:hAnsi="Times New Roman"/>
        </w:rPr>
        <w:t>in Shell and JS, the detrital flux deposited in the basin center decreased from S1 to S3, a result possibly influenced by aridity and increasing frequency of alternating wet and dry climatic conditions (Tänavsuu-Milkeviciene et al., 2012)</w:t>
      </w:r>
      <w:r w:rsidR="001A749D" w:rsidRPr="004B3E67">
        <w:rPr>
          <w:rFonts w:ascii="Times New Roman" w:hAnsi="Times New Roman"/>
        </w:rPr>
        <w:t>,</w:t>
      </w:r>
      <w:r w:rsidR="00C00B40" w:rsidRPr="004B3E67">
        <w:rPr>
          <w:rFonts w:ascii="Times New Roman" w:hAnsi="Times New Roman"/>
        </w:rPr>
        <w:t xml:space="preserve"> consistent</w:t>
      </w:r>
      <w:r w:rsidR="001A749D" w:rsidRPr="004B3E67">
        <w:rPr>
          <w:rFonts w:ascii="Times New Roman" w:hAnsi="Times New Roman"/>
        </w:rPr>
        <w:t xml:space="preserve"> with the stratification of the lake in the depocenter</w:t>
      </w:r>
      <w:r w:rsidRPr="004B3E67">
        <w:rPr>
          <w:rFonts w:ascii="Times New Roman" w:hAnsi="Times New Roman"/>
        </w:rPr>
        <w:t xml:space="preserve">.  During </w:t>
      </w:r>
      <w:r w:rsidR="00C00B40" w:rsidRPr="004B3E67">
        <w:rPr>
          <w:rFonts w:ascii="Times New Roman" w:hAnsi="Times New Roman"/>
        </w:rPr>
        <w:t xml:space="preserve">the </w:t>
      </w:r>
      <w:r w:rsidRPr="004B3E67">
        <w:rPr>
          <w:rFonts w:ascii="Times New Roman" w:hAnsi="Times New Roman"/>
        </w:rPr>
        <w:t xml:space="preserve">rising </w:t>
      </w:r>
      <w:r w:rsidR="00C00B40" w:rsidRPr="004B3E67">
        <w:rPr>
          <w:rFonts w:ascii="Times New Roman" w:hAnsi="Times New Roman"/>
        </w:rPr>
        <w:t xml:space="preserve">and </w:t>
      </w:r>
      <w:r w:rsidRPr="004B3E67">
        <w:rPr>
          <w:rFonts w:ascii="Times New Roman" w:hAnsi="Times New Roman"/>
        </w:rPr>
        <w:t xml:space="preserve">high lake stages (Stages 4 </w:t>
      </w:r>
      <w:r w:rsidR="00C00B40" w:rsidRPr="004B3E67">
        <w:rPr>
          <w:rFonts w:ascii="Times New Roman" w:hAnsi="Times New Roman"/>
        </w:rPr>
        <w:t xml:space="preserve">and </w:t>
      </w:r>
      <w:r w:rsidRPr="004B3E67">
        <w:rPr>
          <w:rFonts w:ascii="Times New Roman" w:hAnsi="Times New Roman"/>
        </w:rPr>
        <w:t xml:space="preserve">5), relatively high siliciclastic inputs were observed in JS and Shell, indicating higher </w:t>
      </w:r>
      <w:r w:rsidR="00C00B40" w:rsidRPr="004B3E67">
        <w:rPr>
          <w:rFonts w:ascii="Times New Roman" w:hAnsi="Times New Roman"/>
        </w:rPr>
        <w:t xml:space="preserve">precipitation </w:t>
      </w:r>
      <w:r w:rsidRPr="004B3E67">
        <w:rPr>
          <w:rFonts w:ascii="Times New Roman" w:hAnsi="Times New Roman"/>
        </w:rPr>
        <w:t>and increased inflow influenced by climate (Tänavsuu-Milkeviciene et al., 2012). These stages were followed by filling of the basin by the end of S6, which was largely controlled by tectonic activity that brought large amount</w:t>
      </w:r>
      <w:r w:rsidR="00907FCC">
        <w:rPr>
          <w:rFonts w:ascii="Times New Roman" w:hAnsi="Times New Roman"/>
        </w:rPr>
        <w:t>s</w:t>
      </w:r>
      <w:r w:rsidRPr="004B3E67">
        <w:rPr>
          <w:rFonts w:ascii="Times New Roman" w:hAnsi="Times New Roman"/>
        </w:rPr>
        <w:t xml:space="preserve"> of siliciclastic materials to the basin (Carroll et al., 2006; Smith et al., 2008; Chetel et al., 2011).  Overall, the characteristics of detrital sediment in deposition and distribution was strongly influenced by climate: in dry times, detrital input into the lake was relatively limited and</w:t>
      </w:r>
      <w:r w:rsidR="00087015">
        <w:rPr>
          <w:rFonts w:ascii="Times New Roman" w:hAnsi="Times New Roman"/>
        </w:rPr>
        <w:t xml:space="preserve"> focused at the margin;</w:t>
      </w:r>
      <w:r w:rsidRPr="004B3E67">
        <w:rPr>
          <w:rFonts w:ascii="Times New Roman" w:hAnsi="Times New Roman"/>
        </w:rPr>
        <w:t xml:space="preserve"> it increased during times of increased humidity and precipitation, which </w:t>
      </w:r>
      <w:r w:rsidR="00C00B40" w:rsidRPr="004B3E67">
        <w:rPr>
          <w:rFonts w:ascii="Times New Roman" w:hAnsi="Times New Roman"/>
        </w:rPr>
        <w:t xml:space="preserve">were </w:t>
      </w:r>
      <w:r w:rsidRPr="004B3E67">
        <w:rPr>
          <w:rFonts w:ascii="Times New Roman" w:hAnsi="Times New Roman"/>
        </w:rPr>
        <w:t>closely related to the Early Eocene Climate Optimum (EECO) (</w:t>
      </w:r>
      <w:bookmarkStart w:id="26" w:name="_Hlk1333760"/>
      <w:r w:rsidRPr="004B3E67">
        <w:rPr>
          <w:rFonts w:ascii="Times New Roman" w:hAnsi="Times New Roman"/>
        </w:rPr>
        <w:t>Zachos et al., 2001; 2008; Tänavsuu</w:t>
      </w:r>
      <w:r w:rsidR="008C5C4A">
        <w:rPr>
          <w:rFonts w:ascii="Cambria Math" w:hAnsi="Cambria Math" w:cs="Cambria Math" w:hint="eastAsia"/>
        </w:rPr>
        <w:t>-</w:t>
      </w:r>
      <w:r w:rsidRPr="004B3E67">
        <w:rPr>
          <w:rFonts w:ascii="Times New Roman" w:hAnsi="Times New Roman"/>
        </w:rPr>
        <w:t>Milkeviciene et al., 2012; 2017; Smith et al., 2014</w:t>
      </w:r>
      <w:bookmarkEnd w:id="26"/>
      <w:r w:rsidR="001401F1" w:rsidRPr="004B3E67">
        <w:rPr>
          <w:rFonts w:ascii="Times New Roman" w:hAnsi="Times New Roman"/>
        </w:rPr>
        <w:t>)</w:t>
      </w:r>
      <w:r w:rsidR="001A749D" w:rsidRPr="004B3E67">
        <w:rPr>
          <w:rFonts w:ascii="Times New Roman" w:hAnsi="Times New Roman"/>
        </w:rPr>
        <w:t>.</w:t>
      </w:r>
      <w:r w:rsidR="001401F1" w:rsidRPr="004B3E67">
        <w:rPr>
          <w:rFonts w:ascii="Times New Roman" w:hAnsi="Times New Roman"/>
        </w:rPr>
        <w:t xml:space="preserve"> </w:t>
      </w:r>
      <w:r w:rsidR="00677FB8" w:rsidRPr="004B3E67">
        <w:rPr>
          <w:rFonts w:ascii="Times New Roman" w:hAnsi="Times New Roman"/>
        </w:rPr>
        <w:t xml:space="preserve"> </w:t>
      </w:r>
    </w:p>
    <w:p w14:paraId="6A404F40" w14:textId="09737EA5" w:rsidR="00204DDE" w:rsidRDefault="009426D6" w:rsidP="00723D1E">
      <w:pPr>
        <w:pStyle w:val="ListParagraph"/>
        <w:ind w:left="0" w:firstLine="720"/>
        <w:jc w:val="both"/>
        <w:rPr>
          <w:rFonts w:ascii="Times New Roman" w:hAnsi="Times New Roman"/>
        </w:rPr>
      </w:pPr>
      <w:r w:rsidRPr="004B3E67">
        <w:rPr>
          <w:rFonts w:ascii="Times New Roman" w:hAnsi="Times New Roman"/>
        </w:rPr>
        <w:t xml:space="preserve">Siliciclastic sediment input appears to decrease from the basin margin to the center (Figs.2.5-8).  However, the change also reflects the dilution of both the clastic and carbonate sediments by organic matter and saline minerals in the basin center.  </w:t>
      </w:r>
      <w:r w:rsidR="00034990" w:rsidRPr="004B3E67">
        <w:rPr>
          <w:rFonts w:ascii="Times New Roman" w:hAnsi="Times New Roman"/>
        </w:rPr>
        <w:t xml:space="preserve">In order to extract the detrital </w:t>
      </w:r>
      <w:r w:rsidR="00034990" w:rsidRPr="004B3E67">
        <w:rPr>
          <w:rFonts w:ascii="Times New Roman" w:hAnsi="Times New Roman"/>
        </w:rPr>
        <w:lastRenderedPageBreak/>
        <w:t xml:space="preserve">flux between the basin margin and the center, the ratio of detrital input (Si, Al, K, Ti) to the sum of the detrital and carbonate input (Ca, Mg, Mn) has been made to test whether detrital input is </w:t>
      </w:r>
      <w:r w:rsidR="00A823FD" w:rsidRPr="004B3E67">
        <w:rPr>
          <w:rFonts w:ascii="Times New Roman" w:hAnsi="Times New Roman"/>
        </w:rPr>
        <w:t>decreased</w:t>
      </w:r>
      <w:r w:rsidR="00034990" w:rsidRPr="004B3E67">
        <w:rPr>
          <w:rFonts w:ascii="Times New Roman" w:hAnsi="Times New Roman"/>
        </w:rPr>
        <w:t xml:space="preserve"> in the basin center, as shown in Fig.2.15.  </w:t>
      </w:r>
      <w:r w:rsidR="00A823FD" w:rsidRPr="004B3E67">
        <w:rPr>
          <w:rFonts w:ascii="Times New Roman" w:hAnsi="Times New Roman"/>
        </w:rPr>
        <w:t xml:space="preserve">The variations in the ratios of clastic/clastic + carbonate fractions in the basin margin are larger and more frequent than in the basin center, because sediment sources and environments of deposition tend to shift more drastically and frequently in the shallow waters.  The ratio of clastic/clastic + carbonate in different lake stages </w:t>
      </w:r>
      <w:r w:rsidR="009F7E7C" w:rsidRPr="004B3E67">
        <w:rPr>
          <w:rFonts w:ascii="Times New Roman" w:hAnsi="Times New Roman"/>
        </w:rPr>
        <w:t xml:space="preserve">remain relatively high in the basin center, even in the most saline lake stages, S2 and S3 when the dilution of organic matter and elevated Na was removed.  Thus, it confirms the previous interpretation that clastic sediment is predominant in the GRF, contrary to general descriptions suggesting that illitic Garden Gulch Member was clastic-dominated and the Parachute Creek Member was dolomitc (Dyni, 1976), and hence carbonate-dominated.  </w:t>
      </w:r>
      <w:r w:rsidR="003B6FE0" w:rsidRPr="004B3E67">
        <w:rPr>
          <w:rFonts w:ascii="Times New Roman" w:hAnsi="Times New Roman"/>
        </w:rPr>
        <w:t xml:space="preserve"> </w:t>
      </w:r>
      <w:r w:rsidR="001401F1" w:rsidRPr="004B3E67">
        <w:rPr>
          <w:rFonts w:ascii="Times New Roman" w:hAnsi="Times New Roman"/>
        </w:rPr>
        <w:t xml:space="preserve"> </w:t>
      </w:r>
      <w:r w:rsidR="0001784A" w:rsidRPr="004B3E67">
        <w:rPr>
          <w:rFonts w:ascii="Times New Roman" w:hAnsi="Times New Roman"/>
        </w:rPr>
        <w:t>In addition, during the rising lake (S4) and high lake (S5) stages, a slight decrease in the average value of this indicator is observed in Shell and JS, which might be expected as expansion of the lake starved the basin center of clastic sediment, even thoug</w:t>
      </w:r>
      <w:r w:rsidR="00242CD7">
        <w:rPr>
          <w:rFonts w:ascii="Times New Roman" w:hAnsi="Times New Roman"/>
        </w:rPr>
        <w:t>h</w:t>
      </w:r>
      <w:r w:rsidR="0001784A" w:rsidRPr="004B3E67">
        <w:rPr>
          <w:rFonts w:ascii="Times New Roman" w:hAnsi="Times New Roman"/>
        </w:rPr>
        <w:t xml:space="preserve"> clastic sediment inputs increased with cooler wetter conditions during that period.  However, such inferences are fairly weak because of relatively sparser sampling of this interval.  More detailed sampling </w:t>
      </w:r>
      <w:r w:rsidR="0075641D">
        <w:rPr>
          <w:rFonts w:ascii="Times New Roman" w:hAnsi="Times New Roman"/>
        </w:rPr>
        <w:t>is</w:t>
      </w:r>
      <w:r w:rsidR="0001784A" w:rsidRPr="004B3E67">
        <w:rPr>
          <w:rFonts w:ascii="Times New Roman" w:hAnsi="Times New Roman"/>
        </w:rPr>
        <w:t xml:space="preserve"> needed to fully evaluate the chemical trends that parallel those in the stratigraphic and sedimentologic record.</w:t>
      </w:r>
    </w:p>
    <w:p w14:paraId="5B952C5E" w14:textId="26045CA7" w:rsidR="008B2637" w:rsidRDefault="008B2637" w:rsidP="002174EF">
      <w:pPr>
        <w:pStyle w:val="ListParagraph"/>
        <w:ind w:left="0" w:firstLine="720"/>
        <w:jc w:val="center"/>
        <w:rPr>
          <w:rFonts w:ascii="Times New Roman" w:hAnsi="Times New Roman"/>
        </w:rPr>
      </w:pPr>
      <w:r w:rsidRPr="00745A22">
        <w:rPr>
          <w:noProof/>
          <w:lang w:bidi="ar-SA"/>
        </w:rPr>
        <w:lastRenderedPageBreak/>
        <w:drawing>
          <wp:inline distT="0" distB="0" distL="0" distR="0" wp14:anchorId="1D8B8BB1" wp14:editId="2BA5A4C1">
            <wp:extent cx="5376672" cy="4484726"/>
            <wp:effectExtent l="0" t="0" r="14605" b="11430"/>
            <wp:docPr id="1033" name="Chart 1033">
              <a:extLst xmlns:a="http://schemas.openxmlformats.org/drawingml/2006/main">
                <a:ext uri="{FF2B5EF4-FFF2-40B4-BE49-F238E27FC236}">
                  <a16:creationId xmlns:a16="http://schemas.microsoft.com/office/drawing/2014/main" id="{1278DC53-204E-4618-838A-B2682B5CC8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9B6BC7F" w14:textId="77777777" w:rsidR="008B2637" w:rsidRPr="003D09DA" w:rsidRDefault="008B2637" w:rsidP="003D09DA">
      <w:pPr>
        <w:spacing w:line="240" w:lineRule="auto"/>
        <w:ind w:left="720"/>
        <w:jc w:val="both"/>
        <w:rPr>
          <w:rFonts w:ascii="Times New Roman" w:hAnsi="Times New Roman"/>
          <w:szCs w:val="32"/>
          <w:lang w:val="da-DK"/>
        </w:rPr>
      </w:pPr>
      <w:r w:rsidRPr="003D09DA">
        <w:rPr>
          <w:rFonts w:ascii="Times New Roman" w:hAnsi="Times New Roman"/>
          <w:szCs w:val="32"/>
        </w:rPr>
        <w:t xml:space="preserve">Fig. 2.14. The average values of detrital input, carbonate proxies, salinity and TOC from basin margin (DP) to center (Shell, JS). </w:t>
      </w:r>
      <w:r w:rsidRPr="003D09DA">
        <w:rPr>
          <w:rFonts w:ascii="Times New Roman" w:hAnsi="Times New Roman"/>
          <w:szCs w:val="32"/>
          <w:lang w:val="da-DK"/>
        </w:rPr>
        <w:t>X= Si+Al+K+Ti, Ca+Mg, Na, and TOC.</w:t>
      </w:r>
    </w:p>
    <w:p w14:paraId="1A76569C" w14:textId="77777777" w:rsidR="007C1051" w:rsidRPr="00745A22" w:rsidRDefault="007C1051" w:rsidP="00553F53">
      <w:pPr>
        <w:ind w:left="720"/>
        <w:jc w:val="center"/>
        <w:rPr>
          <w:rFonts w:ascii="Times New Roman" w:hAnsi="Times New Roman"/>
          <w:sz w:val="20"/>
        </w:rPr>
      </w:pPr>
      <w:r>
        <w:rPr>
          <w:rFonts w:ascii="Times New Roman" w:hAnsi="Times New Roman"/>
          <w:noProof/>
          <w:lang w:bidi="ar-SA"/>
        </w:rPr>
        <w:lastRenderedPageBreak/>
        <w:drawing>
          <wp:inline distT="0" distB="0" distL="0" distR="0" wp14:anchorId="40A1265D" wp14:editId="62891FB7">
            <wp:extent cx="5307981" cy="6250432"/>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36687" cy="6401990"/>
                    </a:xfrm>
                    <a:prstGeom prst="rect">
                      <a:avLst/>
                    </a:prstGeom>
                    <a:noFill/>
                  </pic:spPr>
                </pic:pic>
              </a:graphicData>
            </a:graphic>
          </wp:inline>
        </w:drawing>
      </w:r>
    </w:p>
    <w:p w14:paraId="1FC41688" w14:textId="7EDC5F48" w:rsidR="007C1051" w:rsidRPr="00553F53" w:rsidRDefault="007C1051" w:rsidP="00553F53">
      <w:pPr>
        <w:spacing w:line="240" w:lineRule="auto"/>
        <w:ind w:left="720"/>
        <w:jc w:val="both"/>
        <w:rPr>
          <w:rFonts w:ascii="Times New Roman" w:hAnsi="Times New Roman"/>
        </w:rPr>
      </w:pPr>
      <w:r w:rsidRPr="00553F53">
        <w:rPr>
          <w:rFonts w:ascii="Times New Roman" w:hAnsi="Times New Roman"/>
          <w:szCs w:val="32"/>
        </w:rPr>
        <w:t xml:space="preserve">Fig.2.15. </w:t>
      </w:r>
      <w:r w:rsidRPr="00553F53">
        <w:rPr>
          <w:rFonts w:ascii="Times New Roman" w:hAnsi="Times New Roman"/>
        </w:rPr>
        <w:t>The ratio of detrital elements to detrital plus carbonate elements (Si+Al+Ti+K)/ (Si+Al+Ti+K+Ca+Mg+Mn) in Douglas Pass, John Savage 24-1, and Shell 23-X2 sections (S1 = Green line, S2 = Orange line, S3 = Grey line, S4 = Gold line, S5 = Blue line, S6 = Purple line, gray-blue line = 5-pointaverage).</w:t>
      </w:r>
    </w:p>
    <w:p w14:paraId="1063367B" w14:textId="77777777" w:rsidR="008B2637" w:rsidRPr="004B3E67" w:rsidRDefault="008B2637" w:rsidP="004B3E67">
      <w:pPr>
        <w:pStyle w:val="ListParagraph"/>
        <w:ind w:left="0" w:firstLine="720"/>
        <w:rPr>
          <w:rFonts w:ascii="Times New Roman" w:hAnsi="Times New Roman"/>
          <w:lang w:val="da-DK"/>
        </w:rPr>
      </w:pPr>
    </w:p>
    <w:p w14:paraId="0AE0FDF2" w14:textId="6F4FB9AC" w:rsidR="00723D1E" w:rsidRPr="00745A22" w:rsidRDefault="00D14090" w:rsidP="00B46F8B">
      <w:pPr>
        <w:pStyle w:val="Heading3"/>
      </w:pPr>
      <w:r>
        <w:lastRenderedPageBreak/>
        <w:t>Iron</w:t>
      </w:r>
      <w:r w:rsidR="00B21DAF" w:rsidRPr="00745A22">
        <w:t xml:space="preserve"> </w:t>
      </w:r>
      <w:r w:rsidRPr="00745A22">
        <w:t>de</w:t>
      </w:r>
      <w:r>
        <w:t>ficiency</w:t>
      </w:r>
    </w:p>
    <w:p w14:paraId="76CEA8A9" w14:textId="38578527" w:rsidR="00723D1E" w:rsidRDefault="00723D1E" w:rsidP="00723D1E">
      <w:pPr>
        <w:pStyle w:val="ListParagraph"/>
        <w:ind w:left="0" w:firstLine="720"/>
        <w:contextualSpacing w:val="0"/>
        <w:jc w:val="both"/>
        <w:rPr>
          <w:rFonts w:ascii="Times New Roman" w:hAnsi="Times New Roman"/>
        </w:rPr>
      </w:pPr>
      <w:r w:rsidRPr="004B3E67">
        <w:rPr>
          <w:rFonts w:ascii="Times New Roman" w:hAnsi="Times New Roman"/>
        </w:rPr>
        <w:t xml:space="preserve">Fe </w:t>
      </w:r>
      <w:r w:rsidR="00204DDE" w:rsidRPr="004B3E67">
        <w:rPr>
          <w:rFonts w:ascii="Times New Roman" w:hAnsi="Times New Roman"/>
        </w:rPr>
        <w:t xml:space="preserve">appears </w:t>
      </w:r>
      <w:r w:rsidRPr="004B3E67">
        <w:rPr>
          <w:rFonts w:ascii="Times New Roman" w:hAnsi="Times New Roman"/>
        </w:rPr>
        <w:t>to be depleted as indicated by the cross</w:t>
      </w:r>
      <w:r w:rsidR="00D57DD5" w:rsidRPr="004B3E67">
        <w:rPr>
          <w:rFonts w:ascii="Times New Roman" w:hAnsi="Times New Roman"/>
        </w:rPr>
        <w:t>-</w:t>
      </w:r>
      <w:r w:rsidRPr="00F81EB8">
        <w:rPr>
          <w:rFonts w:ascii="Times New Roman" w:hAnsi="Times New Roman"/>
        </w:rPr>
        <w:t>plot of Fe a</w:t>
      </w:r>
      <w:r w:rsidRPr="006E1D9A">
        <w:rPr>
          <w:rFonts w:ascii="Times New Roman" w:hAnsi="Times New Roman"/>
        </w:rPr>
        <w:t>nd Al (</w:t>
      </w:r>
      <w:r w:rsidRPr="008C5C4A">
        <w:rPr>
          <w:rFonts w:ascii="Times New Roman" w:hAnsi="Times New Roman"/>
        </w:rPr>
        <w:t>Fig</w:t>
      </w:r>
      <w:r w:rsidRPr="004B3E67">
        <w:rPr>
          <w:rFonts w:ascii="Times New Roman" w:hAnsi="Times New Roman"/>
        </w:rPr>
        <w:t>.2.</w:t>
      </w:r>
      <w:r w:rsidR="00670418" w:rsidRPr="004B3E67">
        <w:rPr>
          <w:rFonts w:ascii="Times New Roman" w:hAnsi="Times New Roman"/>
        </w:rPr>
        <w:t>16</w:t>
      </w:r>
      <w:r w:rsidRPr="004B3E67">
        <w:rPr>
          <w:rFonts w:ascii="Times New Roman" w:hAnsi="Times New Roman"/>
        </w:rPr>
        <w:t>)</w:t>
      </w:r>
      <w:r w:rsidR="00CD0A55" w:rsidRPr="00F81EB8">
        <w:rPr>
          <w:rFonts w:ascii="Times New Roman" w:hAnsi="Times New Roman"/>
        </w:rPr>
        <w:t>.</w:t>
      </w:r>
      <w:r w:rsidRPr="00F81EB8">
        <w:rPr>
          <w:rFonts w:ascii="Times New Roman" w:hAnsi="Times New Roman"/>
        </w:rPr>
        <w:t xml:space="preserve"> </w:t>
      </w:r>
      <w:r w:rsidR="00814EE9" w:rsidRPr="006E1D9A">
        <w:rPr>
          <w:rFonts w:ascii="Times New Roman" w:hAnsi="Times New Roman"/>
        </w:rPr>
        <w:t xml:space="preserve"> </w:t>
      </w:r>
      <w:r w:rsidRPr="00F97E4F">
        <w:rPr>
          <w:rFonts w:ascii="Times New Roman" w:hAnsi="Times New Roman"/>
        </w:rPr>
        <w:t>Fe/Al is low for nearly all the data regardless of the location where data w</w:t>
      </w:r>
      <w:r w:rsidR="00BC6110">
        <w:rPr>
          <w:rFonts w:ascii="Times New Roman" w:hAnsi="Times New Roman"/>
        </w:rPr>
        <w:t>ere</w:t>
      </w:r>
      <w:r w:rsidRPr="00F97E4F">
        <w:rPr>
          <w:rFonts w:ascii="Times New Roman" w:hAnsi="Times New Roman"/>
        </w:rPr>
        <w:t xml:space="preserve"> ob</w:t>
      </w:r>
      <w:r w:rsidRPr="00A34B22">
        <w:rPr>
          <w:rFonts w:ascii="Times New Roman" w:hAnsi="Times New Roman"/>
        </w:rPr>
        <w:t>tained</w:t>
      </w:r>
      <w:r w:rsidR="009A4460" w:rsidRPr="00AF14D1">
        <w:rPr>
          <w:rFonts w:ascii="Times New Roman" w:hAnsi="Times New Roman"/>
        </w:rPr>
        <w:t xml:space="preserve">, which suggests </w:t>
      </w:r>
      <w:r w:rsidR="00BC6110">
        <w:rPr>
          <w:rFonts w:ascii="Times New Roman" w:hAnsi="Times New Roman"/>
        </w:rPr>
        <w:t>low</w:t>
      </w:r>
      <w:r w:rsidR="009A4460" w:rsidRPr="00AF14D1">
        <w:rPr>
          <w:rFonts w:ascii="Times New Roman" w:hAnsi="Times New Roman"/>
        </w:rPr>
        <w:t xml:space="preserve"> mafic input</w:t>
      </w:r>
      <w:r w:rsidR="00AB454C" w:rsidRPr="004B3E67">
        <w:rPr>
          <w:rFonts w:ascii="Times New Roman" w:hAnsi="Times New Roman"/>
        </w:rPr>
        <w:t>.</w:t>
      </w:r>
      <w:r w:rsidR="00EA7B8C" w:rsidRPr="004B3E67">
        <w:rPr>
          <w:rFonts w:ascii="Times New Roman" w:hAnsi="Times New Roman"/>
        </w:rPr>
        <w:t xml:space="preserve">  </w:t>
      </w:r>
      <w:r w:rsidR="00AB454C" w:rsidRPr="004B3E67">
        <w:rPr>
          <w:rFonts w:ascii="Times New Roman" w:hAnsi="Times New Roman"/>
        </w:rPr>
        <w:t xml:space="preserve">Similarly, </w:t>
      </w:r>
      <w:r w:rsidR="00BC6110">
        <w:rPr>
          <w:rFonts w:ascii="Times New Roman" w:hAnsi="Times New Roman"/>
        </w:rPr>
        <w:t>perio</w:t>
      </w:r>
      <w:r w:rsidR="00AF5E62">
        <w:rPr>
          <w:rFonts w:ascii="Times New Roman" w:hAnsi="Times New Roman"/>
        </w:rPr>
        <w:t xml:space="preserve">d IV </w:t>
      </w:r>
      <w:r w:rsidR="00AB454C" w:rsidRPr="004B3E67">
        <w:rPr>
          <w:rFonts w:ascii="Times New Roman" w:hAnsi="Times New Roman"/>
        </w:rPr>
        <w:t>tra</w:t>
      </w:r>
      <w:r w:rsidR="002D7B27" w:rsidRPr="004B3E67">
        <w:rPr>
          <w:rFonts w:ascii="Times New Roman" w:hAnsi="Times New Roman"/>
        </w:rPr>
        <w:t xml:space="preserve">nsition </w:t>
      </w:r>
      <w:r w:rsidR="00AB454C" w:rsidRPr="004B3E67">
        <w:rPr>
          <w:rFonts w:ascii="Times New Roman" w:hAnsi="Times New Roman"/>
        </w:rPr>
        <w:t xml:space="preserve">metal elements (Cu, Zn, V, Cr, Ni, </w:t>
      </w:r>
      <w:r w:rsidR="00670418" w:rsidRPr="004B3E67">
        <w:rPr>
          <w:rFonts w:ascii="Times New Roman" w:hAnsi="Times New Roman"/>
        </w:rPr>
        <w:t>Co</w:t>
      </w:r>
      <w:r w:rsidR="00AB454C" w:rsidRPr="004B3E67">
        <w:rPr>
          <w:rFonts w:ascii="Times New Roman" w:hAnsi="Times New Roman"/>
        </w:rPr>
        <w:t xml:space="preserve">) are also depleted compared to average shale, and only U, Mo, </w:t>
      </w:r>
      <w:r w:rsidR="00670418" w:rsidRPr="004B3E67">
        <w:rPr>
          <w:rFonts w:ascii="Times New Roman" w:hAnsi="Times New Roman"/>
        </w:rPr>
        <w:t xml:space="preserve">and </w:t>
      </w:r>
      <w:proofErr w:type="gramStart"/>
      <w:r w:rsidR="00AB454C" w:rsidRPr="004B3E67">
        <w:rPr>
          <w:rFonts w:ascii="Times New Roman" w:hAnsi="Times New Roman"/>
        </w:rPr>
        <w:t>As</w:t>
      </w:r>
      <w:proofErr w:type="gramEnd"/>
      <w:r w:rsidR="00AB454C" w:rsidRPr="004B3E67">
        <w:rPr>
          <w:rFonts w:ascii="Times New Roman" w:hAnsi="Times New Roman"/>
        </w:rPr>
        <w:t xml:space="preserve"> are enriched (Fig.2.17).  </w:t>
      </w:r>
      <w:r w:rsidRPr="004B3E67">
        <w:rPr>
          <w:rFonts w:ascii="Times New Roman" w:hAnsi="Times New Roman"/>
        </w:rPr>
        <w:t xml:space="preserve"> </w:t>
      </w:r>
      <w:r w:rsidR="002D7B27" w:rsidRPr="004B3E67">
        <w:t xml:space="preserve">There is a distinct difference in the behavior of two groups of common redox indicators:  </w:t>
      </w:r>
      <w:r w:rsidR="00AF5E62">
        <w:t xml:space="preserve">period IV </w:t>
      </w:r>
      <w:r w:rsidR="002D7B27" w:rsidRPr="004B3E67">
        <w:t xml:space="preserve">transition metals </w:t>
      </w:r>
      <w:r w:rsidR="00670418" w:rsidRPr="004B3E67">
        <w:rPr>
          <w:rFonts w:ascii="Times New Roman" w:hAnsi="Times New Roman"/>
        </w:rPr>
        <w:t xml:space="preserve">(Cu, Zn, V, Cr, Ni, Co) </w:t>
      </w:r>
      <w:r w:rsidR="002D7B27" w:rsidRPr="004B3E67">
        <w:t>show little consistent enrichment, whereas Mo shows fairly strong enrichment, and U shows some enrichment</w:t>
      </w:r>
      <w:r w:rsidR="009A4460" w:rsidRPr="004B3E67">
        <w:t>, as discussed above</w:t>
      </w:r>
      <w:r w:rsidR="002D7B27" w:rsidRPr="004B3E67">
        <w:t xml:space="preserve">.  As is less consistent but appears to show enrichment.  These three elements are less strongly related to mafic constituents than the transition metals, and </w:t>
      </w:r>
      <w:r w:rsidR="002D7B27" w:rsidRPr="004B3E67">
        <w:rPr>
          <w:rFonts w:ascii="Times New Roman" w:hAnsi="Times New Roman"/>
        </w:rPr>
        <w:t xml:space="preserve">all these features imply a sparsity of mafic contributions to the source of GRF sediment.  </w:t>
      </w:r>
      <w:r w:rsidRPr="004B3E67">
        <w:rPr>
          <w:rFonts w:ascii="Times New Roman" w:hAnsi="Times New Roman"/>
        </w:rPr>
        <w:t>In the basin margin (DP), some carbonate</w:t>
      </w:r>
      <w:r w:rsidR="00D169F2">
        <w:rPr>
          <w:rFonts w:ascii="Times New Roman" w:hAnsi="Times New Roman"/>
        </w:rPr>
        <w:t>-rich</w:t>
      </w:r>
      <w:r w:rsidRPr="004B3E67">
        <w:rPr>
          <w:rFonts w:ascii="Times New Roman" w:hAnsi="Times New Roman"/>
        </w:rPr>
        <w:t xml:space="preserve"> </w:t>
      </w:r>
      <w:r w:rsidR="008C5ECB">
        <w:rPr>
          <w:rFonts w:ascii="Times New Roman" w:hAnsi="Times New Roman"/>
        </w:rPr>
        <w:t>intervals</w:t>
      </w:r>
      <w:r w:rsidRPr="004B3E67">
        <w:rPr>
          <w:rFonts w:ascii="Times New Roman" w:hAnsi="Times New Roman"/>
        </w:rPr>
        <w:t xml:space="preserve"> </w:t>
      </w:r>
      <w:r w:rsidR="008C5ECB">
        <w:rPr>
          <w:rFonts w:ascii="Times New Roman" w:hAnsi="Times New Roman"/>
        </w:rPr>
        <w:t>show high Fe/Al ratios</w:t>
      </w:r>
      <w:r w:rsidRPr="004B3E67">
        <w:rPr>
          <w:rFonts w:ascii="Times New Roman" w:hAnsi="Times New Roman"/>
        </w:rPr>
        <w:t xml:space="preserve">, </w:t>
      </w:r>
      <w:r w:rsidR="00A81BBA">
        <w:rPr>
          <w:rFonts w:ascii="Times New Roman" w:hAnsi="Times New Roman"/>
        </w:rPr>
        <w:t xml:space="preserve">as </w:t>
      </w:r>
      <w:r w:rsidRPr="004B3E67">
        <w:rPr>
          <w:rFonts w:ascii="Times New Roman" w:hAnsi="Times New Roman"/>
        </w:rPr>
        <w:t>shown in Fig.2.</w:t>
      </w:r>
      <w:r w:rsidR="00A472A4" w:rsidRPr="004B3E67">
        <w:rPr>
          <w:rFonts w:ascii="Times New Roman" w:hAnsi="Times New Roman"/>
        </w:rPr>
        <w:t xml:space="preserve">16 </w:t>
      </w:r>
      <w:r w:rsidRPr="004B3E67">
        <w:rPr>
          <w:rFonts w:ascii="Times New Roman" w:hAnsi="Times New Roman"/>
        </w:rPr>
        <w:t>and this feature was not observed in the basin center.</w:t>
      </w:r>
      <w:r w:rsidR="00815281" w:rsidRPr="004B3E67">
        <w:rPr>
          <w:rFonts w:ascii="Times New Roman" w:hAnsi="Times New Roman"/>
        </w:rPr>
        <w:t xml:space="preserve">  However, most of these samples have very low Al values, suggesting that Fe present in these samples reflects pyrite or Fe-dolomite abundance, and is not directly related to clastic sedimentary contributions.</w:t>
      </w:r>
      <w:r w:rsidRPr="004B3E67">
        <w:rPr>
          <w:rFonts w:ascii="Times New Roman" w:hAnsi="Times New Roman"/>
        </w:rPr>
        <w:t xml:space="preserve">  Trace metals are closely related to </w:t>
      </w:r>
      <w:r w:rsidR="00BE678E" w:rsidRPr="004B3E67">
        <w:rPr>
          <w:rFonts w:ascii="Times New Roman" w:hAnsi="Times New Roman"/>
        </w:rPr>
        <w:t>delivery of detrital elements into the basin</w:t>
      </w:r>
      <w:r w:rsidRPr="004B3E67">
        <w:rPr>
          <w:rFonts w:ascii="Times New Roman" w:hAnsi="Times New Roman"/>
        </w:rPr>
        <w:t xml:space="preserve">, </w:t>
      </w:r>
      <w:r w:rsidR="00815281" w:rsidRPr="004B3E67">
        <w:rPr>
          <w:rFonts w:ascii="Times New Roman" w:hAnsi="Times New Roman"/>
        </w:rPr>
        <w:t xml:space="preserve">especially </w:t>
      </w:r>
      <w:r w:rsidR="001A6A23">
        <w:rPr>
          <w:rFonts w:ascii="Times New Roman" w:hAnsi="Times New Roman"/>
        </w:rPr>
        <w:t xml:space="preserve">period IV </w:t>
      </w:r>
      <w:r w:rsidR="00815281" w:rsidRPr="004B3E67">
        <w:rPr>
          <w:rFonts w:ascii="Times New Roman" w:hAnsi="Times New Roman"/>
        </w:rPr>
        <w:t xml:space="preserve">transition metals </w:t>
      </w:r>
      <w:r w:rsidR="00A472A4" w:rsidRPr="004B3E67">
        <w:rPr>
          <w:rFonts w:ascii="Times New Roman" w:hAnsi="Times New Roman"/>
        </w:rPr>
        <w:t>(Cu, Zn, V, Cr, Ni, Co)</w:t>
      </w:r>
      <w:r w:rsidR="001A6A23">
        <w:rPr>
          <w:rFonts w:ascii="Times New Roman" w:hAnsi="Times New Roman"/>
        </w:rPr>
        <w:t>, which</w:t>
      </w:r>
      <w:r w:rsidR="00A472A4" w:rsidRPr="004B3E67">
        <w:rPr>
          <w:rFonts w:ascii="Times New Roman" w:hAnsi="Times New Roman"/>
        </w:rPr>
        <w:t xml:space="preserve"> </w:t>
      </w:r>
      <w:r w:rsidR="00815281" w:rsidRPr="004B3E67">
        <w:rPr>
          <w:rFonts w:ascii="Times New Roman" w:hAnsi="Times New Roman"/>
        </w:rPr>
        <w:t>are commonly related to iron concentration</w:t>
      </w:r>
      <w:r w:rsidR="00257204">
        <w:rPr>
          <w:rFonts w:ascii="Times New Roman" w:hAnsi="Times New Roman"/>
        </w:rPr>
        <w:t>.</w:t>
      </w:r>
      <w:r w:rsidR="00815281" w:rsidRPr="004B3E67">
        <w:rPr>
          <w:rFonts w:ascii="Times New Roman" w:hAnsi="Times New Roman"/>
        </w:rPr>
        <w:t xml:space="preserve"> </w:t>
      </w:r>
      <w:r w:rsidR="00257204">
        <w:rPr>
          <w:rFonts w:ascii="Times New Roman" w:hAnsi="Times New Roman"/>
        </w:rPr>
        <w:t>Hence,</w:t>
      </w:r>
      <w:r w:rsidR="00815281" w:rsidRPr="004B3E67">
        <w:rPr>
          <w:rFonts w:ascii="Times New Roman" w:hAnsi="Times New Roman"/>
        </w:rPr>
        <w:t xml:space="preserve"> </w:t>
      </w:r>
      <w:proofErr w:type="gramStart"/>
      <w:r w:rsidR="00815281" w:rsidRPr="004B3E67">
        <w:rPr>
          <w:rFonts w:ascii="Times New Roman" w:hAnsi="Times New Roman"/>
        </w:rPr>
        <w:t xml:space="preserve">reduced  </w:t>
      </w:r>
      <w:r w:rsidR="00A472A4" w:rsidRPr="004B3E67">
        <w:rPr>
          <w:rFonts w:ascii="Times New Roman" w:hAnsi="Times New Roman"/>
        </w:rPr>
        <w:t>iron</w:t>
      </w:r>
      <w:proofErr w:type="gramEnd"/>
      <w:r w:rsidRPr="004B3E67">
        <w:rPr>
          <w:rFonts w:ascii="Times New Roman" w:hAnsi="Times New Roman"/>
        </w:rPr>
        <w:t xml:space="preserve"> </w:t>
      </w:r>
      <w:r w:rsidR="00815281" w:rsidRPr="004B3E67">
        <w:rPr>
          <w:rFonts w:ascii="Times New Roman" w:hAnsi="Times New Roman"/>
        </w:rPr>
        <w:t>content from mafic sources</w:t>
      </w:r>
      <w:r w:rsidRPr="004B3E67">
        <w:rPr>
          <w:rFonts w:ascii="Times New Roman" w:hAnsi="Times New Roman"/>
        </w:rPr>
        <w:t xml:space="preserve"> will </w:t>
      </w:r>
      <w:r w:rsidR="00815281" w:rsidRPr="004B3E67">
        <w:rPr>
          <w:rFonts w:ascii="Times New Roman" w:hAnsi="Times New Roman"/>
        </w:rPr>
        <w:t>result in</w:t>
      </w:r>
      <w:r w:rsidRPr="004B3E67">
        <w:rPr>
          <w:rFonts w:ascii="Times New Roman" w:hAnsi="Times New Roman"/>
        </w:rPr>
        <w:t xml:space="preserve"> overall deficiency of those metals in sediments</w:t>
      </w:r>
      <w:r w:rsidR="00087015">
        <w:rPr>
          <w:rFonts w:ascii="Times New Roman" w:hAnsi="Times New Roman"/>
        </w:rPr>
        <w:t>.</w:t>
      </w:r>
      <w:r w:rsidR="00087015" w:rsidRPr="004B3E67">
        <w:rPr>
          <w:rFonts w:ascii="Times New Roman" w:hAnsi="Times New Roman"/>
        </w:rPr>
        <w:t xml:space="preserve"> </w:t>
      </w:r>
      <w:r w:rsidR="00087015">
        <w:rPr>
          <w:rFonts w:ascii="Times New Roman" w:hAnsi="Times New Roman"/>
        </w:rPr>
        <w:t>This feature may</w:t>
      </w:r>
      <w:r w:rsidR="00BE678E" w:rsidRPr="004B3E67">
        <w:rPr>
          <w:rFonts w:ascii="Times New Roman" w:hAnsi="Times New Roman"/>
        </w:rPr>
        <w:t xml:space="preserve"> explain the overall </w:t>
      </w:r>
      <w:r w:rsidR="00AF21CD">
        <w:rPr>
          <w:rFonts w:ascii="Times New Roman" w:hAnsi="Times New Roman"/>
        </w:rPr>
        <w:t>lack</w:t>
      </w:r>
      <w:r w:rsidR="00BE678E" w:rsidRPr="004B3E67">
        <w:rPr>
          <w:rFonts w:ascii="Times New Roman" w:hAnsi="Times New Roman"/>
        </w:rPr>
        <w:t xml:space="preserve"> of enrichment</w:t>
      </w:r>
      <w:r w:rsidR="00087015">
        <w:rPr>
          <w:rFonts w:ascii="Times New Roman" w:hAnsi="Times New Roman"/>
        </w:rPr>
        <w:t xml:space="preserve"> of</w:t>
      </w:r>
      <w:r w:rsidR="00BE678E" w:rsidRPr="004B3E67">
        <w:rPr>
          <w:rFonts w:ascii="Times New Roman" w:hAnsi="Times New Roman"/>
        </w:rPr>
        <w:t xml:space="preserve"> </w:t>
      </w:r>
      <w:r w:rsidR="00087015">
        <w:rPr>
          <w:rFonts w:ascii="Times New Roman" w:hAnsi="Times New Roman"/>
        </w:rPr>
        <w:t xml:space="preserve">these </w:t>
      </w:r>
      <w:r w:rsidR="00087015" w:rsidRPr="004B3E67">
        <w:rPr>
          <w:rFonts w:ascii="Times New Roman" w:hAnsi="Times New Roman"/>
        </w:rPr>
        <w:t>trace metal</w:t>
      </w:r>
      <w:r w:rsidR="00087015">
        <w:rPr>
          <w:rFonts w:ascii="Times New Roman" w:hAnsi="Times New Roman"/>
        </w:rPr>
        <w:t>s</w:t>
      </w:r>
      <w:r w:rsidR="00087015" w:rsidRPr="004B3E67">
        <w:rPr>
          <w:rFonts w:ascii="Times New Roman" w:hAnsi="Times New Roman"/>
        </w:rPr>
        <w:t xml:space="preserve"> </w:t>
      </w:r>
      <w:r w:rsidR="00BE678E" w:rsidRPr="004B3E67">
        <w:rPr>
          <w:rFonts w:ascii="Times New Roman" w:hAnsi="Times New Roman"/>
        </w:rPr>
        <w:t>in our study area</w:t>
      </w:r>
      <w:r w:rsidR="008C5C4A">
        <w:rPr>
          <w:rFonts w:ascii="Times New Roman" w:hAnsi="Times New Roman"/>
        </w:rPr>
        <w:t xml:space="preserve"> and </w:t>
      </w:r>
      <w:r w:rsidR="008C5C4A" w:rsidRPr="004B3E67">
        <w:rPr>
          <w:rFonts w:ascii="Times New Roman" w:hAnsi="Times New Roman"/>
        </w:rPr>
        <w:t xml:space="preserve">the limited </w:t>
      </w:r>
      <w:r w:rsidR="00087015">
        <w:rPr>
          <w:rFonts w:ascii="Times New Roman" w:hAnsi="Times New Roman"/>
        </w:rPr>
        <w:t>utility</w:t>
      </w:r>
      <w:r w:rsidR="00087015" w:rsidRPr="004B3E67">
        <w:rPr>
          <w:rFonts w:ascii="Times New Roman" w:hAnsi="Times New Roman"/>
        </w:rPr>
        <w:t xml:space="preserve"> </w:t>
      </w:r>
      <w:r w:rsidR="008C5C4A" w:rsidRPr="004B3E67">
        <w:rPr>
          <w:rFonts w:ascii="Times New Roman" w:hAnsi="Times New Roman"/>
        </w:rPr>
        <w:t xml:space="preserve">of those trace metals (Cu, Zn, V, Cr, Ni, Co) </w:t>
      </w:r>
      <w:r w:rsidR="00087015">
        <w:rPr>
          <w:rFonts w:ascii="Times New Roman" w:hAnsi="Times New Roman"/>
        </w:rPr>
        <w:t>in</w:t>
      </w:r>
      <w:r w:rsidR="008C5C4A" w:rsidRPr="004B3E67">
        <w:rPr>
          <w:rFonts w:ascii="Times New Roman" w:hAnsi="Times New Roman"/>
        </w:rPr>
        <w:t xml:space="preserve"> evaluating the relationships between trace metal redox proxies and total organic matter preservations in the lake development</w:t>
      </w:r>
      <w:r w:rsidR="003E45FC">
        <w:rPr>
          <w:rFonts w:ascii="Times New Roman" w:hAnsi="Times New Roman"/>
        </w:rPr>
        <w:t>.</w:t>
      </w:r>
      <w:r w:rsidR="0040787C">
        <w:rPr>
          <w:rFonts w:ascii="Times New Roman" w:hAnsi="Times New Roman"/>
        </w:rPr>
        <w:t xml:space="preserve"> </w:t>
      </w:r>
      <w:r w:rsidR="008C5C4A">
        <w:rPr>
          <w:rFonts w:ascii="Times New Roman" w:hAnsi="Times New Roman"/>
        </w:rPr>
        <w:t xml:space="preserve"> </w:t>
      </w:r>
      <w:r w:rsidR="0040787C">
        <w:rPr>
          <w:rFonts w:ascii="Times New Roman" w:hAnsi="Times New Roman"/>
        </w:rPr>
        <w:t>This leaves only</w:t>
      </w:r>
      <w:r w:rsidR="001D5A22" w:rsidRPr="004B3E67">
        <w:rPr>
          <w:rFonts w:ascii="Times New Roman" w:hAnsi="Times New Roman"/>
        </w:rPr>
        <w:t xml:space="preserve"> As, U, Mo as relatively reliable proxies</w:t>
      </w:r>
      <w:r w:rsidRPr="004B3E67">
        <w:rPr>
          <w:rFonts w:ascii="Times New Roman" w:hAnsi="Times New Roman"/>
        </w:rPr>
        <w:t>.  To address the issue, cluster analysis of these chemical elements</w:t>
      </w:r>
      <w:r w:rsidR="000D2BDC">
        <w:rPr>
          <w:rFonts w:ascii="Times New Roman" w:hAnsi="Times New Roman"/>
        </w:rPr>
        <w:t>,</w:t>
      </w:r>
      <w:r w:rsidR="00203C0D">
        <w:rPr>
          <w:rFonts w:ascii="Times New Roman" w:hAnsi="Times New Roman"/>
        </w:rPr>
        <w:t xml:space="preserve"> the subject of Chapter 3,</w:t>
      </w:r>
      <w:r w:rsidRPr="004B3E67">
        <w:rPr>
          <w:rFonts w:ascii="Times New Roman" w:hAnsi="Times New Roman"/>
        </w:rPr>
        <w:t xml:space="preserve"> </w:t>
      </w:r>
      <w:r w:rsidR="00A472A4" w:rsidRPr="004B3E67">
        <w:rPr>
          <w:rFonts w:ascii="Times New Roman" w:hAnsi="Times New Roman"/>
        </w:rPr>
        <w:t xml:space="preserve">will </w:t>
      </w:r>
      <w:r w:rsidRPr="004B3E67">
        <w:rPr>
          <w:rFonts w:ascii="Times New Roman" w:hAnsi="Times New Roman"/>
        </w:rPr>
        <w:t xml:space="preserve">help </w:t>
      </w:r>
      <w:r w:rsidR="00815281" w:rsidRPr="004B3E67">
        <w:rPr>
          <w:rFonts w:ascii="Times New Roman" w:hAnsi="Times New Roman"/>
        </w:rPr>
        <w:t>determin</w:t>
      </w:r>
      <w:r w:rsidR="001D5A22" w:rsidRPr="004B3E67">
        <w:rPr>
          <w:rFonts w:ascii="Times New Roman" w:hAnsi="Times New Roman"/>
        </w:rPr>
        <w:t>e</w:t>
      </w:r>
      <w:r w:rsidRPr="004B3E67">
        <w:rPr>
          <w:rFonts w:ascii="Times New Roman" w:hAnsi="Times New Roman"/>
        </w:rPr>
        <w:t xml:space="preserve"> the relationship between those trace metal proxies and TOC.</w:t>
      </w:r>
      <w:r w:rsidRPr="00745A22">
        <w:rPr>
          <w:rFonts w:ascii="Times New Roman" w:hAnsi="Times New Roman"/>
        </w:rPr>
        <w:t xml:space="preserve"> </w:t>
      </w:r>
    </w:p>
    <w:p w14:paraId="03FF4845" w14:textId="4E66F9CE" w:rsidR="007C1051" w:rsidRPr="00513AD9" w:rsidRDefault="00513AD9" w:rsidP="00553F53">
      <w:pPr>
        <w:jc w:val="center"/>
        <w:rPr>
          <w:rFonts w:ascii="Times New Roman" w:hAnsi="Times New Roman"/>
          <w:sz w:val="20"/>
        </w:rPr>
      </w:pPr>
      <w:r w:rsidRPr="00745A22">
        <w:rPr>
          <w:noProof/>
          <w:lang w:bidi="ar-SA"/>
        </w:rPr>
        <w:lastRenderedPageBreak/>
        <mc:AlternateContent>
          <mc:Choice Requires="wps">
            <w:drawing>
              <wp:anchor distT="0" distB="0" distL="114300" distR="114300" simplePos="0" relativeHeight="251706368" behindDoc="0" locked="0" layoutInCell="1" allowOverlap="1" wp14:anchorId="732B9671" wp14:editId="3F849B25">
                <wp:simplePos x="0" y="0"/>
                <wp:positionH relativeFrom="column">
                  <wp:posOffset>365658</wp:posOffset>
                </wp:positionH>
                <wp:positionV relativeFrom="paragraph">
                  <wp:posOffset>3649853</wp:posOffset>
                </wp:positionV>
                <wp:extent cx="768096" cy="977900"/>
                <wp:effectExtent l="0" t="0" r="0" b="0"/>
                <wp:wrapNone/>
                <wp:docPr id="1034" name="Oval 1034"/>
                <wp:cNvGraphicFramePr/>
                <a:graphic xmlns:a="http://schemas.openxmlformats.org/drawingml/2006/main">
                  <a:graphicData uri="http://schemas.microsoft.com/office/word/2010/wordprocessingShape">
                    <wps:wsp>
                      <wps:cNvSpPr/>
                      <wps:spPr>
                        <a:xfrm>
                          <a:off x="0" y="0"/>
                          <a:ext cx="768096" cy="977900"/>
                        </a:xfrm>
                        <a:prstGeom prst="ellipse">
                          <a:avLst/>
                        </a:prstGeom>
                        <a:solidFill>
                          <a:srgbClr val="DBEEF4">
                            <a:alpha val="3019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3D502151" id="Oval 1034" o:spid="_x0000_s1026" style="position:absolute;margin-left:28.8pt;margin-top:287.4pt;width:60.5pt;height:7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" fillcolor="#dbeef4" stroked="f" strokeweight="2pt">
                <v:fill opacity="19789f"/>
              </v:oval>
            </w:pict>
          </mc:Fallback>
        </mc:AlternateContent>
      </w:r>
      <w:r w:rsidRPr="00103F4F">
        <w:rPr>
          <w:noProof/>
          <w:lang w:bidi="ar-SA"/>
        </w:rPr>
        <mc:AlternateContent>
          <mc:Choice Requires="wps">
            <w:drawing>
              <wp:anchor distT="0" distB="0" distL="114300" distR="114300" simplePos="0" relativeHeight="251707392" behindDoc="0" locked="0" layoutInCell="1" allowOverlap="1" wp14:anchorId="67F4AFFC" wp14:editId="6F6651AA">
                <wp:simplePos x="0" y="0"/>
                <wp:positionH relativeFrom="column">
                  <wp:posOffset>417729</wp:posOffset>
                </wp:positionH>
                <wp:positionV relativeFrom="paragraph">
                  <wp:posOffset>2599970</wp:posOffset>
                </wp:positionV>
                <wp:extent cx="524786" cy="850789"/>
                <wp:effectExtent l="0" t="0" r="8890" b="6985"/>
                <wp:wrapNone/>
                <wp:docPr id="1035" name="Oval 1035"/>
                <wp:cNvGraphicFramePr/>
                <a:graphic xmlns:a="http://schemas.openxmlformats.org/drawingml/2006/main">
                  <a:graphicData uri="http://schemas.microsoft.com/office/word/2010/wordprocessingShape">
                    <wps:wsp>
                      <wps:cNvSpPr/>
                      <wps:spPr>
                        <a:xfrm>
                          <a:off x="0" y="0"/>
                          <a:ext cx="524786" cy="850789"/>
                        </a:xfrm>
                        <a:prstGeom prst="ellipse">
                          <a:avLst/>
                        </a:prstGeom>
                        <a:solidFill>
                          <a:srgbClr val="DBEEF4">
                            <a:alpha val="30196"/>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F93F53" w14:textId="77777777" w:rsidR="00813B8D" w:rsidRDefault="00813B8D" w:rsidP="007C10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F4AFFC" id="Oval 1035" o:spid="_x0000_s1043" style="position:absolute;left:0;text-align:left;margin-left:32.9pt;margin-top:204.7pt;width:41.3pt;height:6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" fillcolor="#dbeef4" stroked="f" strokeweight="2pt">
                <v:fill opacity="19789f"/>
                <v:textbox>
                  <w:txbxContent>
                    <w:p w14:paraId="5BF93F53" w14:textId="77777777" w:rsidR="00813B8D" w:rsidRDefault="00813B8D" w:rsidP="007C1051">
                      <w:pPr>
                        <w:jc w:val="center"/>
                      </w:pPr>
                    </w:p>
                  </w:txbxContent>
                </v:textbox>
              </v:oval>
            </w:pict>
          </mc:Fallback>
        </mc:AlternateContent>
      </w:r>
      <w:r w:rsidRPr="00513AD9">
        <w:rPr>
          <w:noProof/>
        </w:rPr>
        <w:t xml:space="preserve"> </w:t>
      </w:r>
      <w:r>
        <w:rPr>
          <w:noProof/>
          <w:lang w:bidi="ar-SA"/>
        </w:rPr>
        <w:drawing>
          <wp:inline distT="0" distB="0" distL="0" distR="0" wp14:anchorId="39B2E092" wp14:editId="7F93FD6E">
            <wp:extent cx="5943600" cy="5165725"/>
            <wp:effectExtent l="0" t="0" r="12700" b="15875"/>
            <wp:docPr id="7" name="Chart 7">
              <a:extLst xmlns:a="http://schemas.openxmlformats.org/drawingml/2006/main">
                <a:ext uri="{FF2B5EF4-FFF2-40B4-BE49-F238E27FC236}">
                  <a16:creationId xmlns:a16="http://schemas.microsoft.com/office/drawing/2014/main" id="{00000000-0008-0000-0800-00005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744DB42" w14:textId="78E28946" w:rsidR="007C1051" w:rsidRPr="00F81EB8" w:rsidRDefault="007C1051" w:rsidP="00087015">
      <w:pPr>
        <w:spacing w:line="240" w:lineRule="auto"/>
        <w:ind w:left="720"/>
        <w:jc w:val="both"/>
        <w:rPr>
          <w:rFonts w:ascii="Times New Roman" w:hAnsi="Times New Roman"/>
        </w:rPr>
      </w:pPr>
      <w:r w:rsidRPr="00553F53">
        <w:rPr>
          <w:rFonts w:ascii="Times New Roman" w:hAnsi="Times New Roman"/>
          <w:szCs w:val="32"/>
        </w:rPr>
        <w:t xml:space="preserve">Fig. 2.16. </w:t>
      </w:r>
      <w:r w:rsidR="00087015" w:rsidRPr="006E3135">
        <w:rPr>
          <w:rFonts w:ascii="Times New Roman" w:hAnsi="Times New Roman"/>
        </w:rPr>
        <w:t>Crossplot of Al vs Fe from basin margin (DP) to center (Shell, JS); the shaded area represents carbonate-rich samples. Trend line represents the ratio of Fe/Al for average shale from Wedepohl (1971).</w:t>
      </w:r>
    </w:p>
    <w:p w14:paraId="7816A06B" w14:textId="35E5BA63" w:rsidR="0093391C" w:rsidRPr="00745A22" w:rsidRDefault="0093391C" w:rsidP="003D09DA">
      <w:pPr>
        <w:ind w:left="720"/>
        <w:jc w:val="center"/>
        <w:rPr>
          <w:rFonts w:ascii="Times New Roman" w:hAnsi="Times New Roman"/>
          <w:sz w:val="20"/>
          <w:lang w:val="da-DK"/>
        </w:rPr>
      </w:pPr>
      <w:r w:rsidRPr="00745A22">
        <w:rPr>
          <w:noProof/>
          <w:lang w:bidi="ar-SA"/>
        </w:rPr>
        <w:lastRenderedPageBreak/>
        <w:drawing>
          <wp:inline distT="0" distB="0" distL="0" distR="0" wp14:anchorId="1E4378C7" wp14:editId="720B4868">
            <wp:extent cx="5371824" cy="3705308"/>
            <wp:effectExtent l="0" t="0" r="635" b="9525"/>
            <wp:docPr id="1039" name="Chart 1039">
              <a:extLst xmlns:a="http://schemas.openxmlformats.org/drawingml/2006/main">
                <a:ext uri="{FF2B5EF4-FFF2-40B4-BE49-F238E27FC236}">
                  <a16:creationId xmlns:a16="http://schemas.microsoft.com/office/drawing/2014/main" id="{0C6BDE06-23DE-4C3E-B33F-A28C9AA03D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7151140" w14:textId="48C77A1F" w:rsidR="0093391C" w:rsidRPr="003D09DA" w:rsidRDefault="0093391C" w:rsidP="003D09DA">
      <w:pPr>
        <w:jc w:val="both"/>
        <w:rPr>
          <w:rFonts w:ascii="Times New Roman" w:hAnsi="Times New Roman"/>
          <w:szCs w:val="32"/>
          <w:lang w:val="da-DK"/>
        </w:rPr>
      </w:pPr>
      <w:r w:rsidRPr="003D09DA">
        <w:rPr>
          <w:rFonts w:ascii="Times New Roman" w:hAnsi="Times New Roman"/>
          <w:szCs w:val="32"/>
          <w:lang w:val="da-DK"/>
        </w:rPr>
        <w:t xml:space="preserve">Fig.2.17. The Average Shale-normalized concentration of trace elements (Wedepohl, </w:t>
      </w:r>
      <w:r w:rsidR="00813474" w:rsidRPr="003D09DA">
        <w:rPr>
          <w:rFonts w:ascii="Times New Roman" w:hAnsi="Times New Roman"/>
          <w:szCs w:val="32"/>
          <w:lang w:val="da-DK"/>
        </w:rPr>
        <w:t>19</w:t>
      </w:r>
      <w:r w:rsidR="00813474">
        <w:rPr>
          <w:rFonts w:ascii="Times New Roman" w:hAnsi="Times New Roman"/>
          <w:szCs w:val="32"/>
          <w:lang w:val="da-DK"/>
        </w:rPr>
        <w:t>7</w:t>
      </w:r>
      <w:r w:rsidR="00813474" w:rsidRPr="003D09DA">
        <w:rPr>
          <w:rFonts w:ascii="Times New Roman" w:hAnsi="Times New Roman"/>
          <w:szCs w:val="32"/>
          <w:lang w:val="da-DK"/>
        </w:rPr>
        <w:t>1</w:t>
      </w:r>
      <w:r w:rsidRPr="003D09DA">
        <w:rPr>
          <w:rFonts w:ascii="Times New Roman" w:hAnsi="Times New Roman"/>
          <w:szCs w:val="32"/>
          <w:lang w:val="da-DK"/>
        </w:rPr>
        <w:t>).</w:t>
      </w:r>
    </w:p>
    <w:p w14:paraId="51DF2972" w14:textId="777BD131" w:rsidR="0093391C" w:rsidRPr="00745A22" w:rsidRDefault="0093391C" w:rsidP="0093391C">
      <w:pPr>
        <w:ind w:left="720"/>
        <w:rPr>
          <w:rFonts w:ascii="Times New Roman" w:hAnsi="Times New Roman"/>
          <w:sz w:val="20"/>
          <w:lang w:val="da-DK"/>
        </w:rPr>
        <w:sectPr w:rsidR="0093391C" w:rsidRPr="00745A22" w:rsidSect="0093391C">
          <w:type w:val="continuous"/>
          <w:pgSz w:w="12240" w:h="15840" w:code="1"/>
          <w:pgMar w:top="1440" w:right="1440" w:bottom="1440" w:left="1440" w:header="720" w:footer="720" w:gutter="0"/>
          <w:cols w:space="720"/>
          <w:docGrid w:linePitch="360"/>
        </w:sectPr>
      </w:pPr>
    </w:p>
    <w:p w14:paraId="747AE628" w14:textId="65B6F794" w:rsidR="007C1051" w:rsidRPr="00F81EB8" w:rsidRDefault="007C1051" w:rsidP="00723D1E">
      <w:pPr>
        <w:pStyle w:val="ListParagraph"/>
        <w:ind w:left="0" w:firstLine="720"/>
        <w:contextualSpacing w:val="0"/>
        <w:jc w:val="both"/>
        <w:rPr>
          <w:rFonts w:ascii="Times New Roman" w:hAnsi="Times New Roman"/>
          <w:lang w:val="da-DK"/>
        </w:rPr>
        <w:sectPr w:rsidR="007C1051" w:rsidRPr="00F81EB8" w:rsidSect="00C56E61">
          <w:type w:val="continuous"/>
          <w:pgSz w:w="12240" w:h="15840"/>
          <w:pgMar w:top="1440" w:right="1440" w:bottom="1440" w:left="1440" w:header="720" w:footer="720" w:gutter="0"/>
          <w:cols w:space="720"/>
          <w:docGrid w:linePitch="360"/>
        </w:sectPr>
      </w:pPr>
    </w:p>
    <w:p w14:paraId="29DC840B" w14:textId="77777777" w:rsidR="00723D1E" w:rsidRPr="00745A22" w:rsidRDefault="00723D1E" w:rsidP="00B46F8B">
      <w:pPr>
        <w:pStyle w:val="Heading3"/>
      </w:pPr>
      <w:bookmarkStart w:id="27" w:name="_Toc14092349"/>
      <w:r w:rsidRPr="00745A22">
        <w:lastRenderedPageBreak/>
        <w:t>Redox conditions</w:t>
      </w:r>
      <w:bookmarkEnd w:id="27"/>
      <w:r w:rsidRPr="00745A22">
        <w:t xml:space="preserve"> </w:t>
      </w:r>
    </w:p>
    <w:p w14:paraId="0BC2690D" w14:textId="3FC49A9A" w:rsidR="00723D1E" w:rsidRPr="00F81EB8" w:rsidRDefault="00723D1E" w:rsidP="00723D1E">
      <w:pPr>
        <w:ind w:firstLine="720"/>
        <w:contextualSpacing/>
        <w:jc w:val="both"/>
        <w:rPr>
          <w:rFonts w:ascii="Times New Roman" w:hAnsi="Times New Roman"/>
          <w:szCs w:val="26"/>
        </w:rPr>
      </w:pPr>
      <w:r w:rsidRPr="00F81EB8">
        <w:rPr>
          <w:rFonts w:ascii="Times New Roman" w:hAnsi="Times New Roman"/>
          <w:szCs w:val="26"/>
        </w:rPr>
        <w:t xml:space="preserve">In this study, we integrated enrichment factors (EFs) of redox-sensitive trace metals, and degree of pyritization (DOP) to characterize the </w:t>
      </w:r>
      <w:r w:rsidR="00BD29AE" w:rsidRPr="006E1D9A">
        <w:rPr>
          <w:rFonts w:ascii="Times New Roman" w:hAnsi="Times New Roman"/>
          <w:szCs w:val="26"/>
        </w:rPr>
        <w:t>red</w:t>
      </w:r>
      <w:r w:rsidR="00814AAB">
        <w:rPr>
          <w:rFonts w:ascii="Times New Roman" w:hAnsi="Times New Roman"/>
          <w:szCs w:val="26"/>
        </w:rPr>
        <w:t>ox</w:t>
      </w:r>
      <w:r w:rsidR="00BD29AE" w:rsidRPr="00AF14D1">
        <w:rPr>
          <w:rFonts w:ascii="Times New Roman" w:hAnsi="Times New Roman"/>
          <w:szCs w:val="26"/>
        </w:rPr>
        <w:t xml:space="preserve"> </w:t>
      </w:r>
      <w:r w:rsidRPr="00F81EB8">
        <w:rPr>
          <w:rFonts w:ascii="Times New Roman" w:hAnsi="Times New Roman"/>
          <w:szCs w:val="26"/>
        </w:rPr>
        <w:t xml:space="preserve">conditions of Lake Uinta in the Piceance basin.  The basin margin and center demonstrated different </w:t>
      </w:r>
      <w:r w:rsidR="00BD29AE" w:rsidRPr="00F81EB8">
        <w:rPr>
          <w:rFonts w:ascii="Times New Roman" w:hAnsi="Times New Roman"/>
          <w:szCs w:val="26"/>
        </w:rPr>
        <w:t>red</w:t>
      </w:r>
      <w:r w:rsidR="00814AAB">
        <w:rPr>
          <w:rFonts w:ascii="Times New Roman" w:hAnsi="Times New Roman"/>
          <w:szCs w:val="26"/>
        </w:rPr>
        <w:t>ox</w:t>
      </w:r>
      <w:r w:rsidR="00BD29AE" w:rsidRPr="00F81EB8">
        <w:rPr>
          <w:rFonts w:ascii="Times New Roman" w:hAnsi="Times New Roman"/>
          <w:szCs w:val="26"/>
        </w:rPr>
        <w:t xml:space="preserve"> </w:t>
      </w:r>
      <w:r w:rsidRPr="00F81EB8">
        <w:rPr>
          <w:rFonts w:ascii="Times New Roman" w:hAnsi="Times New Roman"/>
          <w:szCs w:val="26"/>
        </w:rPr>
        <w:t>conditions (</w:t>
      </w:r>
      <w:r w:rsidRPr="009D7200">
        <w:rPr>
          <w:rFonts w:ascii="Times New Roman" w:hAnsi="Times New Roman"/>
          <w:szCs w:val="26"/>
        </w:rPr>
        <w:t>Figs 2.</w:t>
      </w:r>
      <w:r w:rsidR="00301994" w:rsidRPr="009D7200">
        <w:rPr>
          <w:rFonts w:ascii="Times New Roman" w:hAnsi="Times New Roman"/>
          <w:szCs w:val="26"/>
        </w:rPr>
        <w:t>9</w:t>
      </w:r>
      <w:r w:rsidRPr="009D7200">
        <w:rPr>
          <w:rFonts w:ascii="Times New Roman" w:hAnsi="Times New Roman"/>
          <w:szCs w:val="26"/>
        </w:rPr>
        <w:t>-2.</w:t>
      </w:r>
      <w:r w:rsidR="00301994" w:rsidRPr="009D7200">
        <w:rPr>
          <w:rFonts w:ascii="Times New Roman" w:hAnsi="Times New Roman"/>
          <w:szCs w:val="26"/>
        </w:rPr>
        <w:t>12</w:t>
      </w:r>
      <w:r w:rsidRPr="00F81EB8">
        <w:rPr>
          <w:rFonts w:ascii="Times New Roman" w:hAnsi="Times New Roman"/>
          <w:szCs w:val="26"/>
        </w:rPr>
        <w:t>).  For the basin mar</w:t>
      </w:r>
      <w:r w:rsidRPr="006E1D9A">
        <w:rPr>
          <w:rFonts w:ascii="Times New Roman" w:hAnsi="Times New Roman"/>
          <w:szCs w:val="26"/>
        </w:rPr>
        <w:t xml:space="preserve">gin, the distributions of trace metal proxies- Mo, U, As, Cu, Zn EF reflect relative </w:t>
      </w:r>
      <w:r w:rsidRPr="00A34B22">
        <w:rPr>
          <w:rFonts w:ascii="Times New Roman" w:hAnsi="Times New Roman"/>
          <w:szCs w:val="26"/>
        </w:rPr>
        <w:t>changes</w:t>
      </w:r>
      <w:r w:rsidR="00BD29AE" w:rsidRPr="00AF14D1">
        <w:rPr>
          <w:rFonts w:ascii="Times New Roman" w:hAnsi="Times New Roman"/>
          <w:szCs w:val="26"/>
        </w:rPr>
        <w:t xml:space="preserve"> </w:t>
      </w:r>
      <w:r w:rsidR="00BD29AE" w:rsidRPr="00F81EB8">
        <w:rPr>
          <w:rFonts w:ascii="Times New Roman" w:hAnsi="Times New Roman"/>
          <w:szCs w:val="26"/>
        </w:rPr>
        <w:t>of reducing conditions</w:t>
      </w:r>
      <w:r w:rsidRPr="00F81EB8">
        <w:rPr>
          <w:rFonts w:ascii="Times New Roman" w:hAnsi="Times New Roman"/>
          <w:szCs w:val="26"/>
        </w:rPr>
        <w:t xml:space="preserve"> in different lake stages.  However, there are no specific cut-off values derived from those EFs for evaluating </w:t>
      </w:r>
      <w:r w:rsidR="00BD29AE" w:rsidRPr="00F81EB8">
        <w:rPr>
          <w:rFonts w:ascii="Times New Roman" w:hAnsi="Times New Roman"/>
          <w:szCs w:val="26"/>
        </w:rPr>
        <w:t xml:space="preserve">reducing </w:t>
      </w:r>
      <w:r w:rsidRPr="00F81EB8">
        <w:rPr>
          <w:rFonts w:ascii="Times New Roman" w:hAnsi="Times New Roman"/>
          <w:szCs w:val="26"/>
        </w:rPr>
        <w:t xml:space="preserve">conditions of the lake, therefore, the cross-plot of EF U and EF Mo is used to differentiate the </w:t>
      </w:r>
      <w:r w:rsidR="00BD29AE" w:rsidRPr="00F81EB8">
        <w:rPr>
          <w:rFonts w:ascii="Times New Roman" w:hAnsi="Times New Roman"/>
          <w:szCs w:val="26"/>
        </w:rPr>
        <w:t xml:space="preserve">reducing </w:t>
      </w:r>
      <w:r w:rsidRPr="00F81EB8">
        <w:rPr>
          <w:rFonts w:ascii="Times New Roman" w:hAnsi="Times New Roman"/>
          <w:szCs w:val="26"/>
        </w:rPr>
        <w:t xml:space="preserve">conditions in the process of basin sedimentation, assuming that EF U-EF Mo relationships defined for marine shale systems (Algeo and Tribovillard, 2009; Tribovillard et al., 2012) can still be applied in the lacustrine system.  </w:t>
      </w:r>
      <w:r w:rsidR="00B6450C" w:rsidRPr="00F81EB8">
        <w:rPr>
          <w:rFonts w:ascii="Times New Roman" w:hAnsi="Times New Roman"/>
          <w:szCs w:val="26"/>
        </w:rPr>
        <w:t xml:space="preserve">All the data from DP, JS and Shell </w:t>
      </w:r>
      <w:r w:rsidR="00FB0488">
        <w:rPr>
          <w:rFonts w:ascii="Times New Roman" w:hAnsi="Times New Roman"/>
          <w:szCs w:val="26"/>
        </w:rPr>
        <w:t>are</w:t>
      </w:r>
      <w:r w:rsidR="00B6450C" w:rsidRPr="00F81EB8">
        <w:rPr>
          <w:rFonts w:ascii="Times New Roman" w:hAnsi="Times New Roman"/>
          <w:szCs w:val="26"/>
        </w:rPr>
        <w:t xml:space="preserve"> plotted together on the diagram of EF U – EF Mo, which differentiates the basin margin from the basin center very clearly in reducing conditions (Fig. 2.18).  </w:t>
      </w:r>
      <w:r w:rsidRPr="00F81EB8">
        <w:rPr>
          <w:rFonts w:ascii="Times New Roman" w:hAnsi="Times New Roman"/>
          <w:szCs w:val="26"/>
        </w:rPr>
        <w:t>As shown in Fig</w:t>
      </w:r>
      <w:r w:rsidR="00B6450C" w:rsidRPr="00F81EB8">
        <w:rPr>
          <w:rFonts w:ascii="Times New Roman" w:hAnsi="Times New Roman"/>
          <w:szCs w:val="26"/>
        </w:rPr>
        <w:t>s</w:t>
      </w:r>
      <w:r w:rsidRPr="00F81EB8">
        <w:rPr>
          <w:rFonts w:ascii="Times New Roman" w:hAnsi="Times New Roman"/>
          <w:szCs w:val="26"/>
        </w:rPr>
        <w:t>. 2.</w:t>
      </w:r>
      <w:r w:rsidR="008D66D4" w:rsidRPr="00F81EB8">
        <w:rPr>
          <w:rFonts w:ascii="Times New Roman" w:hAnsi="Times New Roman"/>
          <w:szCs w:val="26"/>
        </w:rPr>
        <w:t>10</w:t>
      </w:r>
      <w:r w:rsidR="00B6450C" w:rsidRPr="00F81EB8">
        <w:rPr>
          <w:rFonts w:ascii="Times New Roman" w:hAnsi="Times New Roman"/>
          <w:szCs w:val="26"/>
        </w:rPr>
        <w:t xml:space="preserve"> and 2.18</w:t>
      </w:r>
      <w:r w:rsidRPr="00F81EB8">
        <w:rPr>
          <w:rFonts w:ascii="Times New Roman" w:hAnsi="Times New Roman"/>
          <w:szCs w:val="26"/>
        </w:rPr>
        <w:t>, only a few data in S1 fall within the field indicating anoxic conditions, whereas most data fall into the oxic-suboxic region, consistent with Fe-S cross-plot in DP (</w:t>
      </w:r>
      <w:r w:rsidRPr="009D7200">
        <w:rPr>
          <w:rFonts w:ascii="Times New Roman" w:hAnsi="Times New Roman"/>
          <w:szCs w:val="26"/>
        </w:rPr>
        <w:t>Fig. 2</w:t>
      </w:r>
      <w:r w:rsidRPr="00F81EB8">
        <w:rPr>
          <w:rFonts w:ascii="Times New Roman" w:hAnsi="Times New Roman"/>
          <w:szCs w:val="26"/>
        </w:rPr>
        <w:t>.</w:t>
      </w:r>
      <w:r w:rsidR="008D66D4" w:rsidRPr="00F81EB8">
        <w:rPr>
          <w:rFonts w:ascii="Times New Roman" w:hAnsi="Times New Roman"/>
          <w:szCs w:val="26"/>
        </w:rPr>
        <w:t>13</w:t>
      </w:r>
      <w:r w:rsidRPr="006E1D9A">
        <w:rPr>
          <w:rFonts w:ascii="Times New Roman" w:hAnsi="Times New Roman"/>
          <w:szCs w:val="26"/>
        </w:rPr>
        <w:t xml:space="preserve">) and </w:t>
      </w:r>
      <w:r w:rsidRPr="009D7200">
        <w:rPr>
          <w:rFonts w:ascii="Times New Roman" w:hAnsi="Times New Roman"/>
          <w:szCs w:val="26"/>
        </w:rPr>
        <w:t>DOP</w:t>
      </w:r>
      <w:r w:rsidR="008D66D4" w:rsidRPr="009D7200">
        <w:rPr>
          <w:rFonts w:ascii="Times New Roman" w:hAnsi="Times New Roman"/>
          <w:szCs w:val="26"/>
        </w:rPr>
        <w:t xml:space="preserve"> classifications of</w:t>
      </w:r>
      <w:r w:rsidR="008D66D4" w:rsidRPr="00F81EB8">
        <w:rPr>
          <w:rFonts w:ascii="Times New Roman" w:hAnsi="Times New Roman"/>
          <w:szCs w:val="26"/>
        </w:rPr>
        <w:t xml:space="preserve"> reducing conditions</w:t>
      </w:r>
      <w:r w:rsidRPr="00F81EB8">
        <w:rPr>
          <w:rFonts w:ascii="Times New Roman" w:hAnsi="Times New Roman"/>
          <w:szCs w:val="26"/>
        </w:rPr>
        <w:t xml:space="preserve">.  The relatively higher values of DOP in S1 and S2, compared to S3 in DP, could reflect the effect of </w:t>
      </w:r>
      <w:r w:rsidR="0088559D" w:rsidRPr="006E1D9A">
        <w:rPr>
          <w:rFonts w:ascii="Times New Roman" w:hAnsi="Times New Roman"/>
          <w:szCs w:val="26"/>
        </w:rPr>
        <w:t xml:space="preserve">local </w:t>
      </w:r>
      <w:r w:rsidRPr="00A34B22">
        <w:rPr>
          <w:rFonts w:ascii="Times New Roman" w:hAnsi="Times New Roman"/>
          <w:szCs w:val="26"/>
        </w:rPr>
        <w:t>climate change on the basin margin. In S</w:t>
      </w:r>
      <w:r w:rsidRPr="00F81EB8">
        <w:rPr>
          <w:rFonts w:ascii="Times New Roman" w:hAnsi="Times New Roman"/>
          <w:szCs w:val="26"/>
        </w:rPr>
        <w:t>1 and S2, nutrients were brought into the basin margin with clastic sediments by increasing runoff, promoting photosynthetic activity (Feng, 2011), which consumed oxygen in the water column.  As a consequence, the conditions in S1 and S2 are somewhat more reducing than in S3, when evaporation rate was enhanced as temperature reached the peak for the EECO (</w:t>
      </w:r>
      <w:r w:rsidRPr="00F81EB8">
        <w:rPr>
          <w:rFonts w:ascii="Times New Roman" w:hAnsi="Times New Roman"/>
        </w:rPr>
        <w:t>Zachos et al., 2001; 2008; Tänavsuu</w:t>
      </w:r>
      <w:r w:rsidRPr="00F81EB8">
        <w:rPr>
          <w:rFonts w:ascii="Cambria Math" w:hAnsi="Cambria Math" w:cs="Cambria Math" w:hint="eastAsia"/>
        </w:rPr>
        <w:t>‐</w:t>
      </w:r>
      <w:r w:rsidRPr="00F81EB8">
        <w:rPr>
          <w:rFonts w:ascii="Times New Roman" w:hAnsi="Times New Roman"/>
        </w:rPr>
        <w:t>Milkeviciene et al., 2012; 2017)</w:t>
      </w:r>
      <w:r w:rsidRPr="00F81EB8">
        <w:rPr>
          <w:rFonts w:ascii="Times New Roman" w:hAnsi="Times New Roman"/>
          <w:szCs w:val="26"/>
        </w:rPr>
        <w:t>.  However, the red</w:t>
      </w:r>
      <w:r w:rsidR="00163ECB">
        <w:rPr>
          <w:rFonts w:ascii="Times New Roman" w:hAnsi="Times New Roman"/>
          <w:szCs w:val="26"/>
        </w:rPr>
        <w:t>ox</w:t>
      </w:r>
      <w:r w:rsidRPr="00F81EB8">
        <w:rPr>
          <w:rFonts w:ascii="Times New Roman" w:hAnsi="Times New Roman"/>
          <w:szCs w:val="26"/>
        </w:rPr>
        <w:t xml:space="preserve"> condition</w:t>
      </w:r>
      <w:r w:rsidR="00163ECB">
        <w:rPr>
          <w:rFonts w:ascii="Times New Roman" w:hAnsi="Times New Roman"/>
          <w:szCs w:val="26"/>
        </w:rPr>
        <w:t>s</w:t>
      </w:r>
      <w:r w:rsidRPr="00F81EB8">
        <w:rPr>
          <w:rFonts w:ascii="Times New Roman" w:hAnsi="Times New Roman"/>
          <w:szCs w:val="26"/>
        </w:rPr>
        <w:t xml:space="preserve"> in the basin margin </w:t>
      </w:r>
      <w:r w:rsidR="00163ECB">
        <w:rPr>
          <w:rFonts w:ascii="Times New Roman" w:hAnsi="Times New Roman"/>
          <w:szCs w:val="26"/>
        </w:rPr>
        <w:t>vary widely, and the</w:t>
      </w:r>
      <w:r w:rsidRPr="00F81EB8">
        <w:rPr>
          <w:rFonts w:ascii="Times New Roman" w:hAnsi="Times New Roman"/>
          <w:szCs w:val="26"/>
        </w:rPr>
        <w:t xml:space="preserve"> shallow level of the lake could </w:t>
      </w:r>
      <w:r w:rsidR="004A5844">
        <w:rPr>
          <w:rFonts w:ascii="Times New Roman" w:hAnsi="Times New Roman"/>
          <w:szCs w:val="26"/>
        </w:rPr>
        <w:t>more</w:t>
      </w:r>
      <w:r w:rsidRPr="00F81EB8">
        <w:rPr>
          <w:rFonts w:ascii="Times New Roman" w:hAnsi="Times New Roman"/>
          <w:szCs w:val="26"/>
        </w:rPr>
        <w:t xml:space="preserve"> easily </w:t>
      </w:r>
      <w:r w:rsidR="004A5844">
        <w:rPr>
          <w:rFonts w:ascii="Times New Roman" w:hAnsi="Times New Roman"/>
          <w:szCs w:val="26"/>
        </w:rPr>
        <w:t xml:space="preserve">be </w:t>
      </w:r>
      <w:r w:rsidRPr="00F81EB8">
        <w:rPr>
          <w:rFonts w:ascii="Times New Roman" w:hAnsi="Times New Roman"/>
          <w:szCs w:val="26"/>
        </w:rPr>
        <w:t xml:space="preserve">affected by local </w:t>
      </w:r>
      <w:r w:rsidR="00B73314" w:rsidRPr="00F81EB8">
        <w:rPr>
          <w:rFonts w:ascii="Times New Roman" w:hAnsi="Times New Roman"/>
          <w:szCs w:val="26"/>
        </w:rPr>
        <w:t>environments</w:t>
      </w:r>
      <w:r w:rsidR="002D35AC">
        <w:rPr>
          <w:rFonts w:ascii="Times New Roman" w:hAnsi="Times New Roman"/>
          <w:szCs w:val="26"/>
        </w:rPr>
        <w:t>.</w:t>
      </w:r>
      <w:r w:rsidR="00B73314" w:rsidRPr="00F81EB8">
        <w:rPr>
          <w:rFonts w:ascii="Times New Roman" w:hAnsi="Times New Roman"/>
          <w:szCs w:val="26"/>
        </w:rPr>
        <w:t xml:space="preserve">  </w:t>
      </w:r>
      <w:r w:rsidR="002D35AC">
        <w:rPr>
          <w:rFonts w:ascii="Times New Roman" w:hAnsi="Times New Roman"/>
          <w:szCs w:val="26"/>
        </w:rPr>
        <w:t>This would be in</w:t>
      </w:r>
      <w:r w:rsidR="00AD5B09">
        <w:rPr>
          <w:rFonts w:ascii="Times New Roman" w:hAnsi="Times New Roman"/>
          <w:szCs w:val="26"/>
        </w:rPr>
        <w:t xml:space="preserve"> contrast to the basin center, where these local </w:t>
      </w:r>
      <w:r w:rsidR="00AD5B09">
        <w:rPr>
          <w:rFonts w:ascii="Times New Roman" w:hAnsi="Times New Roman"/>
          <w:szCs w:val="26"/>
        </w:rPr>
        <w:lastRenderedPageBreak/>
        <w:t>effects are damped out</w:t>
      </w:r>
      <w:r w:rsidR="002D451E">
        <w:rPr>
          <w:rFonts w:ascii="Times New Roman" w:hAnsi="Times New Roman"/>
          <w:szCs w:val="26"/>
        </w:rPr>
        <w:t xml:space="preserve">, and redox conditions are driven by </w:t>
      </w:r>
      <w:r w:rsidR="00B73314" w:rsidRPr="00F81EB8">
        <w:rPr>
          <w:rFonts w:ascii="Times New Roman" w:hAnsi="Times New Roman"/>
          <w:szCs w:val="26"/>
        </w:rPr>
        <w:t>climate changes in the Eocene</w:t>
      </w:r>
      <w:r w:rsidRPr="00F81EB8">
        <w:rPr>
          <w:rFonts w:ascii="Times New Roman" w:hAnsi="Times New Roman"/>
          <w:szCs w:val="26"/>
        </w:rPr>
        <w:t>,</w:t>
      </w:r>
      <w:r w:rsidR="00B73314" w:rsidRPr="00F81EB8">
        <w:rPr>
          <w:rFonts w:ascii="Times New Roman" w:hAnsi="Times New Roman"/>
          <w:szCs w:val="26"/>
        </w:rPr>
        <w:t xml:space="preserve"> the mechanism for controlling precipitation and evaporation of the lake.</w:t>
      </w:r>
    </w:p>
    <w:p w14:paraId="3C44BD0A" w14:textId="23215A76" w:rsidR="00723D1E" w:rsidRPr="00F81EB8" w:rsidRDefault="00723D1E" w:rsidP="00723D1E">
      <w:pPr>
        <w:ind w:firstLine="720"/>
        <w:contextualSpacing/>
        <w:jc w:val="both"/>
        <w:rPr>
          <w:rFonts w:ascii="Times New Roman" w:hAnsi="Times New Roman"/>
          <w:szCs w:val="26"/>
        </w:rPr>
      </w:pPr>
      <w:r w:rsidRPr="00F81EB8">
        <w:rPr>
          <w:rFonts w:ascii="Times New Roman" w:hAnsi="Times New Roman"/>
          <w:szCs w:val="26"/>
        </w:rPr>
        <w:t xml:space="preserve">For Shell and JS, the reducing conditions are similar in different stages of the lake.  Stages 2 and 3 have the most reducing conditions (Table 2.1).  </w:t>
      </w:r>
      <w:r w:rsidR="0088559D" w:rsidRPr="00F81EB8">
        <w:rPr>
          <w:rFonts w:ascii="Times New Roman" w:hAnsi="Times New Roman"/>
          <w:szCs w:val="26"/>
        </w:rPr>
        <w:t>S</w:t>
      </w:r>
      <w:r w:rsidRPr="00F81EB8">
        <w:rPr>
          <w:rFonts w:ascii="Times New Roman" w:hAnsi="Times New Roman"/>
          <w:szCs w:val="26"/>
        </w:rPr>
        <w:t>imilar features are observed in JS and Shell: average DOP values in S2 and S3 are highest as well.  However, the average DOP values in both the basin margin and basin center, are relatively low (Table 2.1), below the threshold value for anoxic or euxinic conditions (DOP &gt;0.75) (Raiswell et al. 1988; Rimmer et al., 2004).  Only S3 recorded euxinic conditions in a few samples from JS and Shell</w:t>
      </w:r>
      <w:r w:rsidR="00390D1A" w:rsidRPr="00F81EB8">
        <w:rPr>
          <w:rFonts w:ascii="Times New Roman" w:hAnsi="Times New Roman"/>
          <w:szCs w:val="26"/>
        </w:rPr>
        <w:t xml:space="preserve">, consistent with the depletion features observed in major and trace </w:t>
      </w:r>
      <w:r w:rsidR="00B6450C" w:rsidRPr="00F81EB8">
        <w:rPr>
          <w:rFonts w:ascii="Times New Roman" w:hAnsi="Times New Roman"/>
          <w:szCs w:val="26"/>
        </w:rPr>
        <w:t xml:space="preserve">metal </w:t>
      </w:r>
      <w:r w:rsidR="00390D1A" w:rsidRPr="00F81EB8">
        <w:rPr>
          <w:rFonts w:ascii="Times New Roman" w:hAnsi="Times New Roman"/>
          <w:szCs w:val="26"/>
        </w:rPr>
        <w:t>elements compared to average shale</w:t>
      </w:r>
      <w:r w:rsidRPr="00F81EB8">
        <w:rPr>
          <w:rFonts w:ascii="Times New Roman" w:hAnsi="Times New Roman"/>
          <w:szCs w:val="26"/>
        </w:rPr>
        <w:t xml:space="preserve">.  Our observation is similar to </w:t>
      </w:r>
      <w:r w:rsidR="00C13443" w:rsidRPr="00F81EB8">
        <w:rPr>
          <w:rFonts w:ascii="Times New Roman" w:hAnsi="Times New Roman"/>
          <w:szCs w:val="26"/>
        </w:rPr>
        <w:t xml:space="preserve">the </w:t>
      </w:r>
      <w:r w:rsidR="003D7554">
        <w:rPr>
          <w:rFonts w:ascii="Times New Roman" w:hAnsi="Times New Roman"/>
          <w:szCs w:val="26"/>
        </w:rPr>
        <w:t>suggestion by</w:t>
      </w:r>
      <w:r w:rsidR="00C13443" w:rsidRPr="00F81EB8">
        <w:rPr>
          <w:rFonts w:ascii="Times New Roman" w:hAnsi="Times New Roman"/>
          <w:szCs w:val="26"/>
        </w:rPr>
        <w:t xml:space="preserve"> </w:t>
      </w:r>
      <w:r w:rsidR="00C13443" w:rsidRPr="009D7200">
        <w:rPr>
          <w:rFonts w:ascii="Times New Roman" w:hAnsi="Times New Roman"/>
          <w:szCs w:val="26"/>
        </w:rPr>
        <w:t xml:space="preserve">Boak et al. </w:t>
      </w:r>
      <w:r w:rsidRPr="00F81EB8">
        <w:rPr>
          <w:rFonts w:ascii="Times New Roman" w:hAnsi="Times New Roman"/>
          <w:szCs w:val="26"/>
        </w:rPr>
        <w:t>(2016) that relatively anoxic-euxinic conditions may have occurred at times beneath the sediment-water interface in the deep basin, whereas conditions above that interface may have been suboxic</w:t>
      </w:r>
      <w:r w:rsidR="00FB7747">
        <w:rPr>
          <w:rFonts w:ascii="Times New Roman" w:hAnsi="Times New Roman"/>
          <w:szCs w:val="26"/>
        </w:rPr>
        <w:t>/dysoxic</w:t>
      </w:r>
      <w:r w:rsidRPr="00F81EB8">
        <w:rPr>
          <w:rFonts w:ascii="Times New Roman" w:hAnsi="Times New Roman"/>
          <w:szCs w:val="26"/>
        </w:rPr>
        <w:t xml:space="preserve"> (Boak et al., 2016).  Sulfur </w:t>
      </w:r>
      <w:r w:rsidR="00390D1A" w:rsidRPr="006E1D9A">
        <w:rPr>
          <w:rFonts w:ascii="Times New Roman" w:hAnsi="Times New Roman"/>
          <w:szCs w:val="26"/>
        </w:rPr>
        <w:t>a</w:t>
      </w:r>
      <w:r w:rsidR="00390D1A" w:rsidRPr="00A34B22">
        <w:rPr>
          <w:rFonts w:ascii="Times New Roman" w:hAnsi="Times New Roman"/>
          <w:szCs w:val="26"/>
        </w:rPr>
        <w:t xml:space="preserve">nd iron </w:t>
      </w:r>
      <w:r w:rsidRPr="00AF14D1">
        <w:rPr>
          <w:rFonts w:ascii="Times New Roman" w:hAnsi="Times New Roman"/>
          <w:szCs w:val="26"/>
        </w:rPr>
        <w:t>concentrations in both ba</w:t>
      </w:r>
      <w:r w:rsidRPr="00F81EB8">
        <w:rPr>
          <w:rFonts w:ascii="Times New Roman" w:hAnsi="Times New Roman"/>
          <w:szCs w:val="26"/>
        </w:rPr>
        <w:t xml:space="preserve">sin margin and basin center are relatively low, which might limit the capacity of DOP as a redox indicator in our systems.  Several authors note a number of complexities in interpreting redox stage from DOP (Lyons et al., 2003; Lash and Blood, 2014), such as effects of Fe/Al ratio and the Fe fraction contributed from clastic input.  </w:t>
      </w:r>
    </w:p>
    <w:p w14:paraId="3414EDA5" w14:textId="1668B2EB" w:rsidR="00723D1E" w:rsidRPr="00F81EB8" w:rsidRDefault="00723D1E" w:rsidP="00723D1E">
      <w:pPr>
        <w:ind w:firstLine="720"/>
        <w:contextualSpacing/>
        <w:jc w:val="both"/>
        <w:rPr>
          <w:rFonts w:ascii="Times New Roman" w:hAnsi="Times New Roman"/>
          <w:szCs w:val="26"/>
        </w:rPr>
      </w:pPr>
      <w:r w:rsidRPr="00F81EB8">
        <w:rPr>
          <w:rFonts w:ascii="Times New Roman" w:hAnsi="Times New Roman"/>
          <w:szCs w:val="26"/>
        </w:rPr>
        <w:t xml:space="preserve">Most of the data from JS and Shell cluster together and do not show </w:t>
      </w:r>
      <w:r w:rsidR="00782399" w:rsidRPr="00F81EB8">
        <w:rPr>
          <w:rFonts w:ascii="Times New Roman" w:hAnsi="Times New Roman"/>
          <w:szCs w:val="26"/>
        </w:rPr>
        <w:t xml:space="preserve">sharp </w:t>
      </w:r>
      <w:r w:rsidRPr="00F81EB8">
        <w:rPr>
          <w:rFonts w:ascii="Times New Roman" w:hAnsi="Times New Roman"/>
          <w:szCs w:val="26"/>
        </w:rPr>
        <w:t xml:space="preserve">differences among the lake stages.  Most of the data fall into a region identified by Algeo and Tribovillard (2009) as indicating </w:t>
      </w:r>
      <w:r w:rsidR="00782399" w:rsidRPr="00F81EB8">
        <w:rPr>
          <w:rFonts w:ascii="Times New Roman" w:hAnsi="Times New Roman"/>
          <w:szCs w:val="26"/>
        </w:rPr>
        <w:t xml:space="preserve">the </w:t>
      </w:r>
      <w:r w:rsidRPr="00F81EB8">
        <w:rPr>
          <w:rFonts w:ascii="Times New Roman" w:hAnsi="Times New Roman"/>
          <w:szCs w:val="26"/>
        </w:rPr>
        <w:t xml:space="preserve">operation of a particulate shuttle, in which Fe and Mn oxyhydroxide particles formed in oxic waters scavenge Mo as they fall through the water column, and then dissolve at or near the sediment-water interface, where anoxic to </w:t>
      </w:r>
      <w:r w:rsidR="00104C27">
        <w:rPr>
          <w:rFonts w:ascii="Times New Roman" w:hAnsi="Times New Roman"/>
          <w:szCs w:val="26"/>
        </w:rPr>
        <w:t>e</w:t>
      </w:r>
      <w:r w:rsidR="002E5138">
        <w:rPr>
          <w:rFonts w:ascii="Times New Roman" w:hAnsi="Times New Roman"/>
          <w:szCs w:val="26"/>
        </w:rPr>
        <w:t>uxinic</w:t>
      </w:r>
      <w:r w:rsidRPr="00F81EB8">
        <w:rPr>
          <w:rFonts w:ascii="Times New Roman" w:hAnsi="Times New Roman"/>
          <w:szCs w:val="26"/>
        </w:rPr>
        <w:t xml:space="preserve"> conditions reduce the Fe and Mn to soluble forms.  The Fe and Mn recirculate to the upper, more oxic waters, whereas the Mo is captured in the sediment by organic matter.  This mechanism does not operate for U, and </w:t>
      </w:r>
      <w:r w:rsidRPr="00F81EB8">
        <w:rPr>
          <w:rFonts w:ascii="Times New Roman" w:hAnsi="Times New Roman"/>
          <w:szCs w:val="26"/>
        </w:rPr>
        <w:lastRenderedPageBreak/>
        <w:t xml:space="preserve">therefore, the Mo/U ratio is increased by the process.  Our data in the basin center has a similar EF U- EF Mo pattern to data from the Cariaco Basin listed by Algeo and Tribovillard (2009), implying </w:t>
      </w:r>
      <w:r w:rsidR="003D7554">
        <w:rPr>
          <w:rFonts w:ascii="Times New Roman" w:hAnsi="Times New Roman"/>
          <w:szCs w:val="26"/>
        </w:rPr>
        <w:t>dysoxic</w:t>
      </w:r>
      <w:r w:rsidR="003D7554" w:rsidRPr="00F81EB8">
        <w:rPr>
          <w:rFonts w:ascii="Times New Roman" w:hAnsi="Times New Roman"/>
          <w:szCs w:val="26"/>
        </w:rPr>
        <w:t xml:space="preserve"> </w:t>
      </w:r>
      <w:r w:rsidRPr="00F81EB8">
        <w:rPr>
          <w:rFonts w:ascii="Times New Roman" w:hAnsi="Times New Roman"/>
          <w:szCs w:val="26"/>
        </w:rPr>
        <w:t xml:space="preserve">to weakly </w:t>
      </w:r>
      <w:r w:rsidR="002E5138">
        <w:rPr>
          <w:rFonts w:ascii="Times New Roman" w:hAnsi="Times New Roman"/>
          <w:szCs w:val="26"/>
        </w:rPr>
        <w:t>euxinic</w:t>
      </w:r>
      <w:r w:rsidRPr="00F81EB8">
        <w:rPr>
          <w:rFonts w:ascii="Times New Roman" w:hAnsi="Times New Roman"/>
          <w:szCs w:val="26"/>
        </w:rPr>
        <w:t xml:space="preserve"> conditions in Lake Uinta, with more oxic shallow waters (Boak et al., 2016).  </w:t>
      </w:r>
    </w:p>
    <w:p w14:paraId="21ED9195" w14:textId="1C21E0EF" w:rsidR="00723D1E" w:rsidRDefault="00723D1E" w:rsidP="00723D1E">
      <w:pPr>
        <w:ind w:firstLine="720"/>
        <w:jc w:val="both"/>
        <w:rPr>
          <w:rFonts w:ascii="Times New Roman" w:hAnsi="Times New Roman"/>
        </w:rPr>
      </w:pPr>
      <w:r w:rsidRPr="00F81EB8">
        <w:rPr>
          <w:rFonts w:ascii="Times New Roman" w:hAnsi="Times New Roman"/>
          <w:szCs w:val="26"/>
        </w:rPr>
        <w:t xml:space="preserve">Overall, the variations of </w:t>
      </w:r>
      <w:r w:rsidR="00782399" w:rsidRPr="00F81EB8">
        <w:rPr>
          <w:rFonts w:ascii="Times New Roman" w:hAnsi="Times New Roman"/>
          <w:szCs w:val="26"/>
        </w:rPr>
        <w:t xml:space="preserve">reducing </w:t>
      </w:r>
      <w:r w:rsidRPr="00F81EB8">
        <w:rPr>
          <w:rFonts w:ascii="Times New Roman" w:hAnsi="Times New Roman"/>
          <w:szCs w:val="26"/>
        </w:rPr>
        <w:t>conditions in basin margin and center (</w:t>
      </w:r>
      <w:r w:rsidRPr="009D7200">
        <w:rPr>
          <w:rFonts w:ascii="Times New Roman" w:hAnsi="Times New Roman"/>
          <w:szCs w:val="26"/>
        </w:rPr>
        <w:t>Fig</w:t>
      </w:r>
      <w:r w:rsidR="00782399" w:rsidRPr="009D7200">
        <w:rPr>
          <w:rFonts w:ascii="Times New Roman" w:hAnsi="Times New Roman"/>
          <w:szCs w:val="26"/>
        </w:rPr>
        <w:t>s</w:t>
      </w:r>
      <w:r w:rsidRPr="009D7200">
        <w:rPr>
          <w:rFonts w:ascii="Times New Roman" w:hAnsi="Times New Roman"/>
          <w:szCs w:val="26"/>
        </w:rPr>
        <w:t>.</w:t>
      </w:r>
      <w:r w:rsidR="00782399" w:rsidRPr="009D7200">
        <w:rPr>
          <w:rFonts w:ascii="Times New Roman" w:hAnsi="Times New Roman"/>
          <w:szCs w:val="26"/>
        </w:rPr>
        <w:t xml:space="preserve"> </w:t>
      </w:r>
      <w:r w:rsidRPr="009D7200">
        <w:rPr>
          <w:rFonts w:ascii="Times New Roman" w:hAnsi="Times New Roman"/>
          <w:szCs w:val="26"/>
        </w:rPr>
        <w:t>2.</w:t>
      </w:r>
      <w:r w:rsidR="001A1DD3" w:rsidRPr="009D7200">
        <w:rPr>
          <w:rFonts w:ascii="Times New Roman" w:hAnsi="Times New Roman"/>
          <w:szCs w:val="26"/>
        </w:rPr>
        <w:t>9</w:t>
      </w:r>
      <w:r w:rsidR="00782399" w:rsidRPr="009D7200">
        <w:rPr>
          <w:rFonts w:ascii="Times New Roman" w:hAnsi="Times New Roman"/>
          <w:szCs w:val="26"/>
        </w:rPr>
        <w:t>,</w:t>
      </w:r>
      <w:r w:rsidR="001A1DD3" w:rsidRPr="009D7200">
        <w:rPr>
          <w:rFonts w:ascii="Times New Roman" w:hAnsi="Times New Roman"/>
          <w:szCs w:val="26"/>
        </w:rPr>
        <w:t xml:space="preserve"> </w:t>
      </w:r>
      <w:r w:rsidR="00782399" w:rsidRPr="00F81EB8">
        <w:rPr>
          <w:rFonts w:ascii="Times New Roman" w:hAnsi="Times New Roman"/>
          <w:szCs w:val="26"/>
        </w:rPr>
        <w:t>2.</w:t>
      </w:r>
      <w:r w:rsidR="001A1DD3" w:rsidRPr="00F81EB8">
        <w:rPr>
          <w:rFonts w:ascii="Times New Roman" w:hAnsi="Times New Roman"/>
          <w:szCs w:val="26"/>
        </w:rPr>
        <w:t>13</w:t>
      </w:r>
      <w:r w:rsidR="00782399" w:rsidRPr="00F81EB8">
        <w:rPr>
          <w:rFonts w:ascii="Times New Roman" w:hAnsi="Times New Roman"/>
          <w:szCs w:val="26"/>
        </w:rPr>
        <w:t xml:space="preserve"> and 2.18</w:t>
      </w:r>
      <w:r w:rsidRPr="00F81EB8">
        <w:rPr>
          <w:rFonts w:ascii="Times New Roman" w:hAnsi="Times New Roman"/>
          <w:szCs w:val="26"/>
        </w:rPr>
        <w:t>) c</w:t>
      </w:r>
      <w:r w:rsidR="002E5138">
        <w:rPr>
          <w:rFonts w:ascii="Times New Roman" w:hAnsi="Times New Roman"/>
          <w:szCs w:val="26"/>
        </w:rPr>
        <w:t>an</w:t>
      </w:r>
      <w:r w:rsidRPr="00F81EB8">
        <w:rPr>
          <w:rFonts w:ascii="Times New Roman" w:hAnsi="Times New Roman"/>
          <w:szCs w:val="26"/>
        </w:rPr>
        <w:t xml:space="preserve"> be explained by the model of a deep, permanently stratified lake with chemical precipitation from the water column (</w:t>
      </w:r>
      <w:bookmarkStart w:id="28" w:name="_Hlk50649652"/>
      <w:r w:rsidRPr="00F81EB8">
        <w:rPr>
          <w:rFonts w:ascii="Times New Roman" w:hAnsi="Times New Roman"/>
          <w:szCs w:val="26"/>
        </w:rPr>
        <w:t>Bradley and Eugster,1969; Desborough, 1978; Joh</w:t>
      </w:r>
      <w:r w:rsidRPr="006E1D9A">
        <w:rPr>
          <w:rFonts w:ascii="Times New Roman" w:hAnsi="Times New Roman"/>
          <w:szCs w:val="26"/>
        </w:rPr>
        <w:t xml:space="preserve">nson, 1981, 1985; </w:t>
      </w:r>
      <w:r w:rsidRPr="00A34B22">
        <w:rPr>
          <w:rFonts w:ascii="Times New Roman" w:hAnsi="Times New Roman"/>
        </w:rPr>
        <w:t>Tänavsuu</w:t>
      </w:r>
      <w:r w:rsidRPr="00AF14D1">
        <w:rPr>
          <w:rFonts w:ascii="Cambria Math" w:hAnsi="Cambria Math" w:cs="Cambria Math"/>
        </w:rPr>
        <w:t>‐</w:t>
      </w:r>
      <w:r w:rsidRPr="00F81EB8">
        <w:rPr>
          <w:rFonts w:ascii="Times New Roman" w:hAnsi="Times New Roman"/>
        </w:rPr>
        <w:t>Milkeviciene et al., 2012</w:t>
      </w:r>
      <w:bookmarkEnd w:id="28"/>
      <w:r w:rsidRPr="00F81EB8">
        <w:rPr>
          <w:rFonts w:ascii="Times New Roman" w:hAnsi="Times New Roman"/>
        </w:rPr>
        <w:t>).   Redox conditions in different stages of the lake development are mainly controlled by Eocene climate changes (Zachos et al., 2001; 2008; Tänavsuu</w:t>
      </w:r>
      <w:r w:rsidRPr="00F81EB8">
        <w:rPr>
          <w:rFonts w:ascii="Cambria Math" w:hAnsi="Cambria Math" w:cs="Cambria Math" w:hint="eastAsia"/>
        </w:rPr>
        <w:t>‐</w:t>
      </w:r>
      <w:r w:rsidRPr="00F81EB8">
        <w:rPr>
          <w:rFonts w:ascii="Times New Roman" w:hAnsi="Times New Roman"/>
        </w:rPr>
        <w:t xml:space="preserve">Milkeviciene et al., 2012; 2017; Smith et al., 2014).  </w:t>
      </w:r>
      <w:r w:rsidR="0088559D" w:rsidRPr="00F81EB8">
        <w:rPr>
          <w:rFonts w:ascii="Times New Roman" w:hAnsi="Times New Roman"/>
        </w:rPr>
        <w:t xml:space="preserve">The relatively low values of enrichment factors of the transition metals are likely caused by depletion </w:t>
      </w:r>
      <w:r w:rsidR="00727F3E">
        <w:rPr>
          <w:rFonts w:ascii="Times New Roman" w:hAnsi="Times New Roman"/>
        </w:rPr>
        <w:t xml:space="preserve">of mafic constituents </w:t>
      </w:r>
      <w:r w:rsidR="0088559D" w:rsidRPr="00F81EB8">
        <w:rPr>
          <w:rFonts w:ascii="Times New Roman" w:hAnsi="Times New Roman"/>
        </w:rPr>
        <w:t>in the sediments derived from the source rock.</w:t>
      </w:r>
    </w:p>
    <w:p w14:paraId="492BDA06" w14:textId="65F22D1C" w:rsidR="007C1051" w:rsidRDefault="007C1051" w:rsidP="003D09DA">
      <w:pPr>
        <w:ind w:firstLine="720"/>
        <w:jc w:val="center"/>
        <w:rPr>
          <w:rFonts w:ascii="Times New Roman" w:hAnsi="Times New Roman"/>
        </w:rPr>
      </w:pPr>
      <w:r w:rsidRPr="007C1051">
        <w:rPr>
          <w:rFonts w:ascii="Times New Roman" w:hAnsi="Times New Roman"/>
          <w:noProof/>
          <w:lang w:bidi="ar-SA"/>
        </w:rPr>
        <w:lastRenderedPageBreak/>
        <w:drawing>
          <wp:inline distT="0" distB="0" distL="0" distR="0" wp14:anchorId="143F20DB" wp14:editId="54DC3FB5">
            <wp:extent cx="5410199" cy="4493261"/>
            <wp:effectExtent l="0" t="0" r="0" b="2540"/>
            <wp:docPr id="1037" name="Content Placeholder 3">
              <a:extLst xmlns:a="http://schemas.openxmlformats.org/drawingml/2006/main">
                <a:ext uri="{FF2B5EF4-FFF2-40B4-BE49-F238E27FC236}">
                  <a16:creationId xmlns:a16="http://schemas.microsoft.com/office/drawing/2014/main" id="{B8DFB85B-2C65-478B-87A3-758E77E26105}"/>
                </a:ext>
              </a:extLst>
            </wp:docPr>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B8DFB85B-2C65-478B-87A3-758E77E26105}"/>
                        </a:ext>
                      </a:extLst>
                    </pic:cNvPr>
                    <pic:cNvPicPr>
                      <a:picLocks noGrp="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10199" cy="4493261"/>
                    </a:xfrm>
                    <a:prstGeom prst="rect">
                      <a:avLst/>
                    </a:prstGeom>
                    <a:noFill/>
                  </pic:spPr>
                </pic:pic>
              </a:graphicData>
            </a:graphic>
          </wp:inline>
        </w:drawing>
      </w:r>
    </w:p>
    <w:p w14:paraId="68ECACB6" w14:textId="4E747DDA" w:rsidR="007C1051" w:rsidRPr="003D09DA" w:rsidRDefault="007C1051" w:rsidP="00F81EB8">
      <w:pPr>
        <w:spacing w:line="240" w:lineRule="auto"/>
        <w:ind w:firstLine="720"/>
        <w:jc w:val="both"/>
        <w:rPr>
          <w:rFonts w:ascii="Times New Roman" w:hAnsi="Times New Roman"/>
        </w:rPr>
      </w:pPr>
      <w:r w:rsidRPr="003D09DA">
        <w:rPr>
          <w:rFonts w:ascii="Times New Roman" w:hAnsi="Times New Roman"/>
        </w:rPr>
        <w:t>Fig.2</w:t>
      </w:r>
      <w:r w:rsidR="00C47832" w:rsidRPr="003D09DA">
        <w:rPr>
          <w:rFonts w:ascii="Times New Roman" w:hAnsi="Times New Roman"/>
        </w:rPr>
        <w:t>.18</w:t>
      </w:r>
      <w:r w:rsidRPr="003D09DA">
        <w:rPr>
          <w:rFonts w:ascii="Times New Roman" w:hAnsi="Times New Roman"/>
        </w:rPr>
        <w:t>. Uranium and molybdenum enrichment factor values for Douglas Pass area, John Savage 24-1 core, and Shell 23X-2 core. Oxic/Suboxic/ Anoxic/Euxinic regions from Tribovillard et al. (2012). Particulate shuttle region is explained further in the discussion section. Circle diameter is proportional to TOC</w:t>
      </w:r>
      <w:r w:rsidR="00F81EB8" w:rsidRPr="003D09DA">
        <w:rPr>
          <w:rFonts w:ascii="Times New Roman" w:hAnsi="Times New Roman"/>
        </w:rPr>
        <w:t>.</w:t>
      </w:r>
    </w:p>
    <w:p w14:paraId="16B976C6" w14:textId="77777777" w:rsidR="007C1051" w:rsidRPr="00745A22" w:rsidRDefault="007C1051" w:rsidP="00723D1E">
      <w:pPr>
        <w:ind w:firstLine="720"/>
        <w:jc w:val="both"/>
        <w:rPr>
          <w:rFonts w:ascii="Times New Roman" w:hAnsi="Times New Roman"/>
        </w:rPr>
      </w:pPr>
    </w:p>
    <w:p w14:paraId="31F6D546" w14:textId="77777777" w:rsidR="00723D1E" w:rsidRPr="00745A22" w:rsidRDefault="00723D1E" w:rsidP="00B46F8B">
      <w:pPr>
        <w:pStyle w:val="Heading3"/>
      </w:pPr>
      <w:bookmarkStart w:id="29" w:name="_Toc14092350"/>
      <w:r w:rsidRPr="00745A22">
        <w:t>Productivity and TOC Deposition</w:t>
      </w:r>
      <w:bookmarkEnd w:id="29"/>
    </w:p>
    <w:p w14:paraId="5CEFB654" w14:textId="6BAF7D15" w:rsidR="00CD3EF0" w:rsidRPr="009D7200" w:rsidRDefault="00723D1E" w:rsidP="00723D1E">
      <w:pPr>
        <w:pStyle w:val="ListParagraph"/>
        <w:ind w:left="0" w:firstLine="720"/>
        <w:jc w:val="both"/>
        <w:rPr>
          <w:rFonts w:ascii="Times New Roman" w:hAnsi="Times New Roman"/>
        </w:rPr>
      </w:pPr>
      <w:r w:rsidRPr="00745A22">
        <w:rPr>
          <w:rFonts w:ascii="Times New Roman" w:hAnsi="Times New Roman"/>
        </w:rPr>
        <w:t xml:space="preserve">The distribution of Phosphorus (P) in sediments or sedimentary rocks is commonly linked to the supply of organic matter (Tribovillard et al., 2006).  P is used as a productivity indicator in our study with caution, </w:t>
      </w:r>
      <w:r w:rsidR="00CD3EF0" w:rsidRPr="00745A22">
        <w:rPr>
          <w:rFonts w:ascii="Times New Roman" w:hAnsi="Times New Roman"/>
        </w:rPr>
        <w:t>because</w:t>
      </w:r>
      <w:r w:rsidRPr="00745A22">
        <w:rPr>
          <w:rFonts w:ascii="Times New Roman" w:hAnsi="Times New Roman"/>
        </w:rPr>
        <w:t xml:space="preserve"> P is soluble under anoxic conditions and can diffuse upward from the sediment to the water column (Tribovillard et al., 2006; Algeo and Ingall, 2007).  As stated above, the average concentrations of P across the basin are relatively low during the lake </w:t>
      </w:r>
      <w:r w:rsidRPr="00745A22">
        <w:rPr>
          <w:rFonts w:ascii="Times New Roman" w:hAnsi="Times New Roman"/>
        </w:rPr>
        <w:lastRenderedPageBreak/>
        <w:t xml:space="preserve">development in Eocene time, and the average values of P in the basin margin are lower than those </w:t>
      </w:r>
      <w:r w:rsidRPr="009D7200">
        <w:rPr>
          <w:rFonts w:ascii="Times New Roman" w:hAnsi="Times New Roman"/>
        </w:rPr>
        <w:t xml:space="preserve">in basin center, </w:t>
      </w:r>
      <w:r w:rsidR="00CD3EF0" w:rsidRPr="009D7200">
        <w:rPr>
          <w:rFonts w:ascii="Times New Roman" w:hAnsi="Times New Roman"/>
        </w:rPr>
        <w:t xml:space="preserve">potentially </w:t>
      </w:r>
      <w:r w:rsidRPr="009D7200">
        <w:rPr>
          <w:rFonts w:ascii="Times New Roman" w:hAnsi="Times New Roman"/>
        </w:rPr>
        <w:t xml:space="preserve">reflecting </w:t>
      </w:r>
      <w:r w:rsidR="00CD3EF0" w:rsidRPr="009D7200">
        <w:rPr>
          <w:rFonts w:ascii="Times New Roman" w:hAnsi="Times New Roman"/>
        </w:rPr>
        <w:t xml:space="preserve">productivity </w:t>
      </w:r>
      <w:r w:rsidRPr="009D7200">
        <w:rPr>
          <w:rFonts w:ascii="Times New Roman" w:hAnsi="Times New Roman"/>
        </w:rPr>
        <w:t>variations across the basin.  The main source of P to the sediments includes phytoplankton necromass, plus fish scales and bones (Tribovillard et al., 2006).  Fossil fish and ostracods were found in DP, at the basin margin (Tänavsuu</w:t>
      </w:r>
      <w:r w:rsidRPr="009D7200">
        <w:rPr>
          <w:rFonts w:ascii="Cambria Math" w:hAnsi="Cambria Math" w:cs="Cambria Math"/>
        </w:rPr>
        <w:t>‐</w:t>
      </w:r>
      <w:r w:rsidRPr="009D7200">
        <w:rPr>
          <w:rFonts w:ascii="Times New Roman" w:hAnsi="Times New Roman"/>
        </w:rPr>
        <w:t>Milkeviciene et al.,2012; Johnson et al.,2010), representing high productivity in the margin area</w:t>
      </w:r>
      <w:r w:rsidR="00CD3EF0" w:rsidRPr="009D7200">
        <w:rPr>
          <w:rFonts w:ascii="Times New Roman" w:hAnsi="Times New Roman"/>
        </w:rPr>
        <w:t xml:space="preserve">.   However, </w:t>
      </w:r>
      <w:r w:rsidRPr="009D7200">
        <w:rPr>
          <w:rFonts w:ascii="Times New Roman" w:hAnsi="Times New Roman"/>
        </w:rPr>
        <w:t>the chemical log of P (Fig.2.5)</w:t>
      </w:r>
      <w:r w:rsidR="00CD3EF0" w:rsidRPr="009D7200">
        <w:rPr>
          <w:rFonts w:ascii="Times New Roman" w:hAnsi="Times New Roman"/>
        </w:rPr>
        <w:t xml:space="preserve"> shows concentrations of most samples throughout the margin section are below 0.2%</w:t>
      </w:r>
      <w:r w:rsidRPr="009D7200">
        <w:rPr>
          <w:rFonts w:ascii="Times New Roman" w:hAnsi="Times New Roman"/>
        </w:rPr>
        <w:t xml:space="preserve">, probably reflecting that high productivity develops in surface waters without the sediments recording any P enrichment, because P </w:t>
      </w:r>
      <w:r w:rsidR="00CD3EF0" w:rsidRPr="009D7200">
        <w:rPr>
          <w:rFonts w:ascii="Times New Roman" w:hAnsi="Times New Roman"/>
        </w:rPr>
        <w:t xml:space="preserve">was soluble and </w:t>
      </w:r>
      <w:r w:rsidRPr="009D7200">
        <w:rPr>
          <w:rFonts w:ascii="Times New Roman" w:hAnsi="Times New Roman"/>
        </w:rPr>
        <w:t xml:space="preserve">cycling under </w:t>
      </w:r>
      <w:r w:rsidR="00CF0DB3">
        <w:rPr>
          <w:rFonts w:ascii="Times New Roman" w:hAnsi="Times New Roman"/>
        </w:rPr>
        <w:t>reducing</w:t>
      </w:r>
      <w:r w:rsidR="00CF0DB3" w:rsidRPr="009D7200">
        <w:rPr>
          <w:rFonts w:ascii="Times New Roman" w:hAnsi="Times New Roman"/>
        </w:rPr>
        <w:t xml:space="preserve"> </w:t>
      </w:r>
      <w:r w:rsidRPr="009D7200">
        <w:rPr>
          <w:rFonts w:ascii="Times New Roman" w:hAnsi="Times New Roman"/>
        </w:rPr>
        <w:t>conditions</w:t>
      </w:r>
      <w:r w:rsidR="00FC76C6" w:rsidRPr="009D7200">
        <w:rPr>
          <w:rFonts w:ascii="Times New Roman" w:hAnsi="Times New Roman"/>
        </w:rPr>
        <w:t>.</w:t>
      </w:r>
      <w:r w:rsidRPr="009D7200">
        <w:rPr>
          <w:rFonts w:ascii="Times New Roman" w:hAnsi="Times New Roman"/>
        </w:rPr>
        <w:t xml:space="preserve"> </w:t>
      </w:r>
      <w:r w:rsidR="00FC76C6" w:rsidRPr="009D7200">
        <w:rPr>
          <w:rFonts w:ascii="Times New Roman" w:hAnsi="Times New Roman"/>
        </w:rPr>
        <w:t>This redissolution</w:t>
      </w:r>
      <w:r w:rsidRPr="009D7200">
        <w:rPr>
          <w:rFonts w:ascii="Times New Roman" w:hAnsi="Times New Roman"/>
        </w:rPr>
        <w:t xml:space="preserve"> could </w:t>
      </w:r>
      <w:r w:rsidR="00AC6E87" w:rsidRPr="009D7200">
        <w:rPr>
          <w:rFonts w:ascii="Times New Roman" w:hAnsi="Times New Roman"/>
        </w:rPr>
        <w:t>limit the preservation of P in the</w:t>
      </w:r>
      <w:r w:rsidRPr="009D7200">
        <w:rPr>
          <w:rFonts w:ascii="Times New Roman" w:hAnsi="Times New Roman"/>
        </w:rPr>
        <w:t xml:space="preserve"> DP (Tribovillard et al., 2006)</w:t>
      </w:r>
      <w:r w:rsidR="00CD3EF0" w:rsidRPr="009D7200">
        <w:rPr>
          <w:rFonts w:ascii="Times New Roman" w:hAnsi="Times New Roman"/>
        </w:rPr>
        <w:t>.</w:t>
      </w:r>
    </w:p>
    <w:p w14:paraId="6560B798" w14:textId="23D4108F" w:rsidR="00723D1E" w:rsidRPr="00F81EB8" w:rsidRDefault="00723D1E" w:rsidP="00723D1E">
      <w:pPr>
        <w:pStyle w:val="ListParagraph"/>
        <w:ind w:left="0" w:firstLine="720"/>
        <w:jc w:val="both"/>
        <w:rPr>
          <w:rFonts w:ascii="Times New Roman" w:hAnsi="Times New Roman"/>
        </w:rPr>
      </w:pPr>
      <w:r w:rsidRPr="009D7200">
        <w:rPr>
          <w:rFonts w:ascii="Times New Roman" w:hAnsi="Times New Roman"/>
        </w:rPr>
        <w:t>In the basin center, the recorded relatively high P values in S4</w:t>
      </w:r>
      <w:r w:rsidRPr="00F81EB8">
        <w:rPr>
          <w:rFonts w:ascii="Times New Roman" w:hAnsi="Times New Roman"/>
        </w:rPr>
        <w:t xml:space="preserve"> and S5 are consistent with the observations of Feng (2011), corresponding to high clastic inputs in S4 and S5 and relatively low redox conditions as well, which indicates that high nutrients were brought into the basin center with clastic inputs by increasing runoff</w:t>
      </w:r>
      <w:r w:rsidR="006F6054" w:rsidRPr="00F81EB8">
        <w:rPr>
          <w:rFonts w:ascii="Times New Roman" w:hAnsi="Times New Roman"/>
        </w:rPr>
        <w:t xml:space="preserve"> during these stages.  Besides, elevated </w:t>
      </w:r>
      <w:r w:rsidRPr="00F81EB8">
        <w:rPr>
          <w:rFonts w:ascii="Times New Roman" w:hAnsi="Times New Roman"/>
        </w:rPr>
        <w:t xml:space="preserve">bioproductivities and the relatively low redox conditions reduce the reactive fraction of organic P in sediments so that high P concentrations can be </w:t>
      </w:r>
      <w:r w:rsidR="006F6054" w:rsidRPr="00F81EB8">
        <w:rPr>
          <w:rFonts w:ascii="Times New Roman" w:hAnsi="Times New Roman"/>
        </w:rPr>
        <w:t xml:space="preserve">preserved </w:t>
      </w:r>
      <w:r w:rsidRPr="00F81EB8">
        <w:rPr>
          <w:rFonts w:ascii="Times New Roman" w:hAnsi="Times New Roman"/>
        </w:rPr>
        <w:t>in the lake stages S4 and S5 (Tribovillard et al., 2006).</w:t>
      </w:r>
    </w:p>
    <w:p w14:paraId="4A7021E7" w14:textId="77777777" w:rsidR="00723D1E" w:rsidRPr="00F81EB8" w:rsidRDefault="00723D1E" w:rsidP="00723D1E">
      <w:pPr>
        <w:pStyle w:val="ListParagraph"/>
        <w:ind w:left="0" w:firstLine="720"/>
        <w:jc w:val="both"/>
        <w:rPr>
          <w:rFonts w:ascii="Times New Roman" w:hAnsi="Times New Roman"/>
        </w:rPr>
      </w:pPr>
      <w:r w:rsidRPr="00F81EB8">
        <w:rPr>
          <w:rFonts w:ascii="Times New Roman" w:hAnsi="Times New Roman"/>
        </w:rPr>
        <w:t xml:space="preserve">The deposition of total organic matter in the Piceance basin is mainly controlled by three factors: Production, Dilution and Destruction within the fourth (100k to 400kyr) and third-order sequences (~ 6myr) as explained in Feng (2011), with organic richness derived from the combination of the three factors (Bohacs, et al., 2000): </w:t>
      </w:r>
    </w:p>
    <w:p w14:paraId="4AD17309" w14:textId="77777777" w:rsidR="00723D1E" w:rsidRPr="00F81EB8" w:rsidRDefault="00723D1E" w:rsidP="00723D1E">
      <w:pPr>
        <w:pStyle w:val="ListParagraph"/>
        <w:ind w:left="0" w:firstLine="720"/>
        <w:jc w:val="both"/>
        <w:rPr>
          <w:rFonts w:ascii="Times New Roman" w:hAnsi="Times New Roman"/>
          <w:szCs w:val="26"/>
        </w:rPr>
      </w:pPr>
      <m:oMathPara>
        <m:oMath>
          <m:r>
            <w:rPr>
              <w:rFonts w:ascii="Cambria Math" w:hAnsi="Cambria Math"/>
              <w:szCs w:val="26"/>
            </w:rPr>
            <m:t>Organic Richness=</m:t>
          </m:r>
          <m:f>
            <m:fPr>
              <m:ctrlPr>
                <w:rPr>
                  <w:rFonts w:ascii="Cambria Math" w:hAnsi="Cambria Math"/>
                  <w:i/>
                  <w:szCs w:val="26"/>
                </w:rPr>
              </m:ctrlPr>
            </m:fPr>
            <m:num>
              <m:r>
                <w:rPr>
                  <w:rFonts w:ascii="Cambria Math" w:hAnsi="Cambria Math"/>
                  <w:szCs w:val="26"/>
                </w:rPr>
                <m:t>Production-Destruction</m:t>
              </m:r>
            </m:num>
            <m:den>
              <m:r>
                <w:rPr>
                  <w:rFonts w:ascii="Cambria Math" w:hAnsi="Cambria Math"/>
                  <w:szCs w:val="26"/>
                </w:rPr>
                <m:t>Dilution</m:t>
              </m:r>
            </m:den>
          </m:f>
        </m:oMath>
      </m:oMathPara>
    </w:p>
    <w:p w14:paraId="6036EB1F" w14:textId="77777777" w:rsidR="00723D1E" w:rsidRPr="00F81EB8" w:rsidRDefault="00723D1E" w:rsidP="00723D1E">
      <w:pPr>
        <w:pStyle w:val="ListParagraph"/>
        <w:ind w:left="0" w:firstLine="720"/>
        <w:jc w:val="both"/>
        <w:rPr>
          <w:rFonts w:ascii="Times New Roman" w:hAnsi="Times New Roman"/>
        </w:rPr>
      </w:pPr>
      <w:r w:rsidRPr="006E1D9A">
        <w:rPr>
          <w:rFonts w:ascii="Times New Roman" w:hAnsi="Times New Roman"/>
        </w:rPr>
        <w:lastRenderedPageBreak/>
        <w:t>In this study, we furt</w:t>
      </w:r>
      <w:r w:rsidRPr="00A34B22">
        <w:rPr>
          <w:rFonts w:ascii="Times New Roman" w:hAnsi="Times New Roman"/>
        </w:rPr>
        <w:t>her discu</w:t>
      </w:r>
      <w:r w:rsidRPr="00AF14D1">
        <w:rPr>
          <w:rFonts w:ascii="Times New Roman" w:hAnsi="Times New Roman"/>
        </w:rPr>
        <w:t xml:space="preserve">ss </w:t>
      </w:r>
      <w:r w:rsidRPr="00F81EB8">
        <w:rPr>
          <w:rFonts w:ascii="Times New Roman" w:hAnsi="Times New Roman"/>
        </w:rPr>
        <w:t xml:space="preserve">how clastic sediments, redox condition and productivity affect TOC accumulation and preservation.  </w:t>
      </w:r>
    </w:p>
    <w:p w14:paraId="35E6EFB6" w14:textId="65C750FD" w:rsidR="00723D1E" w:rsidRPr="00F81EB8" w:rsidRDefault="00723D1E" w:rsidP="00723D1E">
      <w:pPr>
        <w:pStyle w:val="ListParagraph"/>
        <w:ind w:left="0" w:firstLine="720"/>
        <w:jc w:val="both"/>
        <w:rPr>
          <w:rFonts w:ascii="Times New Roman" w:hAnsi="Times New Roman"/>
        </w:rPr>
      </w:pPr>
      <w:r w:rsidRPr="00F81EB8">
        <w:rPr>
          <w:rFonts w:ascii="Times New Roman" w:hAnsi="Times New Roman"/>
        </w:rPr>
        <w:t xml:space="preserve">In the basin margin, the overall TOC concentrations in S1 and S2 in </w:t>
      </w:r>
      <w:r w:rsidRPr="009D7200">
        <w:rPr>
          <w:rFonts w:ascii="Times New Roman" w:hAnsi="Times New Roman"/>
        </w:rPr>
        <w:t>Fig.2.5</w:t>
      </w:r>
      <w:r w:rsidRPr="00F81EB8">
        <w:rPr>
          <w:rFonts w:ascii="Times New Roman" w:hAnsi="Times New Roman"/>
        </w:rPr>
        <w:t xml:space="preserve"> are very low, and correspond to low P </w:t>
      </w:r>
      <w:r w:rsidRPr="006E1D9A">
        <w:rPr>
          <w:rFonts w:ascii="Times New Roman" w:hAnsi="Times New Roman"/>
        </w:rPr>
        <w:t xml:space="preserve">values reflecting dilution by </w:t>
      </w:r>
      <w:r w:rsidRPr="00A34B22">
        <w:rPr>
          <w:rFonts w:ascii="Times New Roman" w:hAnsi="Times New Roman"/>
        </w:rPr>
        <w:t>relativel</w:t>
      </w:r>
      <w:r w:rsidRPr="00AF14D1">
        <w:rPr>
          <w:rFonts w:ascii="Times New Roman" w:hAnsi="Times New Roman"/>
        </w:rPr>
        <w:t>y h</w:t>
      </w:r>
      <w:r w:rsidRPr="00F81EB8">
        <w:rPr>
          <w:rFonts w:ascii="Times New Roman" w:hAnsi="Times New Roman"/>
        </w:rPr>
        <w:t>igh clastic sediment influx.  The low retention of P and TOC is closely related to reducing conditions of water chemistry in the area.  Organic matter was exposed to oxygenated conditions frequently in S1 and S2, experienced strong degradation, so that preservation (and therefore TOC content) was relatively low.  As the lake level continued to rise in S3, more nutrients were brought in with increasing clastic input, and oxygen circulation may have decreased because of newly-formed weak stratification (Feng, 2011; Tänavsuu</w:t>
      </w:r>
      <w:r w:rsidR="00F8305B">
        <w:rPr>
          <w:rFonts w:ascii="Times New Roman" w:hAnsi="Times New Roman"/>
        </w:rPr>
        <w:t>-</w:t>
      </w:r>
      <w:r w:rsidRPr="00F81EB8">
        <w:rPr>
          <w:rFonts w:ascii="Times New Roman" w:hAnsi="Times New Roman"/>
        </w:rPr>
        <w:t>Milkeviciene</w:t>
      </w:r>
      <w:r w:rsidR="00F8305B">
        <w:rPr>
          <w:rFonts w:ascii="Times New Roman" w:hAnsi="Times New Roman"/>
        </w:rPr>
        <w:t xml:space="preserve"> </w:t>
      </w:r>
      <w:r w:rsidRPr="00F81EB8">
        <w:rPr>
          <w:rFonts w:ascii="Times New Roman" w:hAnsi="Times New Roman"/>
        </w:rPr>
        <w:t>et</w:t>
      </w:r>
      <w:r w:rsidR="00F8305B">
        <w:rPr>
          <w:rFonts w:ascii="Times New Roman" w:hAnsi="Times New Roman"/>
        </w:rPr>
        <w:t xml:space="preserve"> </w:t>
      </w:r>
      <w:r w:rsidRPr="00F81EB8">
        <w:rPr>
          <w:rFonts w:ascii="Times New Roman" w:hAnsi="Times New Roman"/>
        </w:rPr>
        <w:t>al.,</w:t>
      </w:r>
      <w:r w:rsidR="00F8305B">
        <w:rPr>
          <w:rFonts w:ascii="Times New Roman" w:hAnsi="Times New Roman"/>
        </w:rPr>
        <w:t xml:space="preserve"> </w:t>
      </w:r>
      <w:r w:rsidRPr="00F81EB8">
        <w:rPr>
          <w:rFonts w:ascii="Times New Roman" w:hAnsi="Times New Roman"/>
        </w:rPr>
        <w:t xml:space="preserve">2012), leading to enhanced productivity, and higher TOC preservation in S3 compared to S1 and S2 in the DP area.  </w:t>
      </w:r>
    </w:p>
    <w:p w14:paraId="7786DEB9" w14:textId="2380D37B" w:rsidR="00723D1E" w:rsidRDefault="00723D1E" w:rsidP="00723D1E">
      <w:pPr>
        <w:pStyle w:val="ListParagraph"/>
        <w:ind w:left="0" w:firstLine="720"/>
        <w:jc w:val="both"/>
        <w:rPr>
          <w:rFonts w:ascii="Times New Roman" w:hAnsi="Times New Roman"/>
        </w:rPr>
      </w:pPr>
      <w:r w:rsidRPr="00F81EB8">
        <w:rPr>
          <w:rFonts w:ascii="Times New Roman" w:hAnsi="Times New Roman"/>
        </w:rPr>
        <w:t xml:space="preserve">In the basin center, in Shell and JS, the average TOC concentrations are much higher than the basin margin and display different ranges in different stages of the paleolake. S5 records the highest TOC contents in both JS and Shell, associated with relatively high detrital sediment input, P values and relatively </w:t>
      </w:r>
      <w:r w:rsidR="00CF0DB3">
        <w:rPr>
          <w:rFonts w:ascii="Times New Roman" w:hAnsi="Times New Roman"/>
        </w:rPr>
        <w:t>more</w:t>
      </w:r>
      <w:r w:rsidR="00CF0DB3" w:rsidRPr="00F81EB8">
        <w:rPr>
          <w:rFonts w:ascii="Times New Roman" w:hAnsi="Times New Roman"/>
        </w:rPr>
        <w:t xml:space="preserve"> </w:t>
      </w:r>
      <w:r w:rsidR="00D14090" w:rsidRPr="00F81EB8">
        <w:rPr>
          <w:rFonts w:ascii="Times New Roman" w:hAnsi="Times New Roman"/>
        </w:rPr>
        <w:t xml:space="preserve">reducing </w:t>
      </w:r>
      <w:r w:rsidRPr="00F81EB8">
        <w:rPr>
          <w:rFonts w:ascii="Times New Roman" w:hAnsi="Times New Roman"/>
        </w:rPr>
        <w:t xml:space="preserve">condition; S6 has the lowest TOC values in JS, whereas S4 and S6 record the lowest values in Shell.  The low values in S4 in Shell probably reflect the very few samples taken in this zone such that a single very low sample from the L5 zone masks the real TOC distribution.  The lowest TOC concentration should be in S6 rather than S4, based on the more detailed measurements of Fischer Assay in the USGS database.  </w:t>
      </w:r>
      <w:r w:rsidR="00D14090" w:rsidRPr="00F81EB8">
        <w:rPr>
          <w:rFonts w:ascii="Times New Roman" w:hAnsi="Times New Roman"/>
        </w:rPr>
        <w:t xml:space="preserve">The relationship between phosphorous and TOC from DP, JS and Shell is shown in Fig.2.19, which shows </w:t>
      </w:r>
      <w:r w:rsidR="00811589" w:rsidRPr="00F81EB8">
        <w:rPr>
          <w:rFonts w:ascii="Times New Roman" w:hAnsi="Times New Roman"/>
        </w:rPr>
        <w:t xml:space="preserve">there is little </w:t>
      </w:r>
      <w:r w:rsidR="00D14090" w:rsidRPr="00F81EB8">
        <w:rPr>
          <w:rFonts w:ascii="Times New Roman" w:hAnsi="Times New Roman"/>
        </w:rPr>
        <w:t>correlation</w:t>
      </w:r>
      <w:r w:rsidR="00811589" w:rsidRPr="00F81EB8">
        <w:rPr>
          <w:rFonts w:ascii="Times New Roman" w:hAnsi="Times New Roman"/>
        </w:rPr>
        <w:t xml:space="preserve"> between them</w:t>
      </w:r>
      <w:r w:rsidR="00D14090" w:rsidRPr="00F81EB8">
        <w:rPr>
          <w:rFonts w:ascii="Times New Roman" w:hAnsi="Times New Roman"/>
        </w:rPr>
        <w:t>, and indicates that preservation of TOC is not only controlled by productivity, but also reducing conditions</w:t>
      </w:r>
      <w:r w:rsidR="00811589" w:rsidRPr="00F81EB8">
        <w:rPr>
          <w:rFonts w:ascii="Times New Roman" w:hAnsi="Times New Roman"/>
        </w:rPr>
        <w:t>, destruction and sediment/mineral dilution (Bohacs, et al., 2000; Feng, 2011)</w:t>
      </w:r>
      <w:r w:rsidR="00D14090" w:rsidRPr="00F81EB8">
        <w:rPr>
          <w:rFonts w:ascii="Times New Roman" w:hAnsi="Times New Roman"/>
        </w:rPr>
        <w:t xml:space="preserve">.  </w:t>
      </w:r>
      <w:r w:rsidR="00811589" w:rsidRPr="00F81EB8">
        <w:rPr>
          <w:rFonts w:ascii="Times New Roman" w:hAnsi="Times New Roman"/>
        </w:rPr>
        <w:t xml:space="preserve"> </w:t>
      </w:r>
      <w:r w:rsidRPr="00F81EB8">
        <w:rPr>
          <w:rFonts w:ascii="Times New Roman" w:hAnsi="Times New Roman"/>
        </w:rPr>
        <w:t xml:space="preserve">As </w:t>
      </w:r>
      <w:r w:rsidRPr="009D7200">
        <w:rPr>
          <w:rFonts w:ascii="Times New Roman" w:hAnsi="Times New Roman"/>
        </w:rPr>
        <w:t>shown in Fig.2.</w:t>
      </w:r>
      <w:r w:rsidR="007709EB" w:rsidRPr="00F81EB8">
        <w:rPr>
          <w:rFonts w:ascii="Times New Roman" w:hAnsi="Times New Roman"/>
        </w:rPr>
        <w:t>20</w:t>
      </w:r>
      <w:r w:rsidRPr="00F81EB8">
        <w:rPr>
          <w:rFonts w:ascii="Times New Roman" w:hAnsi="Times New Roman"/>
        </w:rPr>
        <w:t xml:space="preserve">, the EF Mo-TOC plot in JS and DP has a moderate </w:t>
      </w:r>
      <w:r w:rsidRPr="00F81EB8">
        <w:rPr>
          <w:rFonts w:ascii="Times New Roman" w:hAnsi="Times New Roman"/>
        </w:rPr>
        <w:lastRenderedPageBreak/>
        <w:t>correlation, but has a very weak corr</w:t>
      </w:r>
      <w:r w:rsidRPr="006E1D9A">
        <w:rPr>
          <w:rFonts w:ascii="Times New Roman" w:hAnsi="Times New Roman"/>
        </w:rPr>
        <w:t>elation in Shell, implying that the cross</w:t>
      </w:r>
      <w:r w:rsidRPr="00A34B22">
        <w:rPr>
          <w:rFonts w:ascii="Times New Roman" w:hAnsi="Times New Roman"/>
        </w:rPr>
        <w:t>plot of Mo and TOC has to be used with caution, as other parameters, such as clay mineral</w:t>
      </w:r>
      <w:r w:rsidR="0061207E">
        <w:rPr>
          <w:rFonts w:ascii="Times New Roman" w:hAnsi="Times New Roman"/>
        </w:rPr>
        <w:t xml:space="preserve"> content</w:t>
      </w:r>
      <w:r w:rsidRPr="00A34B22">
        <w:rPr>
          <w:rFonts w:ascii="Times New Roman" w:hAnsi="Times New Roman"/>
        </w:rPr>
        <w:t xml:space="preserve">, salinity, and </w:t>
      </w:r>
      <w:r w:rsidR="00811589" w:rsidRPr="00F81EB8">
        <w:rPr>
          <w:rFonts w:ascii="Times New Roman" w:hAnsi="Times New Roman"/>
        </w:rPr>
        <w:t xml:space="preserve">reducing </w:t>
      </w:r>
      <w:r w:rsidRPr="00F81EB8">
        <w:rPr>
          <w:rFonts w:ascii="Times New Roman" w:hAnsi="Times New Roman"/>
        </w:rPr>
        <w:t xml:space="preserve">condition </w:t>
      </w:r>
      <w:r w:rsidR="00CF0DB3">
        <w:rPr>
          <w:rFonts w:ascii="Times New Roman" w:hAnsi="Times New Roman"/>
        </w:rPr>
        <w:t>may</w:t>
      </w:r>
      <w:r w:rsidR="00CF0DB3" w:rsidRPr="00F81EB8">
        <w:rPr>
          <w:rFonts w:ascii="Times New Roman" w:hAnsi="Times New Roman"/>
        </w:rPr>
        <w:t xml:space="preserve"> </w:t>
      </w:r>
      <w:r w:rsidRPr="00F81EB8">
        <w:rPr>
          <w:rFonts w:ascii="Times New Roman" w:hAnsi="Times New Roman"/>
        </w:rPr>
        <w:t xml:space="preserve">also </w:t>
      </w:r>
      <w:r w:rsidR="00CF0DB3">
        <w:rPr>
          <w:rFonts w:ascii="Times New Roman" w:hAnsi="Times New Roman"/>
        </w:rPr>
        <w:t xml:space="preserve">have </w:t>
      </w:r>
      <w:r w:rsidRPr="00F81EB8">
        <w:rPr>
          <w:rFonts w:ascii="Times New Roman" w:hAnsi="Times New Roman"/>
        </w:rPr>
        <w:t>affect</w:t>
      </w:r>
      <w:r w:rsidR="00CF0DB3">
        <w:rPr>
          <w:rFonts w:ascii="Times New Roman" w:hAnsi="Times New Roman"/>
        </w:rPr>
        <w:t>ed</w:t>
      </w:r>
      <w:r w:rsidRPr="00F81EB8">
        <w:rPr>
          <w:rFonts w:ascii="Times New Roman" w:hAnsi="Times New Roman"/>
        </w:rPr>
        <w:t xml:space="preserve"> Mo and TOC distributions.  Overall, the high TOC in the high lake stage (S5) of the basin center, indicates that productivity at that time was fairly high, </w:t>
      </w:r>
      <w:r w:rsidR="00811589" w:rsidRPr="00F81EB8">
        <w:rPr>
          <w:rFonts w:ascii="Times New Roman" w:hAnsi="Times New Roman"/>
        </w:rPr>
        <w:t xml:space="preserve">reducing </w:t>
      </w:r>
      <w:r w:rsidRPr="00F81EB8">
        <w:rPr>
          <w:rFonts w:ascii="Times New Roman" w:hAnsi="Times New Roman"/>
        </w:rPr>
        <w:t xml:space="preserve">conditions were favorable for organic matter preservation, and dilution of clastic sediments was </w:t>
      </w:r>
      <w:r w:rsidR="00EA67C4" w:rsidRPr="00F81EB8">
        <w:rPr>
          <w:rFonts w:ascii="Times New Roman" w:hAnsi="Times New Roman"/>
        </w:rPr>
        <w:t>less than productivity</w:t>
      </w:r>
      <w:r w:rsidRPr="00F81EB8">
        <w:rPr>
          <w:rFonts w:ascii="Times New Roman" w:hAnsi="Times New Roman"/>
        </w:rPr>
        <w:t>, with much sediment trapped on a broad shelf at the margin.  However, a complete interpretation requires a comprehensive stratigraphic, paleogeographic context and water chemistry (Eh, Ph, alkalinity and silica activity) investigation for the studied units.  The deposition of TOC in the basin, mainly controlled by productivity, clastic input and redox conditions, reflects that climate change in Eocene time is dominant on a large scale.</w:t>
      </w:r>
    </w:p>
    <w:p w14:paraId="08E67A2D" w14:textId="77777777" w:rsidR="007E630B" w:rsidRPr="006E3135" w:rsidRDefault="007E630B" w:rsidP="00553F53">
      <w:pPr>
        <w:spacing w:after="120" w:line="240" w:lineRule="auto"/>
        <w:jc w:val="center"/>
        <w:rPr>
          <w:rFonts w:ascii="Times New Roman" w:hAnsi="Times New Roman"/>
        </w:rPr>
      </w:pPr>
      <w:r>
        <w:rPr>
          <w:rFonts w:ascii="Times New Roman" w:hAnsi="Times New Roman"/>
          <w:noProof/>
          <w:lang w:bidi="ar-SA"/>
        </w:rPr>
        <w:lastRenderedPageBreak/>
        <w:drawing>
          <wp:inline distT="0" distB="0" distL="0" distR="0" wp14:anchorId="7DF373DE" wp14:editId="4EC8047B">
            <wp:extent cx="5995891" cy="4802587"/>
            <wp:effectExtent l="0" t="0" r="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45893" cy="4842637"/>
                    </a:xfrm>
                    <a:prstGeom prst="rect">
                      <a:avLst/>
                    </a:prstGeom>
                    <a:noFill/>
                  </pic:spPr>
                </pic:pic>
              </a:graphicData>
            </a:graphic>
          </wp:inline>
        </w:drawing>
      </w:r>
    </w:p>
    <w:p w14:paraId="10F69365" w14:textId="6FA06B56" w:rsidR="007E630B" w:rsidRPr="00553F53" w:rsidRDefault="007E630B" w:rsidP="003D09DA">
      <w:pPr>
        <w:pStyle w:val="ListParagraph"/>
        <w:spacing w:line="240" w:lineRule="auto"/>
        <w:ind w:left="0" w:firstLine="720"/>
        <w:contextualSpacing w:val="0"/>
        <w:jc w:val="both"/>
        <w:rPr>
          <w:rFonts w:ascii="Times New Roman" w:hAnsi="Times New Roman"/>
        </w:rPr>
      </w:pPr>
      <w:r w:rsidRPr="00553F53">
        <w:rPr>
          <w:rFonts w:ascii="Times New Roman" w:hAnsi="Times New Roman"/>
        </w:rPr>
        <w:t xml:space="preserve">Figure </w:t>
      </w:r>
      <w:r w:rsidR="00C47832" w:rsidRPr="00553F53">
        <w:rPr>
          <w:rFonts w:ascii="Times New Roman" w:hAnsi="Times New Roman"/>
        </w:rPr>
        <w:t>2.19</w:t>
      </w:r>
      <w:r w:rsidRPr="00553F53">
        <w:rPr>
          <w:rFonts w:ascii="Times New Roman" w:hAnsi="Times New Roman"/>
        </w:rPr>
        <w:t>. Plot of phosphorus and total organic carbon content of samples from all three</w:t>
      </w:r>
      <w:r w:rsidR="00553F53">
        <w:rPr>
          <w:rFonts w:ascii="Times New Roman" w:hAnsi="Times New Roman"/>
        </w:rPr>
        <w:t xml:space="preserve"> </w:t>
      </w:r>
      <w:r w:rsidRPr="00553F53">
        <w:rPr>
          <w:rFonts w:ascii="Times New Roman" w:hAnsi="Times New Roman"/>
        </w:rPr>
        <w:t>sections.</w:t>
      </w:r>
    </w:p>
    <w:p w14:paraId="737B398A" w14:textId="77777777" w:rsidR="00EA0868" w:rsidRPr="00745A22" w:rsidRDefault="00EA0868" w:rsidP="00553F53">
      <w:pPr>
        <w:ind w:left="720"/>
        <w:jc w:val="center"/>
        <w:rPr>
          <w:rFonts w:ascii="Times New Roman" w:hAnsi="Times New Roman"/>
          <w:b/>
          <w:sz w:val="28"/>
        </w:rPr>
      </w:pPr>
      <w:r w:rsidRPr="00745A22">
        <w:rPr>
          <w:noProof/>
          <w:lang w:bidi="ar-SA"/>
        </w:rPr>
        <w:lastRenderedPageBreak/>
        <w:drawing>
          <wp:inline distT="0" distB="0" distL="0" distR="0" wp14:anchorId="20861CDC" wp14:editId="66EEE336">
            <wp:extent cx="5412690" cy="3946982"/>
            <wp:effectExtent l="0" t="0" r="0" b="0"/>
            <wp:docPr id="1040" name="Chart 1040">
              <a:extLst xmlns:a="http://schemas.openxmlformats.org/drawingml/2006/main">
                <a:ext uri="{FF2B5EF4-FFF2-40B4-BE49-F238E27FC236}">
                  <a16:creationId xmlns:a16="http://schemas.microsoft.com/office/drawing/2014/main" id="{1CF2C667-089F-4E1A-8C52-C6EB0D6438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95B5985" w14:textId="128FFD43" w:rsidR="00EA0868" w:rsidRPr="00553F53" w:rsidRDefault="00EA0868" w:rsidP="00553F53">
      <w:pPr>
        <w:spacing w:line="240" w:lineRule="auto"/>
        <w:ind w:left="720"/>
        <w:jc w:val="both"/>
        <w:rPr>
          <w:rFonts w:ascii="Times New Roman" w:hAnsi="Times New Roman"/>
          <w:szCs w:val="32"/>
        </w:rPr>
      </w:pPr>
      <w:r w:rsidRPr="00553F53">
        <w:rPr>
          <w:rFonts w:ascii="Times New Roman" w:hAnsi="Times New Roman"/>
          <w:szCs w:val="32"/>
        </w:rPr>
        <w:t>Fig. 2.</w:t>
      </w:r>
      <w:r w:rsidR="00C47832" w:rsidRPr="00553F53">
        <w:rPr>
          <w:rFonts w:ascii="Times New Roman" w:hAnsi="Times New Roman"/>
          <w:szCs w:val="32"/>
        </w:rPr>
        <w:t>20</w:t>
      </w:r>
      <w:r w:rsidRPr="00553F53">
        <w:rPr>
          <w:rFonts w:ascii="Times New Roman" w:hAnsi="Times New Roman"/>
          <w:szCs w:val="32"/>
        </w:rPr>
        <w:t>. Molybdenum enrichment factor (EF Mo) vs.  TOC for samples from the basin center (JS and Shell) and basin margin (DP).</w:t>
      </w:r>
    </w:p>
    <w:p w14:paraId="5DD946BA" w14:textId="77777777" w:rsidR="00EA0868" w:rsidRPr="00745A22" w:rsidRDefault="00EA0868" w:rsidP="00723D1E">
      <w:pPr>
        <w:pStyle w:val="ListParagraph"/>
        <w:ind w:left="0" w:firstLine="720"/>
        <w:jc w:val="both"/>
        <w:rPr>
          <w:rFonts w:ascii="Times New Roman" w:hAnsi="Times New Roman"/>
        </w:rPr>
      </w:pPr>
    </w:p>
    <w:p w14:paraId="0C1B5599" w14:textId="34EF89A6" w:rsidR="00723D1E" w:rsidRPr="00745A22" w:rsidRDefault="00723D1E" w:rsidP="00B46F8B">
      <w:pPr>
        <w:pStyle w:val="Heading3"/>
      </w:pPr>
      <w:bookmarkStart w:id="30" w:name="_Toc14092351"/>
      <w:r w:rsidRPr="00103F4F">
        <w:t>Variations in Salinity</w:t>
      </w:r>
      <w:bookmarkEnd w:id="30"/>
      <w:r w:rsidRPr="00745A22">
        <w:t xml:space="preserve"> </w:t>
      </w:r>
    </w:p>
    <w:p w14:paraId="0FAF81C3" w14:textId="087508D4" w:rsidR="00723D1E" w:rsidRPr="00F81EB8" w:rsidRDefault="00723D1E" w:rsidP="00F81EB8">
      <w:pPr>
        <w:ind w:firstLine="720"/>
        <w:contextualSpacing/>
        <w:jc w:val="both"/>
        <w:rPr>
          <w:rFonts w:ascii="Times New Roman" w:hAnsi="Times New Roman"/>
          <w:szCs w:val="26"/>
        </w:rPr>
      </w:pPr>
      <w:r w:rsidRPr="00F81EB8">
        <w:rPr>
          <w:rFonts w:ascii="Times New Roman" w:hAnsi="Times New Roman"/>
          <w:szCs w:val="26"/>
        </w:rPr>
        <w:t>Several paleo-salinity indicators were applied to characterize the salinity of the basin, but their featu</w:t>
      </w:r>
      <w:r w:rsidRPr="006E1D9A">
        <w:rPr>
          <w:rFonts w:ascii="Times New Roman" w:hAnsi="Times New Roman"/>
          <w:szCs w:val="26"/>
        </w:rPr>
        <w:t xml:space="preserve">res are not </w:t>
      </w:r>
      <w:r w:rsidR="003D5B5D" w:rsidRPr="00A34B22">
        <w:rPr>
          <w:rFonts w:ascii="Times New Roman" w:hAnsi="Times New Roman"/>
          <w:szCs w:val="26"/>
        </w:rPr>
        <w:t xml:space="preserve">consistent </w:t>
      </w:r>
      <w:r w:rsidRPr="00AF14D1">
        <w:rPr>
          <w:rFonts w:ascii="Times New Roman" w:hAnsi="Times New Roman"/>
          <w:szCs w:val="26"/>
        </w:rPr>
        <w:t>in different stage</w:t>
      </w:r>
      <w:r w:rsidRPr="00F81EB8">
        <w:rPr>
          <w:rFonts w:ascii="Times New Roman" w:hAnsi="Times New Roman"/>
          <w:szCs w:val="26"/>
        </w:rPr>
        <w:t>s of the basin development, regardless of the basin location.  In DP, where there are higher clay mineral contents (Poole, 2014), Na concentrations are relatively low, compared to the basin center (</w:t>
      </w:r>
      <w:r w:rsidRPr="009D7200">
        <w:rPr>
          <w:rFonts w:ascii="Times New Roman" w:hAnsi="Times New Roman"/>
          <w:szCs w:val="26"/>
        </w:rPr>
        <w:t>Fig</w:t>
      </w:r>
      <w:r w:rsidR="00EA67C4" w:rsidRPr="009D7200">
        <w:rPr>
          <w:rFonts w:ascii="Times New Roman" w:hAnsi="Times New Roman"/>
          <w:szCs w:val="26"/>
        </w:rPr>
        <w:t>s</w:t>
      </w:r>
      <w:r w:rsidRPr="009D7200">
        <w:rPr>
          <w:rFonts w:ascii="Times New Roman" w:hAnsi="Times New Roman"/>
          <w:szCs w:val="26"/>
        </w:rPr>
        <w:t>.</w:t>
      </w:r>
      <w:r w:rsidR="00EA67C4" w:rsidRPr="009D7200">
        <w:rPr>
          <w:rFonts w:ascii="Times New Roman" w:hAnsi="Times New Roman"/>
          <w:szCs w:val="26"/>
        </w:rPr>
        <w:t xml:space="preserve"> 2.5 -</w:t>
      </w:r>
      <w:r w:rsidRPr="009D7200">
        <w:rPr>
          <w:rFonts w:ascii="Times New Roman" w:hAnsi="Times New Roman"/>
          <w:szCs w:val="26"/>
        </w:rPr>
        <w:t xml:space="preserve"> 2.</w:t>
      </w:r>
      <w:r w:rsidR="001A1DD3" w:rsidRPr="009D7200">
        <w:rPr>
          <w:rFonts w:ascii="Times New Roman" w:hAnsi="Times New Roman"/>
          <w:szCs w:val="26"/>
        </w:rPr>
        <w:t>8</w:t>
      </w:r>
      <w:r w:rsidRPr="00F81EB8">
        <w:rPr>
          <w:rFonts w:ascii="Times New Roman" w:hAnsi="Times New Roman"/>
          <w:szCs w:val="26"/>
        </w:rPr>
        <w:t>).  However, as shown in Table 2.1</w:t>
      </w:r>
      <w:r w:rsidRPr="006E1D9A">
        <w:rPr>
          <w:rFonts w:ascii="Times New Roman" w:hAnsi="Times New Roman"/>
          <w:szCs w:val="26"/>
        </w:rPr>
        <w:t>, Na concentrati</w:t>
      </w:r>
      <w:r w:rsidRPr="00A34B22">
        <w:rPr>
          <w:rFonts w:ascii="Times New Roman" w:hAnsi="Times New Roman"/>
          <w:szCs w:val="26"/>
        </w:rPr>
        <w:t>ons in S1 are higher in DP than in the basin center (Shell), a novel finding that provide</w:t>
      </w:r>
      <w:r w:rsidR="00CF0DB3">
        <w:rPr>
          <w:rFonts w:ascii="Times New Roman" w:hAnsi="Times New Roman"/>
          <w:szCs w:val="26"/>
        </w:rPr>
        <w:t>s</w:t>
      </w:r>
      <w:r w:rsidRPr="00A34B22">
        <w:rPr>
          <w:rFonts w:ascii="Times New Roman" w:hAnsi="Times New Roman"/>
          <w:szCs w:val="26"/>
        </w:rPr>
        <w:t xml:space="preserve"> useful information about the evolution of salinity in the lake.  </w:t>
      </w:r>
      <w:r w:rsidRPr="00F81EB8">
        <w:rPr>
          <w:rFonts w:ascii="Times New Roman" w:hAnsi="Times New Roman"/>
          <w:szCs w:val="26"/>
        </w:rPr>
        <w:t xml:space="preserve">One possible explanation is that, at the beginning of the lake expansion, S1, elevated salinity first occurred in the basin margin, because evaporative concentration is easier to achieve in the shallow basin margin than in the deep </w:t>
      </w:r>
      <w:r w:rsidRPr="00F81EB8">
        <w:rPr>
          <w:rFonts w:ascii="Times New Roman" w:hAnsi="Times New Roman"/>
          <w:szCs w:val="26"/>
        </w:rPr>
        <w:lastRenderedPageBreak/>
        <w:t xml:space="preserve">lake, and that </w:t>
      </w:r>
      <w:r w:rsidR="003D5B5D" w:rsidRPr="00F81EB8">
        <w:rPr>
          <w:rFonts w:ascii="Times New Roman" w:hAnsi="Times New Roman"/>
          <w:szCs w:val="26"/>
        </w:rPr>
        <w:t>sodium first deposited, then redissolved</w:t>
      </w:r>
      <w:r w:rsidRPr="00F81EB8">
        <w:rPr>
          <w:rFonts w:ascii="Times New Roman" w:hAnsi="Times New Roman"/>
          <w:szCs w:val="26"/>
        </w:rPr>
        <w:t xml:space="preserve"> in the basin margin was transported in to the basin center by saline density currents from the shallow shelf </w:t>
      </w:r>
      <w:r w:rsidR="003D5B5D" w:rsidRPr="00F81EB8">
        <w:rPr>
          <w:rFonts w:ascii="Times New Roman" w:hAnsi="Times New Roman"/>
          <w:szCs w:val="26"/>
        </w:rPr>
        <w:t>during the S1 and S2 stages</w:t>
      </w:r>
      <w:r w:rsidRPr="00F81EB8">
        <w:rPr>
          <w:rFonts w:ascii="Times New Roman" w:hAnsi="Times New Roman"/>
          <w:szCs w:val="26"/>
        </w:rPr>
        <w:t xml:space="preserve">.  The validity of this assumption </w:t>
      </w:r>
      <w:r w:rsidR="003D5B5D" w:rsidRPr="00F81EB8">
        <w:rPr>
          <w:rFonts w:ascii="Times New Roman" w:hAnsi="Times New Roman"/>
          <w:szCs w:val="26"/>
        </w:rPr>
        <w:t xml:space="preserve">may potentially </w:t>
      </w:r>
      <w:r w:rsidRPr="00F81EB8">
        <w:rPr>
          <w:rFonts w:ascii="Times New Roman" w:hAnsi="Times New Roman"/>
          <w:szCs w:val="26"/>
        </w:rPr>
        <w:t xml:space="preserve">be tested by cluster analysis of salinity indicators in the basin, and will be discussed in more details in the next chapter.  Later on, </w:t>
      </w:r>
      <w:r w:rsidR="003D5B5D" w:rsidRPr="00F81EB8">
        <w:rPr>
          <w:rFonts w:ascii="Times New Roman" w:hAnsi="Times New Roman"/>
          <w:szCs w:val="26"/>
        </w:rPr>
        <w:t>sodium was concentrated by extreme evaporation during the warmer, drier intervals in the basin center, resulting in formation of saline minerals in S2 and S3.</w:t>
      </w:r>
    </w:p>
    <w:p w14:paraId="08FC47D9" w14:textId="77777777" w:rsidR="00786EC1" w:rsidRDefault="00723D1E" w:rsidP="00F81EB8">
      <w:pPr>
        <w:ind w:firstLine="720"/>
        <w:contextualSpacing/>
        <w:jc w:val="both"/>
        <w:rPr>
          <w:rFonts w:ascii="Times New Roman" w:hAnsi="Times New Roman"/>
          <w:szCs w:val="26"/>
        </w:rPr>
      </w:pPr>
      <w:r w:rsidRPr="00F81EB8">
        <w:rPr>
          <w:rFonts w:ascii="Times New Roman" w:hAnsi="Times New Roman"/>
          <w:szCs w:val="26"/>
        </w:rPr>
        <w:t xml:space="preserve">Boron incorporated in clays can be used as a paleosalinity indicator, because of its potential linear relationship with the salinity of the depositional environment (Landergren, 1958; Ye et al., 2016).  B/Ga is </w:t>
      </w:r>
      <w:r w:rsidR="00572D81">
        <w:rPr>
          <w:rFonts w:ascii="Times New Roman" w:hAnsi="Times New Roman"/>
          <w:szCs w:val="26"/>
        </w:rPr>
        <w:t>also</w:t>
      </w:r>
      <w:r w:rsidR="00572D81" w:rsidRPr="00F81EB8">
        <w:rPr>
          <w:rFonts w:ascii="Times New Roman" w:hAnsi="Times New Roman"/>
          <w:szCs w:val="26"/>
        </w:rPr>
        <w:t xml:space="preserve"> </w:t>
      </w:r>
      <w:r w:rsidRPr="00F81EB8">
        <w:rPr>
          <w:rFonts w:ascii="Times New Roman" w:hAnsi="Times New Roman"/>
          <w:szCs w:val="26"/>
        </w:rPr>
        <w:t xml:space="preserve">used as a paleosalimeter in both marine and lacustrine systems (Potter et al., 1963; Shimp et al., 1969; Chen et al., 1997; Yuri et al., 2008; Ye et al., 2016).  Rb/K is as another paleosalinity proxy in mudstones, with higher Rb/K ratio in clay minerals representing higher salinity (Scheffler et al., 2003; Ocakoğlu et al., 2016; Ye et al., 2016).  </w:t>
      </w:r>
    </w:p>
    <w:p w14:paraId="5B11CBA3" w14:textId="5BFBB725" w:rsidR="00723D1E" w:rsidRPr="00F81EB8" w:rsidRDefault="00723D1E" w:rsidP="00F81EB8">
      <w:pPr>
        <w:ind w:firstLine="720"/>
        <w:contextualSpacing/>
        <w:jc w:val="both"/>
        <w:rPr>
          <w:rFonts w:ascii="Times New Roman" w:hAnsi="Times New Roman"/>
          <w:szCs w:val="26"/>
        </w:rPr>
      </w:pPr>
      <w:r w:rsidRPr="00F81EB8">
        <w:rPr>
          <w:rFonts w:ascii="Times New Roman" w:hAnsi="Times New Roman"/>
          <w:szCs w:val="26"/>
        </w:rPr>
        <w:t>In the basin margin, B data were not obtained, so we only discuss the relationship between Na and Rb/K*</w:t>
      </w:r>
      <w:r w:rsidR="005D2B90" w:rsidRPr="00F81EB8">
        <w:rPr>
          <w:rFonts w:ascii="Times New Roman" w:hAnsi="Times New Roman"/>
          <w:szCs w:val="26"/>
        </w:rPr>
        <w:t xml:space="preserve"> (represent</w:t>
      </w:r>
      <w:r w:rsidR="00572D81">
        <w:rPr>
          <w:rFonts w:ascii="Times New Roman" w:hAnsi="Times New Roman"/>
          <w:szCs w:val="26"/>
        </w:rPr>
        <w:t>ing Rb/K x</w:t>
      </w:r>
      <w:r w:rsidR="005D2B90" w:rsidRPr="00F81EB8">
        <w:rPr>
          <w:rFonts w:ascii="Times New Roman" w:hAnsi="Times New Roman"/>
          <w:szCs w:val="26"/>
        </w:rPr>
        <w:t xml:space="preserve"> 10</w:t>
      </w:r>
      <w:r w:rsidR="005D2B90" w:rsidRPr="00F81EB8">
        <w:rPr>
          <w:rFonts w:ascii="Times New Roman" w:hAnsi="Times New Roman"/>
          <w:szCs w:val="26"/>
          <w:vertAlign w:val="superscript"/>
        </w:rPr>
        <w:t>-3</w:t>
      </w:r>
      <w:r w:rsidR="005D2B90" w:rsidRPr="00F81EB8">
        <w:rPr>
          <w:rFonts w:ascii="Times New Roman" w:hAnsi="Times New Roman"/>
          <w:szCs w:val="26"/>
        </w:rPr>
        <w:t>)</w:t>
      </w:r>
      <w:r w:rsidRPr="00F81EB8">
        <w:rPr>
          <w:rFonts w:ascii="Times New Roman" w:hAnsi="Times New Roman"/>
          <w:szCs w:val="26"/>
        </w:rPr>
        <w:t>, as shown in Fig.2.</w:t>
      </w:r>
      <w:r w:rsidR="003F4885" w:rsidRPr="009D7200">
        <w:rPr>
          <w:rFonts w:ascii="Times New Roman" w:hAnsi="Times New Roman"/>
          <w:szCs w:val="26"/>
        </w:rPr>
        <w:t>21</w:t>
      </w:r>
      <w:r w:rsidRPr="009D7200">
        <w:rPr>
          <w:rFonts w:ascii="Times New Roman" w:hAnsi="Times New Roman"/>
          <w:szCs w:val="26"/>
        </w:rPr>
        <w:t>.</w:t>
      </w:r>
      <w:r w:rsidRPr="00F81EB8">
        <w:rPr>
          <w:rFonts w:ascii="Times New Roman" w:hAnsi="Times New Roman"/>
          <w:szCs w:val="26"/>
        </w:rPr>
        <w:t xml:space="preserve">  A moderate linear relationship was observed in S2 and S3, </w:t>
      </w:r>
      <w:r w:rsidR="00786EC1">
        <w:rPr>
          <w:rFonts w:ascii="Times New Roman" w:hAnsi="Times New Roman"/>
          <w:szCs w:val="26"/>
        </w:rPr>
        <w:t>indicating</w:t>
      </w:r>
      <w:r w:rsidRPr="00F81EB8">
        <w:rPr>
          <w:rFonts w:ascii="Times New Roman" w:hAnsi="Times New Roman"/>
          <w:szCs w:val="26"/>
        </w:rPr>
        <w:t xml:space="preserve"> that in a less saline e</w:t>
      </w:r>
      <w:r w:rsidRPr="006E1D9A">
        <w:rPr>
          <w:rFonts w:ascii="Times New Roman" w:hAnsi="Times New Roman"/>
          <w:szCs w:val="26"/>
        </w:rPr>
        <w:t>nvironment</w:t>
      </w:r>
      <w:r w:rsidRPr="00A34B22">
        <w:rPr>
          <w:rFonts w:ascii="Times New Roman" w:hAnsi="Times New Roman"/>
          <w:szCs w:val="26"/>
        </w:rPr>
        <w:t xml:space="preserve">, Rb/K ratio </w:t>
      </w:r>
      <w:r w:rsidR="00786EC1">
        <w:rPr>
          <w:rFonts w:ascii="Times New Roman" w:hAnsi="Times New Roman"/>
          <w:szCs w:val="26"/>
        </w:rPr>
        <w:t>is</w:t>
      </w:r>
      <w:r w:rsidR="00786EC1" w:rsidRPr="00F81EB8">
        <w:rPr>
          <w:rFonts w:ascii="Times New Roman" w:hAnsi="Times New Roman"/>
          <w:szCs w:val="26"/>
        </w:rPr>
        <w:t xml:space="preserve"> </w:t>
      </w:r>
      <w:r w:rsidRPr="00F81EB8">
        <w:rPr>
          <w:rFonts w:ascii="Times New Roman" w:hAnsi="Times New Roman"/>
          <w:szCs w:val="26"/>
        </w:rPr>
        <w:t xml:space="preserve">a </w:t>
      </w:r>
      <w:r w:rsidR="00786EC1">
        <w:rPr>
          <w:rFonts w:ascii="Times New Roman" w:hAnsi="Times New Roman"/>
          <w:szCs w:val="26"/>
        </w:rPr>
        <w:t xml:space="preserve">moderately </w:t>
      </w:r>
      <w:r w:rsidRPr="00F81EB8">
        <w:rPr>
          <w:rFonts w:ascii="Times New Roman" w:hAnsi="Times New Roman"/>
          <w:szCs w:val="26"/>
        </w:rPr>
        <w:t>useful indicator to gauge the saline condition of the lacustrine system</w:t>
      </w:r>
      <w:r w:rsidR="00D14B13">
        <w:rPr>
          <w:rFonts w:ascii="Times New Roman" w:hAnsi="Times New Roman"/>
          <w:szCs w:val="26"/>
        </w:rPr>
        <w:t xml:space="preserve">.  </w:t>
      </w:r>
      <w:r w:rsidR="00786EC1">
        <w:rPr>
          <w:rFonts w:ascii="Times New Roman" w:hAnsi="Times New Roman"/>
          <w:szCs w:val="26"/>
        </w:rPr>
        <w:t xml:space="preserve">A similar relationship in S1 is complicated by the presence of a group of samples both very low in Na and high in Ca and Mg (indicating these are carbonate-rich rocks), but quite high in Rb/K*. Given that the Rb and K are interpreted as occurring in a very small amount of clay minerals, these may be indicating that Na has been reduced significantly by dilution from the carbonate fraction present. The overall correlation might be improved by recalculation on a carbonate-free basis. </w:t>
      </w:r>
      <w:r w:rsidR="00D14B13">
        <w:rPr>
          <w:rFonts w:ascii="Times New Roman" w:hAnsi="Times New Roman"/>
          <w:szCs w:val="26"/>
        </w:rPr>
        <w:t xml:space="preserve">This serves as additional indicator, along with the analcime common to this section, that salinity was higher during this interval than earlier and, to some extent, later in the DP section.  Additional basin margin sections </w:t>
      </w:r>
      <w:r w:rsidR="00D14B13">
        <w:rPr>
          <w:rFonts w:ascii="Times New Roman" w:hAnsi="Times New Roman"/>
          <w:szCs w:val="26"/>
        </w:rPr>
        <w:lastRenderedPageBreak/>
        <w:t>are needed to determine whether this saline/alkaline zone was a local feature or reflects widespread elevated salinity in the basin margin.</w:t>
      </w:r>
      <w:r w:rsidR="00D14B13" w:rsidRPr="00F81EB8">
        <w:rPr>
          <w:rFonts w:ascii="Times New Roman" w:hAnsi="Times New Roman"/>
          <w:szCs w:val="26"/>
        </w:rPr>
        <w:t xml:space="preserve"> </w:t>
      </w:r>
    </w:p>
    <w:p w14:paraId="54BE1616" w14:textId="574515F8" w:rsidR="00723D1E" w:rsidRPr="00F81EB8" w:rsidRDefault="00723D1E" w:rsidP="00F81EB8">
      <w:pPr>
        <w:ind w:firstLine="720"/>
        <w:contextualSpacing/>
        <w:jc w:val="both"/>
        <w:rPr>
          <w:rFonts w:ascii="Times New Roman" w:hAnsi="Times New Roman"/>
          <w:szCs w:val="26"/>
        </w:rPr>
      </w:pPr>
      <w:r w:rsidRPr="00F81EB8">
        <w:rPr>
          <w:rFonts w:ascii="Times New Roman" w:hAnsi="Times New Roman"/>
          <w:szCs w:val="26"/>
        </w:rPr>
        <w:t>In the basin center, JS and Shell, Na, B/Ga and Rb/K ratios are combined to characterize the salinity trends of the paleolake.  As shown in Figs. 2.</w:t>
      </w:r>
      <w:r w:rsidR="003F4885" w:rsidRPr="00F81EB8">
        <w:rPr>
          <w:rFonts w:ascii="Times New Roman" w:hAnsi="Times New Roman"/>
          <w:szCs w:val="26"/>
        </w:rPr>
        <w:t xml:space="preserve">21 </w:t>
      </w:r>
      <w:r w:rsidRPr="00F81EB8">
        <w:rPr>
          <w:rFonts w:ascii="Times New Roman" w:hAnsi="Times New Roman"/>
          <w:szCs w:val="26"/>
        </w:rPr>
        <w:t>and 2.</w:t>
      </w:r>
      <w:r w:rsidR="003F4885" w:rsidRPr="00F81EB8">
        <w:rPr>
          <w:rFonts w:ascii="Times New Roman" w:hAnsi="Times New Roman"/>
          <w:szCs w:val="26"/>
        </w:rPr>
        <w:t>22</w:t>
      </w:r>
      <w:r w:rsidRPr="00F81EB8">
        <w:rPr>
          <w:rFonts w:ascii="Times New Roman" w:hAnsi="Times New Roman"/>
          <w:szCs w:val="26"/>
        </w:rPr>
        <w:t>, JS and Shell share similar features: the most saline zones, S2 and S3 in JS and Shell, record a relative moderate positive linear relationship between Na and B/Ga ratios, but the link between Na and Rb/K* shows a weak negative trend</w:t>
      </w:r>
      <w:r w:rsidR="008D418C" w:rsidRPr="00F81EB8">
        <w:rPr>
          <w:rFonts w:ascii="Times New Roman" w:hAnsi="Times New Roman"/>
          <w:szCs w:val="26"/>
        </w:rPr>
        <w:t>, probably due to the breakdown of clay minerals in the saline stages</w:t>
      </w:r>
      <w:r w:rsidRPr="00F81EB8">
        <w:rPr>
          <w:rFonts w:ascii="Times New Roman" w:hAnsi="Times New Roman"/>
          <w:szCs w:val="26"/>
        </w:rPr>
        <w:t>.  For Stages S4 to S6, the Na contents are extremely low, with average values in each stage around 2% in JS and Shell (Table 2.1).  The low Na values reflect leaching of saline minerals in the upper portion of the section, as noted by (</w:t>
      </w:r>
      <w:r w:rsidR="00895382" w:rsidRPr="00F81EB8">
        <w:rPr>
          <w:rFonts w:ascii="Times New Roman" w:hAnsi="Times New Roman"/>
          <w:szCs w:val="26"/>
        </w:rPr>
        <w:t>Dyni, 1996; Brownfield et al., 2010</w:t>
      </w:r>
      <w:r w:rsidRPr="00F81EB8">
        <w:rPr>
          <w:rFonts w:ascii="Times New Roman" w:hAnsi="Times New Roman"/>
          <w:szCs w:val="26"/>
        </w:rPr>
        <w:t xml:space="preserve">).  On the other hand, in S2 and S3, a weak negative correlation exists between B/Ga and Rb/K*. One reasonable explanation for such relationships between B/Ga, Rb/K* and Na could be attributed to the mineralogic changes in different lake stages of the basin center.  In S1, the fresh-brackish lake records low Na concentrations and large amount of illite, with inherited B, Ga, K, and Rb from its source regions.  In the hypersaline lake stages S2 and S3, the breakdown of clay minerals releases B, Ga, K, and Rb but the Ga (which tends to occupy Al sites in minerals) and the K and Rb remain in the newly formed minerals (especially authigenic feldspar), whereas the B is transferred to the water column, and might be coprecipitated in a trace mineral at times of highest salinity (reflected in the high Na content).  B/Ga and Rb/K can be used to estimate the relative paleosalinity in Piceance Basin samples to some extent, but the mineral distributions, especially the presence and concentration of clay minerals must also be considered when evaluating the salinity issue in the paleolake.  </w:t>
      </w:r>
      <w:r w:rsidR="009524EF">
        <w:rPr>
          <w:rFonts w:ascii="Times New Roman" w:hAnsi="Times New Roman"/>
          <w:szCs w:val="26"/>
        </w:rPr>
        <w:t>Rb/K can serve as a paleosalinity indicator in sediments where clay minerals are preserved</w:t>
      </w:r>
      <w:r w:rsidR="00572D81">
        <w:rPr>
          <w:rFonts w:ascii="Times New Roman" w:hAnsi="Times New Roman"/>
          <w:szCs w:val="26"/>
        </w:rPr>
        <w:t xml:space="preserve"> based on our study.</w:t>
      </w:r>
      <w:r w:rsidR="009524EF">
        <w:rPr>
          <w:rFonts w:ascii="Times New Roman" w:hAnsi="Times New Roman"/>
          <w:szCs w:val="26"/>
        </w:rPr>
        <w:t xml:space="preserve"> </w:t>
      </w:r>
    </w:p>
    <w:p w14:paraId="6F85A4F3" w14:textId="2A4E6E40" w:rsidR="008D418C" w:rsidRPr="00F81EB8" w:rsidRDefault="00723D1E" w:rsidP="000B6113">
      <w:pPr>
        <w:ind w:firstLine="720"/>
        <w:jc w:val="both"/>
        <w:rPr>
          <w:rFonts w:ascii="Times New Roman" w:hAnsi="Times New Roman"/>
        </w:rPr>
      </w:pPr>
      <w:r w:rsidRPr="00F81EB8">
        <w:rPr>
          <w:rFonts w:ascii="Times New Roman" w:hAnsi="Times New Roman"/>
          <w:szCs w:val="26"/>
        </w:rPr>
        <w:lastRenderedPageBreak/>
        <w:t>The salinity is mainly controlled by the balance of local precipitation and evaporation for the lake system, so the variation of salinity also reflect</w:t>
      </w:r>
      <w:r w:rsidR="00D81649">
        <w:rPr>
          <w:rFonts w:ascii="Times New Roman" w:hAnsi="Times New Roman"/>
          <w:szCs w:val="26"/>
        </w:rPr>
        <w:t>s</w:t>
      </w:r>
      <w:r w:rsidRPr="00F81EB8">
        <w:rPr>
          <w:rFonts w:ascii="Times New Roman" w:hAnsi="Times New Roman"/>
          <w:szCs w:val="26"/>
        </w:rPr>
        <w:t xml:space="preserve"> climate change in Eocene Epoch.  The high salinity in S2 and S3 in the basin center, corresponds to low precipitation </w:t>
      </w:r>
      <w:r w:rsidRPr="00F81EB8">
        <w:rPr>
          <w:rFonts w:ascii="Times New Roman" w:hAnsi="Times New Roman"/>
        </w:rPr>
        <w:t xml:space="preserve">and high evaporation in more arid environments in the Eocene era, with S3 occurring at the </w:t>
      </w:r>
      <w:r w:rsidR="00D81649">
        <w:rPr>
          <w:rFonts w:ascii="Times New Roman" w:hAnsi="Times New Roman"/>
        </w:rPr>
        <w:t xml:space="preserve">warm, dry </w:t>
      </w:r>
      <w:r w:rsidRPr="00F81EB8">
        <w:rPr>
          <w:rFonts w:ascii="Times New Roman" w:hAnsi="Times New Roman"/>
        </w:rPr>
        <w:t>crest of the EECO (Zachos et al., 2001; 2008; Tänavsuu</w:t>
      </w:r>
      <w:r w:rsidRPr="00F81EB8">
        <w:rPr>
          <w:rFonts w:ascii="Cambria Math" w:hAnsi="Cambria Math" w:cs="Cambria Math" w:hint="eastAsia"/>
        </w:rPr>
        <w:t>‐</w:t>
      </w:r>
      <w:r w:rsidRPr="00F81EB8">
        <w:rPr>
          <w:rFonts w:ascii="Times New Roman" w:hAnsi="Times New Roman"/>
        </w:rPr>
        <w:t xml:space="preserve">Milkeviciene et al., 2012; 2017; Smith et al., 2014).  From S4 to S6, the climate became progressively cooler and more humid, as indicated by higher detrital sediment loads, brought by increased runoff.  </w:t>
      </w:r>
    </w:p>
    <w:p w14:paraId="22CE2878" w14:textId="65D27DDE" w:rsidR="00723D1E" w:rsidRPr="00745A22" w:rsidRDefault="000C067F" w:rsidP="008D418C">
      <w:pPr>
        <w:ind w:firstLine="720"/>
        <w:jc w:val="both"/>
        <w:rPr>
          <w:rFonts w:ascii="Times New Roman" w:hAnsi="Times New Roman"/>
          <w:b/>
          <w:sz w:val="28"/>
        </w:rPr>
      </w:pPr>
      <w:r w:rsidRPr="00F81EB8">
        <w:rPr>
          <w:rFonts w:ascii="Times New Roman" w:hAnsi="Times New Roman"/>
        </w:rPr>
        <w:t>The overall salinity change from the margin to the center can be summarized as follows:</w:t>
      </w:r>
      <w:r w:rsidR="008D418C" w:rsidRPr="00F81EB8">
        <w:rPr>
          <w:rFonts w:ascii="Times New Roman" w:hAnsi="Times New Roman"/>
        </w:rPr>
        <w:t xml:space="preserve"> </w:t>
      </w:r>
      <w:r w:rsidRPr="00F81EB8">
        <w:t>the appearance of elevated Na values in the basin margin (DP) at a time when Na values are lower in the basin center (Shell) suggests the possibility that evaporative concentration of Na in shallow marginal areas could have contributed to the later rise of Na in the center through formation of saline density currents.  The presence of analcime is similar to results found in the Uinta Basin by Remy and Farrell (1989), who described features indicative of evaporation and potential redissolution of sodium in the margin.  The subsequent evolution of salinity in the basin center is consistent with the statements of earlier researchers (</w:t>
      </w:r>
      <w:r w:rsidRPr="00F81EB8">
        <w:rPr>
          <w:rFonts w:ascii="Times New Roman" w:hAnsi="Times New Roman"/>
        </w:rPr>
        <w:t>Tänavsuu</w:t>
      </w:r>
      <w:r w:rsidR="00FE0812">
        <w:rPr>
          <w:rFonts w:ascii="Cambria Math" w:hAnsi="Cambria Math" w:cs="Cambria Math" w:hint="eastAsia"/>
        </w:rPr>
        <w:t>-</w:t>
      </w:r>
      <w:r w:rsidRPr="00F81EB8">
        <w:rPr>
          <w:rFonts w:ascii="Times New Roman" w:hAnsi="Times New Roman"/>
        </w:rPr>
        <w:t xml:space="preserve">Milkeviciene et al., 2012; 2017; Boak and Poole, 2015; Johnson, 1981; 1985).  In S2 and S3, salinity of the lake </w:t>
      </w:r>
      <w:r w:rsidR="00580861">
        <w:rPr>
          <w:rFonts w:ascii="Times New Roman" w:hAnsi="Times New Roman"/>
        </w:rPr>
        <w:t>rea</w:t>
      </w:r>
      <w:r w:rsidR="006D3127">
        <w:rPr>
          <w:rFonts w:ascii="Times New Roman" w:hAnsi="Times New Roman"/>
        </w:rPr>
        <w:t>ched its</w:t>
      </w:r>
      <w:r w:rsidRPr="00F81EB8">
        <w:rPr>
          <w:rFonts w:ascii="Times New Roman" w:hAnsi="Times New Roman"/>
        </w:rPr>
        <w:t xml:space="preserve"> peak, with occurrences of </w:t>
      </w:r>
      <w:r w:rsidR="006D3127">
        <w:rPr>
          <w:rFonts w:ascii="Times New Roman" w:hAnsi="Times New Roman"/>
        </w:rPr>
        <w:t xml:space="preserve">thick </w:t>
      </w:r>
      <w:r w:rsidRPr="00F81EB8">
        <w:rPr>
          <w:rFonts w:ascii="Times New Roman" w:hAnsi="Times New Roman"/>
        </w:rPr>
        <w:t xml:space="preserve">saline mineral </w:t>
      </w:r>
      <w:r w:rsidR="006D3127">
        <w:rPr>
          <w:rFonts w:ascii="Times New Roman" w:hAnsi="Times New Roman"/>
        </w:rPr>
        <w:t>zones</w:t>
      </w:r>
      <w:r w:rsidRPr="00F81EB8">
        <w:rPr>
          <w:rFonts w:ascii="Times New Roman" w:hAnsi="Times New Roman"/>
        </w:rPr>
        <w:t>; In S4 and S5, salinity decreased but still remained high, as indicated by the extensive saline minerals in these intervals</w:t>
      </w:r>
      <w:r w:rsidR="002631DB">
        <w:rPr>
          <w:rFonts w:ascii="Times New Roman" w:hAnsi="Times New Roman"/>
        </w:rPr>
        <w:t xml:space="preserve"> (commonly indicated primarily </w:t>
      </w:r>
      <w:r w:rsidR="00D05D1F">
        <w:rPr>
          <w:rFonts w:ascii="Times New Roman" w:hAnsi="Times New Roman"/>
        </w:rPr>
        <w:t>by solution cavities where nahcolite was leached long after deposition</w:t>
      </w:r>
      <w:r w:rsidR="00FE0812">
        <w:rPr>
          <w:rFonts w:ascii="Times New Roman" w:hAnsi="Times New Roman"/>
        </w:rPr>
        <w:t>)</w:t>
      </w:r>
      <w:r w:rsidRPr="00F81EB8">
        <w:rPr>
          <w:rFonts w:ascii="Times New Roman" w:hAnsi="Times New Roman"/>
        </w:rPr>
        <w:t xml:space="preserve">; the lake was freshening in S6 when </w:t>
      </w:r>
      <w:r w:rsidR="00D52BA0">
        <w:rPr>
          <w:rFonts w:ascii="Times New Roman" w:hAnsi="Times New Roman"/>
        </w:rPr>
        <w:t>it</w:t>
      </w:r>
      <w:r w:rsidRPr="00F81EB8">
        <w:rPr>
          <w:rFonts w:ascii="Times New Roman" w:hAnsi="Times New Roman"/>
        </w:rPr>
        <w:t xml:space="preserve"> was filled with large amounts of clastic sediments.</w:t>
      </w:r>
    </w:p>
    <w:p w14:paraId="671AEB17" w14:textId="77777777" w:rsidR="00723D1E" w:rsidRPr="00745A22" w:rsidRDefault="00723D1E" w:rsidP="00723D1E">
      <w:pPr>
        <w:ind w:left="720"/>
        <w:rPr>
          <w:rFonts w:ascii="Times New Roman" w:hAnsi="Times New Roman"/>
          <w:sz w:val="20"/>
          <w:lang w:val="da-DK"/>
        </w:rPr>
      </w:pPr>
    </w:p>
    <w:p w14:paraId="57511AD6" w14:textId="203E849A" w:rsidR="00910A38" w:rsidRPr="00745A22" w:rsidRDefault="00910A38" w:rsidP="004B452D">
      <w:pPr>
        <w:rPr>
          <w:rFonts w:ascii="Times New Roman" w:hAnsi="Times New Roman"/>
          <w:sz w:val="20"/>
          <w:lang w:val="da-DK"/>
        </w:rPr>
        <w:sectPr w:rsidR="00910A38" w:rsidRPr="00745A22" w:rsidSect="00D57DD5">
          <w:pgSz w:w="12240" w:h="15840" w:code="1"/>
          <w:pgMar w:top="1440" w:right="1440" w:bottom="1440" w:left="1440" w:header="720" w:footer="720" w:gutter="0"/>
          <w:cols w:space="720"/>
          <w:docGrid w:linePitch="360"/>
        </w:sectPr>
      </w:pPr>
    </w:p>
    <w:p w14:paraId="392E7BF7" w14:textId="77777777" w:rsidR="00723D1E" w:rsidRPr="00745A22" w:rsidRDefault="00723D1E" w:rsidP="009E3251">
      <w:pPr>
        <w:rPr>
          <w:rFonts w:ascii="Times New Roman" w:hAnsi="Times New Roman"/>
          <w:sz w:val="20"/>
          <w:lang w:val="da-DK"/>
        </w:rPr>
      </w:pPr>
    </w:p>
    <w:p w14:paraId="47568753" w14:textId="77777777" w:rsidR="00723D1E" w:rsidRPr="00745A22" w:rsidRDefault="00723D1E" w:rsidP="003D09DA">
      <w:pPr>
        <w:rPr>
          <w:rFonts w:ascii="Times New Roman" w:hAnsi="Times New Roman"/>
          <w:b/>
          <w:sz w:val="28"/>
          <w:lang w:val="da-DK"/>
        </w:rPr>
      </w:pPr>
    </w:p>
    <w:p w14:paraId="26281C43" w14:textId="037BF295" w:rsidR="00723D1E" w:rsidRPr="00745A22" w:rsidRDefault="00723D1E" w:rsidP="003D09DA">
      <w:pPr>
        <w:ind w:left="720"/>
        <w:jc w:val="center"/>
        <w:rPr>
          <w:rFonts w:ascii="Times New Roman" w:hAnsi="Times New Roman"/>
          <w:noProof/>
        </w:rPr>
      </w:pPr>
      <w:r w:rsidRPr="00745A22">
        <w:rPr>
          <w:noProof/>
          <w:lang w:bidi="ar-SA"/>
        </w:rPr>
        <w:drawing>
          <wp:inline distT="0" distB="0" distL="0" distR="0" wp14:anchorId="6BBABA13" wp14:editId="69873732">
            <wp:extent cx="5201107" cy="4072839"/>
            <wp:effectExtent l="0" t="0" r="0" b="4445"/>
            <wp:docPr id="111701" name="Chart 111701">
              <a:extLst xmlns:a="http://schemas.openxmlformats.org/drawingml/2006/main">
                <a:ext uri="{FF2B5EF4-FFF2-40B4-BE49-F238E27FC236}">
                  <a16:creationId xmlns:a16="http://schemas.microsoft.com/office/drawing/2014/main" id="{30579A31-DED0-4122-93CF-A148517A89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BD0EC10" w14:textId="2CE75A4E" w:rsidR="00723D1E" w:rsidRPr="00553F53" w:rsidRDefault="00723D1E" w:rsidP="003D09DA">
      <w:pPr>
        <w:spacing w:line="240" w:lineRule="auto"/>
        <w:ind w:left="720"/>
        <w:jc w:val="both"/>
        <w:rPr>
          <w:rFonts w:ascii="Times New Roman" w:hAnsi="Times New Roman"/>
          <w:szCs w:val="32"/>
        </w:rPr>
      </w:pPr>
      <w:r w:rsidRPr="00553F53">
        <w:rPr>
          <w:rFonts w:ascii="Times New Roman" w:hAnsi="Times New Roman"/>
          <w:szCs w:val="32"/>
        </w:rPr>
        <w:t>Fig. 2.</w:t>
      </w:r>
      <w:r w:rsidR="00C47832" w:rsidRPr="00553F53">
        <w:rPr>
          <w:rFonts w:ascii="Times New Roman" w:hAnsi="Times New Roman"/>
          <w:szCs w:val="32"/>
        </w:rPr>
        <w:t>21</w:t>
      </w:r>
      <w:r w:rsidRPr="00553F53">
        <w:rPr>
          <w:rFonts w:ascii="Times New Roman" w:hAnsi="Times New Roman"/>
          <w:szCs w:val="32"/>
        </w:rPr>
        <w:t>. Crossplot of Na vs.</w:t>
      </w:r>
      <w:r w:rsidR="00F87BD8">
        <w:rPr>
          <w:rFonts w:ascii="Times New Roman" w:hAnsi="Times New Roman"/>
          <w:szCs w:val="32"/>
        </w:rPr>
        <w:t xml:space="preserve"> </w:t>
      </w:r>
      <w:r w:rsidRPr="00553F53">
        <w:rPr>
          <w:rFonts w:ascii="Times New Roman" w:hAnsi="Times New Roman"/>
          <w:szCs w:val="32"/>
        </w:rPr>
        <w:t>Rb/K* for samples from the basin margin (DP).  Rb/K*= Rb/K</w:t>
      </w:r>
      <w:r w:rsidR="0090379B" w:rsidRPr="00553F53">
        <w:rPr>
          <w:rFonts w:ascii="Times New Roman" w:hAnsi="Times New Roman"/>
          <w:szCs w:val="32"/>
        </w:rPr>
        <w:t xml:space="preserve"> x</w:t>
      </w:r>
      <w:r w:rsidRPr="00553F53">
        <w:rPr>
          <w:rFonts w:ascii="Times New Roman" w:hAnsi="Times New Roman"/>
          <w:szCs w:val="32"/>
        </w:rPr>
        <w:t>10</w:t>
      </w:r>
      <w:r w:rsidRPr="00553F53">
        <w:rPr>
          <w:rFonts w:ascii="Times New Roman" w:hAnsi="Times New Roman"/>
          <w:szCs w:val="32"/>
          <w:vertAlign w:val="superscript"/>
        </w:rPr>
        <w:t>3</w:t>
      </w:r>
      <w:r w:rsidRPr="00553F53">
        <w:rPr>
          <w:rFonts w:ascii="Times New Roman" w:hAnsi="Times New Roman"/>
          <w:szCs w:val="32"/>
        </w:rPr>
        <w:t>.</w:t>
      </w:r>
    </w:p>
    <w:p w14:paraId="48FD04B8" w14:textId="77777777" w:rsidR="00723D1E" w:rsidRPr="00745A22" w:rsidRDefault="00723D1E" w:rsidP="00723D1E">
      <w:pPr>
        <w:ind w:left="720"/>
        <w:rPr>
          <w:rFonts w:ascii="Times New Roman" w:hAnsi="Times New Roman"/>
          <w:sz w:val="20"/>
        </w:rPr>
      </w:pPr>
    </w:p>
    <w:p w14:paraId="2DAAD7B1" w14:textId="77777777" w:rsidR="00723D1E" w:rsidRPr="00745A22" w:rsidRDefault="00723D1E" w:rsidP="00723D1E">
      <w:pPr>
        <w:ind w:left="720"/>
        <w:rPr>
          <w:rFonts w:ascii="Times New Roman" w:hAnsi="Times New Roman"/>
          <w:sz w:val="20"/>
        </w:rPr>
      </w:pPr>
    </w:p>
    <w:p w14:paraId="0E217AC5" w14:textId="77777777" w:rsidR="00723D1E" w:rsidRPr="00745A22" w:rsidRDefault="00723D1E" w:rsidP="00723D1E">
      <w:pPr>
        <w:rPr>
          <w:rFonts w:ascii="Times New Roman" w:hAnsi="Times New Roman"/>
          <w:sz w:val="20"/>
        </w:rPr>
        <w:sectPr w:rsidR="00723D1E" w:rsidRPr="00745A22" w:rsidSect="004304F5">
          <w:pgSz w:w="12240" w:h="15840" w:code="1"/>
          <w:pgMar w:top="1440" w:right="1440" w:bottom="1440" w:left="1440" w:header="720" w:footer="720" w:gutter="0"/>
          <w:cols w:space="720"/>
          <w:docGrid w:linePitch="360"/>
        </w:sectPr>
      </w:pPr>
    </w:p>
    <w:p w14:paraId="356F8666" w14:textId="77777777" w:rsidR="00723D1E" w:rsidRPr="00745A22" w:rsidRDefault="00723D1E" w:rsidP="003D09DA">
      <w:pPr>
        <w:jc w:val="center"/>
        <w:rPr>
          <w:rFonts w:ascii="Times New Roman" w:hAnsi="Times New Roman"/>
          <w:b/>
          <w:sz w:val="28"/>
        </w:rPr>
      </w:pPr>
      <w:r w:rsidRPr="00745A22">
        <w:rPr>
          <w:rFonts w:ascii="Times New Roman" w:hAnsi="Times New Roman"/>
          <w:b/>
          <w:noProof/>
          <w:sz w:val="28"/>
          <w:lang w:bidi="ar-SA"/>
        </w:rPr>
        <w:lastRenderedPageBreak/>
        <w:drawing>
          <wp:inline distT="0" distB="0" distL="0" distR="0" wp14:anchorId="7F13D247" wp14:editId="44C7B3D8">
            <wp:extent cx="8097926" cy="3760287"/>
            <wp:effectExtent l="0" t="0" r="0" b="0"/>
            <wp:docPr id="111702" name="Picture 111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rossplot Na vs B-Ga.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108210" cy="3765063"/>
                    </a:xfrm>
                    <a:prstGeom prst="rect">
                      <a:avLst/>
                    </a:prstGeom>
                  </pic:spPr>
                </pic:pic>
              </a:graphicData>
            </a:graphic>
          </wp:inline>
        </w:drawing>
      </w:r>
    </w:p>
    <w:p w14:paraId="1283BEB0" w14:textId="3579029D" w:rsidR="00723D1E" w:rsidRPr="00553F53" w:rsidRDefault="00723D1E" w:rsidP="003D09DA">
      <w:pPr>
        <w:spacing w:line="240" w:lineRule="auto"/>
        <w:jc w:val="both"/>
        <w:rPr>
          <w:rFonts w:ascii="Times New Roman" w:hAnsi="Times New Roman"/>
          <w:szCs w:val="32"/>
        </w:rPr>
      </w:pPr>
      <w:r w:rsidRPr="00553F53">
        <w:rPr>
          <w:rFonts w:ascii="Times New Roman" w:hAnsi="Times New Roman"/>
          <w:szCs w:val="32"/>
        </w:rPr>
        <w:t>Fig. 2.</w:t>
      </w:r>
      <w:r w:rsidR="00C47832" w:rsidRPr="00553F53">
        <w:rPr>
          <w:rFonts w:ascii="Times New Roman" w:hAnsi="Times New Roman"/>
          <w:szCs w:val="32"/>
        </w:rPr>
        <w:t xml:space="preserve">22 </w:t>
      </w:r>
      <w:r w:rsidRPr="00553F53">
        <w:rPr>
          <w:rFonts w:ascii="Times New Roman" w:hAnsi="Times New Roman"/>
          <w:szCs w:val="32"/>
        </w:rPr>
        <w:t>a-f. Crossplot of Na vs B/Ga, Na vs Rb/K* and B/Ga vs Rb/K* for samples from JS and Shell in different lake stages, respectively. Rb/K*=Rb/K</w:t>
      </w:r>
      <w:r w:rsidR="00D01851" w:rsidRPr="00553F53">
        <w:rPr>
          <w:rFonts w:ascii="Times New Roman" w:hAnsi="Times New Roman"/>
          <w:szCs w:val="32"/>
        </w:rPr>
        <w:t xml:space="preserve"> x </w:t>
      </w:r>
      <w:r w:rsidRPr="00553F53">
        <w:rPr>
          <w:rFonts w:ascii="Times New Roman" w:hAnsi="Times New Roman"/>
          <w:szCs w:val="32"/>
        </w:rPr>
        <w:t>10</w:t>
      </w:r>
      <w:r w:rsidR="00D01851" w:rsidRPr="00553F53">
        <w:rPr>
          <w:rFonts w:ascii="Times New Roman" w:hAnsi="Times New Roman"/>
          <w:szCs w:val="32"/>
          <w:vertAlign w:val="superscript"/>
        </w:rPr>
        <w:t>-</w:t>
      </w:r>
      <w:r w:rsidRPr="00553F53">
        <w:rPr>
          <w:rFonts w:ascii="Times New Roman" w:hAnsi="Times New Roman"/>
          <w:szCs w:val="32"/>
          <w:vertAlign w:val="superscript"/>
        </w:rPr>
        <w:t>3</w:t>
      </w:r>
      <w:r w:rsidRPr="00553F53">
        <w:rPr>
          <w:rFonts w:ascii="Times New Roman" w:hAnsi="Times New Roman"/>
          <w:szCs w:val="32"/>
        </w:rPr>
        <w:t>.</w:t>
      </w:r>
      <w:r w:rsidR="009524EF" w:rsidRPr="00553F53">
        <w:rPr>
          <w:rFonts w:ascii="Times New Roman" w:hAnsi="Times New Roman"/>
          <w:szCs w:val="32"/>
        </w:rPr>
        <w:t xml:space="preserve">  Figs. a- c are crossplots from JS and figs. d- f are crossplots from Shell.</w:t>
      </w:r>
    </w:p>
    <w:p w14:paraId="6337324A" w14:textId="77777777" w:rsidR="00723D1E" w:rsidRPr="00745A22" w:rsidRDefault="00723D1E" w:rsidP="00723D1E">
      <w:pPr>
        <w:rPr>
          <w:rFonts w:ascii="Times New Roman" w:hAnsi="Times New Roman"/>
          <w:b/>
          <w:sz w:val="28"/>
        </w:rPr>
      </w:pPr>
    </w:p>
    <w:p w14:paraId="57911E3E" w14:textId="77777777" w:rsidR="00723D1E" w:rsidRPr="00745A22" w:rsidRDefault="00723D1E" w:rsidP="00723D1E">
      <w:pPr>
        <w:rPr>
          <w:rFonts w:ascii="Times New Roman" w:hAnsi="Times New Roman"/>
          <w:b/>
          <w:sz w:val="28"/>
        </w:rPr>
        <w:sectPr w:rsidR="00723D1E" w:rsidRPr="00745A22" w:rsidSect="00006251">
          <w:pgSz w:w="15840" w:h="12240" w:orient="landscape"/>
          <w:pgMar w:top="1440" w:right="1440" w:bottom="1440" w:left="1440" w:header="720" w:footer="720" w:gutter="0"/>
          <w:cols w:space="720"/>
          <w:docGrid w:linePitch="360"/>
        </w:sectPr>
      </w:pPr>
    </w:p>
    <w:p w14:paraId="754216CC" w14:textId="77777777" w:rsidR="00723D1E" w:rsidRPr="00745A22" w:rsidRDefault="00723D1E" w:rsidP="00723D1E">
      <w:pPr>
        <w:rPr>
          <w:rFonts w:ascii="Times New Roman" w:hAnsi="Times New Roman"/>
          <w:b/>
          <w:sz w:val="28"/>
        </w:rPr>
      </w:pPr>
    </w:p>
    <w:p w14:paraId="03718DFE" w14:textId="77777777" w:rsidR="00723D1E" w:rsidRPr="00745A22" w:rsidRDefault="00723D1E" w:rsidP="006A205A">
      <w:pPr>
        <w:pStyle w:val="Heading2"/>
      </w:pPr>
      <w:bookmarkStart w:id="31" w:name="_Toc14092352"/>
      <w:r w:rsidRPr="00745A22">
        <w:t>Conclusions</w:t>
      </w:r>
      <w:bookmarkEnd w:id="31"/>
    </w:p>
    <w:p w14:paraId="366102BF" w14:textId="7933F34E" w:rsidR="00723D1E" w:rsidRPr="00745A22" w:rsidRDefault="00723D1E" w:rsidP="00723D1E">
      <w:pPr>
        <w:ind w:firstLine="720"/>
        <w:jc w:val="both"/>
        <w:rPr>
          <w:rFonts w:ascii="Times New Roman" w:hAnsi="Times New Roman"/>
        </w:rPr>
      </w:pPr>
      <w:r w:rsidRPr="00745A22">
        <w:rPr>
          <w:rFonts w:ascii="Times New Roman" w:hAnsi="Times New Roman"/>
        </w:rPr>
        <w:t xml:space="preserve">Our analysis of geochemical data from the basin margin, DP and basin center, JS and Shell unfolds the sedimentary process of the GRF in Piceance basin in the context of a stratified lake model.  It helps provide new insight into the complex interactions among detrital flux, </w:t>
      </w:r>
      <w:r w:rsidR="00761DD6" w:rsidRPr="00745A22">
        <w:rPr>
          <w:rFonts w:ascii="Times New Roman" w:hAnsi="Times New Roman"/>
        </w:rPr>
        <w:t>red</w:t>
      </w:r>
      <w:r w:rsidR="00761DD6">
        <w:rPr>
          <w:rFonts w:ascii="Times New Roman" w:hAnsi="Times New Roman"/>
        </w:rPr>
        <w:t>ucing</w:t>
      </w:r>
      <w:r w:rsidR="00761DD6" w:rsidRPr="00745A22">
        <w:rPr>
          <w:rFonts w:ascii="Times New Roman" w:hAnsi="Times New Roman"/>
        </w:rPr>
        <w:t xml:space="preserve"> </w:t>
      </w:r>
      <w:r w:rsidRPr="00745A22">
        <w:rPr>
          <w:rFonts w:ascii="Times New Roman" w:hAnsi="Times New Roman"/>
        </w:rPr>
        <w:t xml:space="preserve">conditions, paleoproductivity, organic matter accumulation and salinity across the basin.  </w:t>
      </w:r>
    </w:p>
    <w:p w14:paraId="42B31913" w14:textId="5909E76D" w:rsidR="00723D1E" w:rsidRPr="00651DC1" w:rsidRDefault="00723D1E" w:rsidP="00723D1E">
      <w:pPr>
        <w:ind w:firstLine="720"/>
        <w:jc w:val="both"/>
        <w:rPr>
          <w:rFonts w:ascii="Times New Roman" w:hAnsi="Times New Roman"/>
        </w:rPr>
      </w:pPr>
      <w:r w:rsidRPr="00745A22">
        <w:rPr>
          <w:rFonts w:ascii="Times New Roman" w:hAnsi="Times New Roman"/>
        </w:rPr>
        <w:t xml:space="preserve">(1) Our study demonstrates that major and trace metal elements can serve as useful proxies for clastic sediments, carbonate, </w:t>
      </w:r>
      <w:r w:rsidR="00761DD6" w:rsidRPr="00745A22">
        <w:rPr>
          <w:rFonts w:ascii="Times New Roman" w:hAnsi="Times New Roman"/>
        </w:rPr>
        <w:t>red</w:t>
      </w:r>
      <w:r w:rsidR="00761DD6">
        <w:rPr>
          <w:rFonts w:ascii="Times New Roman" w:hAnsi="Times New Roman"/>
        </w:rPr>
        <w:t>ucing</w:t>
      </w:r>
      <w:r w:rsidR="00761DD6" w:rsidRPr="00745A22">
        <w:rPr>
          <w:rFonts w:ascii="Times New Roman" w:hAnsi="Times New Roman"/>
        </w:rPr>
        <w:t xml:space="preserve"> </w:t>
      </w:r>
      <w:r w:rsidRPr="00745A22">
        <w:rPr>
          <w:rFonts w:ascii="Times New Roman" w:hAnsi="Times New Roman"/>
        </w:rPr>
        <w:t>condition, paleoproductivity and salinity in a lacustrine</w:t>
      </w:r>
      <w:r w:rsidRPr="00651DC1">
        <w:rPr>
          <w:rFonts w:ascii="Times New Roman" w:hAnsi="Times New Roman"/>
        </w:rPr>
        <w:t xml:space="preserve"> system. </w:t>
      </w:r>
    </w:p>
    <w:p w14:paraId="05A13B93" w14:textId="4DADCE0E" w:rsidR="00723D1E" w:rsidRPr="00651DC1" w:rsidRDefault="00792024" w:rsidP="00723D1E">
      <w:pPr>
        <w:ind w:firstLine="720"/>
        <w:jc w:val="both"/>
        <w:rPr>
          <w:rFonts w:ascii="Times New Roman" w:hAnsi="Times New Roman"/>
        </w:rPr>
      </w:pPr>
      <w:r w:rsidRPr="00651DC1" w:rsidDel="00792024">
        <w:rPr>
          <w:rFonts w:ascii="Times New Roman" w:hAnsi="Times New Roman"/>
        </w:rPr>
        <w:t xml:space="preserve"> </w:t>
      </w:r>
      <w:r w:rsidR="00723D1E" w:rsidRPr="00651DC1">
        <w:rPr>
          <w:rFonts w:ascii="Times New Roman" w:hAnsi="Times New Roman"/>
        </w:rPr>
        <w:t>(</w:t>
      </w:r>
      <w:r>
        <w:rPr>
          <w:rFonts w:ascii="Times New Roman" w:hAnsi="Times New Roman"/>
        </w:rPr>
        <w:t>2</w:t>
      </w:r>
      <w:r w:rsidR="00723D1E" w:rsidRPr="00651DC1">
        <w:rPr>
          <w:rFonts w:ascii="Times New Roman" w:hAnsi="Times New Roman"/>
        </w:rPr>
        <w:t xml:space="preserve">) Enrichment factors of Mo, U, As, </w:t>
      </w:r>
      <w:r w:rsidR="009E3251">
        <w:rPr>
          <w:rFonts w:ascii="Times New Roman" w:hAnsi="Times New Roman"/>
        </w:rPr>
        <w:t>P</w:t>
      </w:r>
      <w:r w:rsidR="009E3251" w:rsidRPr="009E3251">
        <w:rPr>
          <w:rFonts w:ascii="Times New Roman" w:hAnsi="Times New Roman"/>
          <w:vertAlign w:val="subscript"/>
        </w:rPr>
        <w:t>IV</w:t>
      </w:r>
      <w:r w:rsidR="009E3251">
        <w:rPr>
          <w:rFonts w:ascii="Times New Roman" w:hAnsi="Times New Roman"/>
          <w:vertAlign w:val="subscript"/>
        </w:rPr>
        <w:t xml:space="preserve"> </w:t>
      </w:r>
      <w:r w:rsidR="008616D4">
        <w:rPr>
          <w:rFonts w:ascii="Times New Roman" w:hAnsi="Times New Roman"/>
        </w:rPr>
        <w:t xml:space="preserve">transition metals </w:t>
      </w:r>
      <w:r w:rsidR="009E3251">
        <w:rPr>
          <w:rFonts w:ascii="Times New Roman" w:hAnsi="Times New Roman"/>
        </w:rPr>
        <w:t>(</w:t>
      </w:r>
      <w:r>
        <w:rPr>
          <w:rFonts w:ascii="Times New Roman" w:hAnsi="Times New Roman"/>
        </w:rPr>
        <w:t xml:space="preserve">Co, Ni, </w:t>
      </w:r>
      <w:r w:rsidR="00723D1E" w:rsidRPr="00651DC1">
        <w:rPr>
          <w:rFonts w:ascii="Times New Roman" w:hAnsi="Times New Roman"/>
        </w:rPr>
        <w:t>Cu</w:t>
      </w:r>
      <w:r w:rsidR="009E3251">
        <w:rPr>
          <w:rFonts w:ascii="Times New Roman" w:hAnsi="Times New Roman"/>
        </w:rPr>
        <w:t>,</w:t>
      </w:r>
      <w:r w:rsidR="002E2151">
        <w:rPr>
          <w:rFonts w:ascii="Times New Roman" w:hAnsi="Times New Roman"/>
        </w:rPr>
        <w:t xml:space="preserve"> </w:t>
      </w:r>
      <w:r w:rsidR="00723D1E" w:rsidRPr="00651DC1">
        <w:rPr>
          <w:rFonts w:ascii="Times New Roman" w:hAnsi="Times New Roman"/>
        </w:rPr>
        <w:t>Zn</w:t>
      </w:r>
      <w:r w:rsidR="009E3251">
        <w:rPr>
          <w:rFonts w:ascii="Times New Roman" w:hAnsi="Times New Roman"/>
        </w:rPr>
        <w:t xml:space="preserve"> etc)</w:t>
      </w:r>
      <w:r w:rsidR="00723D1E" w:rsidRPr="00651DC1">
        <w:rPr>
          <w:rFonts w:ascii="Times New Roman" w:hAnsi="Times New Roman"/>
        </w:rPr>
        <w:t xml:space="preserve">, combined with DOP can be used to characterize the </w:t>
      </w:r>
      <w:r w:rsidR="00761DD6" w:rsidRPr="00651DC1">
        <w:rPr>
          <w:rFonts w:ascii="Times New Roman" w:hAnsi="Times New Roman"/>
        </w:rPr>
        <w:t>red</w:t>
      </w:r>
      <w:r w:rsidR="001A4113">
        <w:rPr>
          <w:rFonts w:ascii="Times New Roman" w:hAnsi="Times New Roman"/>
        </w:rPr>
        <w:t>ox</w:t>
      </w:r>
      <w:r w:rsidR="00761DD6" w:rsidRPr="00651DC1">
        <w:rPr>
          <w:rFonts w:ascii="Times New Roman" w:hAnsi="Times New Roman"/>
        </w:rPr>
        <w:t xml:space="preserve"> </w:t>
      </w:r>
      <w:r w:rsidR="00723D1E" w:rsidRPr="00651DC1">
        <w:rPr>
          <w:rFonts w:ascii="Times New Roman" w:hAnsi="Times New Roman"/>
        </w:rPr>
        <w:t xml:space="preserve">conditions of the paleolake; however, </w:t>
      </w:r>
      <w:r>
        <w:rPr>
          <w:rFonts w:ascii="Times New Roman" w:hAnsi="Times New Roman"/>
        </w:rPr>
        <w:t>due to depletion</w:t>
      </w:r>
      <w:r w:rsidR="00723D1E" w:rsidRPr="00651DC1">
        <w:rPr>
          <w:rFonts w:ascii="Times New Roman" w:hAnsi="Times New Roman"/>
        </w:rPr>
        <w:t xml:space="preserve"> </w:t>
      </w:r>
      <w:r w:rsidR="00723D1E">
        <w:rPr>
          <w:rFonts w:ascii="Times New Roman" w:hAnsi="Times New Roman"/>
        </w:rPr>
        <w:t xml:space="preserve">of </w:t>
      </w:r>
      <w:r>
        <w:rPr>
          <w:rFonts w:ascii="Times New Roman" w:hAnsi="Times New Roman"/>
        </w:rPr>
        <w:t xml:space="preserve">mafic sources, which resulted in deficiency of iron and transition metals compared to average shales, </w:t>
      </w:r>
      <w:r w:rsidR="00723D1E">
        <w:rPr>
          <w:rFonts w:ascii="Times New Roman" w:hAnsi="Times New Roman"/>
        </w:rPr>
        <w:t xml:space="preserve"> </w:t>
      </w:r>
      <w:r>
        <w:rPr>
          <w:rFonts w:ascii="Times New Roman" w:hAnsi="Times New Roman"/>
        </w:rPr>
        <w:t xml:space="preserve">the applications of </w:t>
      </w:r>
      <w:r w:rsidR="009E3251">
        <w:rPr>
          <w:rFonts w:ascii="Times New Roman" w:hAnsi="Times New Roman"/>
        </w:rPr>
        <w:t>P</w:t>
      </w:r>
      <w:r w:rsidR="009E3251" w:rsidRPr="009E3251">
        <w:rPr>
          <w:rFonts w:ascii="Times New Roman" w:hAnsi="Times New Roman"/>
          <w:vertAlign w:val="subscript"/>
        </w:rPr>
        <w:t>IV</w:t>
      </w:r>
      <w:r w:rsidR="009E3251">
        <w:rPr>
          <w:rFonts w:ascii="Times New Roman" w:hAnsi="Times New Roman"/>
          <w:vertAlign w:val="subscript"/>
        </w:rPr>
        <w:t xml:space="preserve"> </w:t>
      </w:r>
      <w:r w:rsidR="008616D4">
        <w:rPr>
          <w:rFonts w:ascii="Times New Roman" w:hAnsi="Times New Roman"/>
        </w:rPr>
        <w:t xml:space="preserve">transition metals </w:t>
      </w:r>
      <w:r w:rsidR="009E3251">
        <w:rPr>
          <w:rFonts w:ascii="Times New Roman" w:hAnsi="Times New Roman"/>
        </w:rPr>
        <w:t>(</w:t>
      </w:r>
      <w:r>
        <w:rPr>
          <w:rFonts w:ascii="Times New Roman" w:hAnsi="Times New Roman"/>
        </w:rPr>
        <w:t>Co, Ni, Cu, Zn</w:t>
      </w:r>
      <w:r w:rsidR="009E3251">
        <w:rPr>
          <w:rFonts w:ascii="Times New Roman" w:hAnsi="Times New Roman"/>
        </w:rPr>
        <w:t xml:space="preserve"> etc)</w:t>
      </w:r>
      <w:r>
        <w:rPr>
          <w:rFonts w:ascii="Times New Roman" w:hAnsi="Times New Roman"/>
        </w:rPr>
        <w:t xml:space="preserve"> as redox indicators were constrained, and only Mo, U and As </w:t>
      </w:r>
      <w:r w:rsidR="008616D4">
        <w:rPr>
          <w:rFonts w:ascii="Times New Roman" w:hAnsi="Times New Roman"/>
        </w:rPr>
        <w:t xml:space="preserve">clearly </w:t>
      </w:r>
      <w:r>
        <w:rPr>
          <w:rFonts w:ascii="Times New Roman" w:hAnsi="Times New Roman"/>
        </w:rPr>
        <w:t xml:space="preserve">show enrichments under reducing conditions, because these elements are less strongly related to mafic constituents than the transition metals. </w:t>
      </w:r>
    </w:p>
    <w:p w14:paraId="1937DB46" w14:textId="28563AED" w:rsidR="00723D1E" w:rsidRPr="00651DC1" w:rsidRDefault="00792024" w:rsidP="00723D1E">
      <w:pPr>
        <w:ind w:firstLine="720"/>
        <w:jc w:val="both"/>
        <w:rPr>
          <w:rFonts w:ascii="Times New Roman" w:hAnsi="Times New Roman"/>
        </w:rPr>
      </w:pPr>
      <w:r w:rsidRPr="00651DC1" w:rsidDel="00792024">
        <w:rPr>
          <w:rFonts w:ascii="Times New Roman" w:hAnsi="Times New Roman"/>
        </w:rPr>
        <w:t xml:space="preserve"> </w:t>
      </w:r>
      <w:r w:rsidR="00723D1E" w:rsidRPr="00651DC1">
        <w:rPr>
          <w:rFonts w:ascii="Times New Roman" w:hAnsi="Times New Roman"/>
        </w:rPr>
        <w:t>(</w:t>
      </w:r>
      <w:r>
        <w:rPr>
          <w:rFonts w:ascii="Times New Roman" w:hAnsi="Times New Roman"/>
        </w:rPr>
        <w:t>3</w:t>
      </w:r>
      <w:r w:rsidR="00723D1E" w:rsidRPr="00651DC1">
        <w:rPr>
          <w:rFonts w:ascii="Times New Roman" w:hAnsi="Times New Roman"/>
        </w:rPr>
        <w:t xml:space="preserve">) We test the validity and limitation of B/Ga, Rb/K used as paleosalinity indicators in our basin, at least, when lack of sodium values, B/Ga and Rb/K can give us some insights about the salinity in the lacustrine system.  The variations of clay minerals play a key role in controlling the </w:t>
      </w:r>
      <w:r w:rsidR="007261EC">
        <w:rPr>
          <w:rFonts w:ascii="Times New Roman" w:hAnsi="Times New Roman"/>
        </w:rPr>
        <w:t>d</w:t>
      </w:r>
      <w:r w:rsidR="00CA79F3">
        <w:rPr>
          <w:rFonts w:ascii="Times New Roman" w:hAnsi="Times New Roman"/>
        </w:rPr>
        <w:t>eposition</w:t>
      </w:r>
      <w:r w:rsidR="00723D1E" w:rsidRPr="00651DC1">
        <w:rPr>
          <w:rFonts w:ascii="Times New Roman" w:hAnsi="Times New Roman"/>
        </w:rPr>
        <w:t xml:space="preserve"> of B, Ga, Rb, and K </w:t>
      </w:r>
      <w:r w:rsidR="002E2151">
        <w:rPr>
          <w:rFonts w:ascii="Times New Roman" w:hAnsi="Times New Roman"/>
        </w:rPr>
        <w:t xml:space="preserve">and the reliability as paleosalinity indicators </w:t>
      </w:r>
      <w:r w:rsidR="00723D1E" w:rsidRPr="00651DC1">
        <w:rPr>
          <w:rFonts w:ascii="Times New Roman" w:hAnsi="Times New Roman"/>
        </w:rPr>
        <w:t>in the saline zones</w:t>
      </w:r>
      <w:r w:rsidR="002E2151">
        <w:rPr>
          <w:rFonts w:ascii="Times New Roman" w:hAnsi="Times New Roman"/>
        </w:rPr>
        <w:t>: when clay minerals are present, Rb/K shows a medium correlation with salinity</w:t>
      </w:r>
      <w:r w:rsidR="00723D1E" w:rsidRPr="00651DC1">
        <w:rPr>
          <w:rFonts w:ascii="Times New Roman" w:hAnsi="Times New Roman"/>
        </w:rPr>
        <w:t xml:space="preserve">.  </w:t>
      </w:r>
    </w:p>
    <w:p w14:paraId="32138900" w14:textId="74E5A45C" w:rsidR="00723D1E" w:rsidRDefault="00723D1E" w:rsidP="00723D1E">
      <w:pPr>
        <w:ind w:firstLine="720"/>
        <w:jc w:val="both"/>
        <w:rPr>
          <w:rFonts w:ascii="Times New Roman" w:hAnsi="Times New Roman"/>
        </w:rPr>
      </w:pPr>
      <w:r w:rsidRPr="00651DC1">
        <w:rPr>
          <w:rFonts w:ascii="Times New Roman" w:hAnsi="Times New Roman"/>
        </w:rPr>
        <w:t>(</w:t>
      </w:r>
      <w:r w:rsidR="00792024">
        <w:rPr>
          <w:rFonts w:ascii="Times New Roman" w:hAnsi="Times New Roman"/>
        </w:rPr>
        <w:t>4</w:t>
      </w:r>
      <w:r w:rsidRPr="00651DC1">
        <w:rPr>
          <w:rFonts w:ascii="Times New Roman" w:hAnsi="Times New Roman"/>
        </w:rPr>
        <w:t xml:space="preserve">) </w:t>
      </w:r>
      <w:r w:rsidR="00792024">
        <w:t xml:space="preserve">The appearance of elevated Na values in the basin margin (DP) at a time when Na values are lower in the basin center (Shell) suggests the possibility that evaporative concentration </w:t>
      </w:r>
      <w:r w:rsidR="00792024">
        <w:lastRenderedPageBreak/>
        <w:t>of Na in shallow marginal areas could have contributed to the later rise of Na in the center through formation of saline density currents.</w:t>
      </w:r>
      <w:r w:rsidR="00792024" w:rsidRPr="00651DC1" w:rsidDel="00792024">
        <w:rPr>
          <w:rFonts w:ascii="Times New Roman" w:hAnsi="Times New Roman"/>
        </w:rPr>
        <w:t xml:space="preserve"> </w:t>
      </w:r>
    </w:p>
    <w:p w14:paraId="28DF4832" w14:textId="77777777" w:rsidR="009E3251" w:rsidRPr="00651DC1" w:rsidRDefault="009E3251" w:rsidP="00723D1E">
      <w:pPr>
        <w:ind w:firstLine="720"/>
        <w:jc w:val="both"/>
        <w:rPr>
          <w:rFonts w:ascii="Times New Roman" w:hAnsi="Times New Roman"/>
        </w:rPr>
      </w:pPr>
    </w:p>
    <w:p w14:paraId="4C610614" w14:textId="18E179DD" w:rsidR="00723D1E" w:rsidRPr="00651DC1" w:rsidRDefault="00723D1E" w:rsidP="006A205A">
      <w:pPr>
        <w:pStyle w:val="Heading2"/>
      </w:pPr>
      <w:bookmarkStart w:id="32" w:name="_Toc14092353"/>
      <w:r w:rsidRPr="00651DC1">
        <w:t>Acknowledgements</w:t>
      </w:r>
      <w:bookmarkEnd w:id="32"/>
    </w:p>
    <w:p w14:paraId="4133047B" w14:textId="4515EB03" w:rsidR="00723D1E" w:rsidRPr="00651DC1" w:rsidRDefault="00723D1E" w:rsidP="00F7548C">
      <w:pPr>
        <w:pStyle w:val="ListParagraph"/>
        <w:ind w:left="0" w:firstLine="720"/>
        <w:jc w:val="both"/>
        <w:rPr>
          <w:rFonts w:ascii="Times New Roman" w:hAnsi="Times New Roman"/>
        </w:rPr>
      </w:pPr>
      <w:r w:rsidRPr="00651DC1">
        <w:rPr>
          <w:rFonts w:ascii="Times New Roman" w:hAnsi="Times New Roman"/>
        </w:rPr>
        <w:t xml:space="preserve">We thank the </w:t>
      </w:r>
      <w:r w:rsidR="00184768">
        <w:rPr>
          <w:rFonts w:ascii="Times New Roman" w:hAnsi="Times New Roman"/>
        </w:rPr>
        <w:t>Core Research Center</w:t>
      </w:r>
      <w:r w:rsidRPr="00651DC1">
        <w:rPr>
          <w:rFonts w:ascii="Times New Roman" w:hAnsi="Times New Roman"/>
        </w:rPr>
        <w:t>, U.S. Geological Survey for the access to core analysis and sampling.  We are grateful for the funding support from Center for Oil Shale Technology and Research, funded by Shell, ExxonMobil, and Total Petroleum, and the funding support from Oklahoma Geological Survey for field work and conference.  Special thanks go to Dr. Justin Birdwell, from U.S. Geological Survey for helping us obtain the ICP data.</w:t>
      </w:r>
    </w:p>
    <w:p w14:paraId="255FF73F" w14:textId="77777777" w:rsidR="00541946" w:rsidRDefault="00541946" w:rsidP="00541946"/>
    <w:p w14:paraId="76BF4F46" w14:textId="77777777" w:rsidR="00541946" w:rsidRPr="00651DC1" w:rsidRDefault="00541946" w:rsidP="00541946">
      <w:pPr>
        <w:rPr>
          <w:rFonts w:ascii="Times New Roman" w:hAnsi="Times New Roman"/>
        </w:rPr>
      </w:pPr>
    </w:p>
    <w:p w14:paraId="24511C54" w14:textId="77777777" w:rsidR="00541946" w:rsidRPr="00651DC1" w:rsidRDefault="00541946" w:rsidP="006A205A">
      <w:pPr>
        <w:pStyle w:val="Heading2"/>
      </w:pPr>
      <w:bookmarkStart w:id="33" w:name="_Toc14092354"/>
      <w:r w:rsidRPr="00651DC1">
        <w:t>References</w:t>
      </w:r>
      <w:bookmarkEnd w:id="33"/>
    </w:p>
    <w:p w14:paraId="73A7A64C" w14:textId="77777777" w:rsidR="00606DB2" w:rsidRDefault="00541946" w:rsidP="00677E55">
      <w:pPr>
        <w:spacing w:after="120" w:line="240" w:lineRule="auto"/>
        <w:jc w:val="both"/>
        <w:rPr>
          <w:rFonts w:ascii="Times New Roman" w:hAnsi="Times New Roman"/>
        </w:rPr>
      </w:pPr>
      <w:r w:rsidRPr="00651DC1">
        <w:rPr>
          <w:rFonts w:ascii="Times New Roman" w:hAnsi="Times New Roman"/>
        </w:rPr>
        <w:t>Algeo, T.J., Ingall, E., 2007. Sedimentary Corg: P ratios, paleocean ventilation, and Phanerozoic atmospheric pO</w:t>
      </w:r>
      <w:r w:rsidRPr="0028064C">
        <w:rPr>
          <w:rFonts w:ascii="Times New Roman" w:hAnsi="Times New Roman"/>
          <w:vertAlign w:val="subscript"/>
        </w:rPr>
        <w:t>2</w:t>
      </w:r>
      <w:r w:rsidRPr="00651DC1">
        <w:rPr>
          <w:rFonts w:ascii="Times New Roman" w:hAnsi="Times New Roman"/>
        </w:rPr>
        <w:t>. Palaeogeography, Palaeoclimatology, Palaeoecology, 256(3-4): 130-155.</w:t>
      </w:r>
    </w:p>
    <w:p w14:paraId="022A33F7" w14:textId="6B9B5F71"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Algeo, T.J., Tribovillard, N., 2009. Environmental analysis of paleoceanographic systems based on molybdenum–uranium covariation. Chemical Geology, 268(3-4): 211-225.</w:t>
      </w:r>
    </w:p>
    <w:p w14:paraId="42303A5C" w14:textId="42A9601F"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Arthur, M.A., Sageman, B.B., 1994. Marine black shales: depositional mechanisms and environments of ancient deposits. Annual Review of Earth and Planetary Sciences, 22(1): 499-551.</w:t>
      </w:r>
    </w:p>
    <w:p w14:paraId="3FD2567B" w14:textId="76D958A7"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Banner, J.L., 1995. Application of the trace element and isotope geochemistry of strontium to studies of carbonate diagenesis. Sedimentology, 42(5): 805-824.</w:t>
      </w:r>
    </w:p>
    <w:p w14:paraId="28A0E210" w14:textId="0B2B053E"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Benitez-Nelson, C.R., 2000. The biogeochemical cycling of phosphorus in marine systems. Earth-Science Reviews, 51(1-4): 109-135.</w:t>
      </w:r>
    </w:p>
    <w:p w14:paraId="7A9D6DB9" w14:textId="0C74D7B2"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Berner, R.A., 1984. Sedimentary pyrite formation: an update. Geochimica et cosmochimica Acta, 48(4): 605-615.</w:t>
      </w:r>
    </w:p>
    <w:p w14:paraId="572C2F69" w14:textId="798375AB"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Boak, J., Poole, S., 2015. Mineralogy of the Green River Formation in the Piceance Creek Basin, Colorado, Stratigraphy and Paleolimnology of the Green River Formation, Western USA. Springer, pp. 183-209.</w:t>
      </w:r>
    </w:p>
    <w:p w14:paraId="541F3CD4" w14:textId="43460F31"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lastRenderedPageBreak/>
        <w:t>Boak, J., Poole, S., Feng, J., 2016. Geochemistry of the Green River Formation, Piceance Creek Basin, Colorado. in Dolan, MP, Higley, DK, and Lillis, PG, eds., Hydrocarbon Source Rocks in Unconventional Plays, Rocky Mountain Region, Rocky Mountain Association of Geologists: 295-318.</w:t>
      </w:r>
    </w:p>
    <w:p w14:paraId="7D7D5920" w14:textId="71C19E31"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Boak, J., Poole, S., Sarg, J.F., Tänavsuu-Milkeviciene, K., 2013. Evolution of Lake Uinta as Defined by Mineralogy and Geochemistry of the Green River Formation in Colorado, Unconventional Resources Technology Conference. Society of Exploration Geophysicists, American Association of Petroleum Geologists, Society of Petroleum Engineers, pp. 1952-1961.</w:t>
      </w:r>
    </w:p>
    <w:p w14:paraId="0FF33F2D" w14:textId="2BDEC460"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Bohacs, K.M., Carroll, A.R., Neal, J.E., Mankiewicz, P.J., 2000. Lake-basin type, source potential, and hydrocarbon character: an integrated sequence-stratigraphic-geochemical framework. Lake basins through space and time: AAPG Studies in Geology, 46: 3-34.</w:t>
      </w:r>
    </w:p>
    <w:p w14:paraId="6EBEA8A0" w14:textId="3E6DA59E"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Bohacs, K.M., Grabowski Jr, G., Carroll, A.R., 2007. Lithofacies architecture and variations in expression of sequence stratigraphy within representative intervals of the Green River Formation, Greater Green River Basin, Wyoming and Colorado.</w:t>
      </w:r>
      <w:r w:rsidR="006D7D7B">
        <w:rPr>
          <w:rFonts w:ascii="Times New Roman" w:hAnsi="Times New Roman"/>
        </w:rPr>
        <w:t xml:space="preserve"> </w:t>
      </w:r>
      <w:r w:rsidR="006D7D7B" w:rsidRPr="006D7D7B">
        <w:rPr>
          <w:rFonts w:ascii="Times New Roman" w:hAnsi="Times New Roman"/>
          <w:i/>
          <w:iCs/>
        </w:rPr>
        <w:t>Mt. Geol.,</w:t>
      </w:r>
      <w:r w:rsidR="006D7D7B">
        <w:rPr>
          <w:rFonts w:ascii="Times New Roman" w:hAnsi="Times New Roman"/>
        </w:rPr>
        <w:t xml:space="preserve"> 44, 39-60.</w:t>
      </w:r>
    </w:p>
    <w:p w14:paraId="0186A2F8" w14:textId="1F1EA15E"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Bradley, W.H., 1928. Zeolite beds in the Green River formation. Science, 67(1725): 73-74.</w:t>
      </w:r>
    </w:p>
    <w:p w14:paraId="594ECE5C" w14:textId="059AFBD9"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Bradley, W.H., 1931. Origin and microfossils of the oil shale of the Green River Formation of Colorado and Utah,</w:t>
      </w:r>
      <w:r w:rsidR="006D7D7B">
        <w:rPr>
          <w:rFonts w:ascii="Times New Roman" w:hAnsi="Times New Roman"/>
        </w:rPr>
        <w:t xml:space="preserve"> U.S. Geological Survey Professional Paper </w:t>
      </w:r>
      <w:r w:rsidR="006D7D7B" w:rsidRPr="00651DC1">
        <w:rPr>
          <w:rFonts w:ascii="Times New Roman" w:hAnsi="Times New Roman"/>
        </w:rPr>
        <w:t>168</w:t>
      </w:r>
      <w:r w:rsidR="006D7D7B">
        <w:rPr>
          <w:rFonts w:ascii="Times New Roman" w:hAnsi="Times New Roman"/>
        </w:rPr>
        <w:t>, 58p</w:t>
      </w:r>
      <w:r w:rsidR="006D7D7B" w:rsidRPr="00651DC1">
        <w:rPr>
          <w:rFonts w:ascii="Times New Roman" w:hAnsi="Times New Roman"/>
        </w:rPr>
        <w:t xml:space="preserve">. </w:t>
      </w:r>
    </w:p>
    <w:p w14:paraId="1DFCFC4B" w14:textId="4B0A77DD" w:rsidR="00895382" w:rsidRDefault="00541946" w:rsidP="00677E55">
      <w:pPr>
        <w:spacing w:after="120" w:line="240" w:lineRule="auto"/>
        <w:jc w:val="both"/>
        <w:rPr>
          <w:rFonts w:ascii="Times New Roman" w:hAnsi="Times New Roman"/>
        </w:rPr>
      </w:pPr>
      <w:r w:rsidRPr="00651DC1">
        <w:rPr>
          <w:rFonts w:ascii="Times New Roman" w:hAnsi="Times New Roman"/>
        </w:rPr>
        <w:t xml:space="preserve">Bradley, W.H., Eugster, H.P., 1969. Geochemistry and paleolimnology of the trona deposits and associated authigenic minerals of the Green River Formation of Wyoming. </w:t>
      </w:r>
      <w:r w:rsidR="006D7D7B">
        <w:rPr>
          <w:rFonts w:ascii="Times New Roman" w:hAnsi="Times New Roman"/>
        </w:rPr>
        <w:t>U.S. Geological Survey. Prof. Pap., 496-B, 71.</w:t>
      </w:r>
    </w:p>
    <w:p w14:paraId="65EA8C8C" w14:textId="7DBCCEF9" w:rsidR="001D032D" w:rsidRPr="00651DC1" w:rsidRDefault="00895382" w:rsidP="00677E55">
      <w:pPr>
        <w:spacing w:after="120" w:line="240" w:lineRule="auto"/>
        <w:jc w:val="both"/>
        <w:rPr>
          <w:rFonts w:ascii="Times New Roman" w:hAnsi="Times New Roman"/>
        </w:rPr>
      </w:pPr>
      <w:r>
        <w:rPr>
          <w:rFonts w:ascii="Times New Roman" w:hAnsi="Times New Roman"/>
        </w:rPr>
        <w:t xml:space="preserve">Brownfield, M.E., Mercier, T. J., Johnson, R C., Self, J.G., 2010. Nahcolite Resources in the Green River Formation, Piceance Basin, Colorado: U.S. Geological Survey Digital Data Series DDS-69-Y, chp. 2, 51p. </w:t>
      </w:r>
    </w:p>
    <w:p w14:paraId="215EB2D1" w14:textId="4F5D3379"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Brumsack, H.-J., 2006. The trace metal content of recent organic carbon-rich sediments: implications for Cretaceous black shale formation. Palaeogeography, Palaeoclimatology, Palaeoecology, 232(2-4): 344-361.</w:t>
      </w:r>
    </w:p>
    <w:p w14:paraId="48FECFC5" w14:textId="77777777" w:rsidR="00541946" w:rsidRPr="00651DC1" w:rsidRDefault="00541946" w:rsidP="00677E55">
      <w:pPr>
        <w:spacing w:after="120" w:line="240" w:lineRule="auto"/>
        <w:jc w:val="both"/>
        <w:rPr>
          <w:rFonts w:ascii="Times New Roman" w:hAnsi="Times New Roman"/>
        </w:rPr>
      </w:pPr>
      <w:r w:rsidRPr="00651DC1">
        <w:rPr>
          <w:rFonts w:ascii="Times New Roman" w:hAnsi="Times New Roman"/>
        </w:rPr>
        <w:t>Calvert, S., Pedersen, T., 1993. Geochemistry of recent oxic and anoxic marine sediments: implications for the geological record. Marine geology, 113(1-2): 67-88.</w:t>
      </w:r>
    </w:p>
    <w:p w14:paraId="24F70083" w14:textId="458C7D1A"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Campbell, F., Lerbekmo, J., 1963. Mineralogic and chemical variations between Upper Cretaceous continental Belly River shales and marine Wapiabi shales in western Alberta, Canada. Sedimentology, 2(3): 215-226.</w:t>
      </w:r>
    </w:p>
    <w:p w14:paraId="28A24211" w14:textId="39A8279C"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Campbell, F., Williams, G., 1965. Chemical composition of shales of Mannville group (lower Cretaceous) of central Alberta, Canada. AAPG Bulletin, 49(1): 81-87.</w:t>
      </w:r>
    </w:p>
    <w:p w14:paraId="26096C3C" w14:textId="03046B5C"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Caplan, M.L., Bustin, R.M., 1999. Palaeoceanographic controls on geochemical characteristics of organic-rich Exshaw mudrocks: role of enhanced primary production. Organic Geochemistry, 30(2-3): 161-188.</w:t>
      </w:r>
    </w:p>
    <w:p w14:paraId="1334C784" w14:textId="5B975A2C"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Carroll, A.R., Chetel, L.M., Smith, M.E., 2006. Feast to famine: Sediment supply control on Laramide basin fill. Geology, 34(3): 197-200.</w:t>
      </w:r>
    </w:p>
    <w:p w14:paraId="4C0E8110" w14:textId="5B1C4E0D"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lastRenderedPageBreak/>
        <w:t>Cashion, W.B., Donnell, J.R., 1972. Chart showing correlation of selected key units in the organic-rich sequence of the Green River Formation, Piceance Creek Basin, Colorado, and Uinta Basin, Utah.</w:t>
      </w:r>
      <w:r w:rsidR="006D7D7B">
        <w:rPr>
          <w:rFonts w:ascii="Times New Roman" w:hAnsi="Times New Roman"/>
        </w:rPr>
        <w:t xml:space="preserve">  U.S. Geological Survey. Oil and Gas Investigations, Chart OC-65.</w:t>
      </w:r>
    </w:p>
    <w:p w14:paraId="6189E33B" w14:textId="24CB15FB" w:rsidR="001D032D" w:rsidRPr="00651DC1" w:rsidRDefault="00541946" w:rsidP="00677E55">
      <w:pPr>
        <w:spacing w:after="120" w:line="240" w:lineRule="auto"/>
        <w:jc w:val="both"/>
        <w:rPr>
          <w:rFonts w:ascii="Times New Roman" w:hAnsi="Times New Roman"/>
        </w:rPr>
      </w:pPr>
      <w:r w:rsidRPr="00651DC1">
        <w:rPr>
          <w:rFonts w:ascii="Times New Roman" w:hAnsi="Times New Roman"/>
          <w:lang w:val="de-DE"/>
        </w:rPr>
        <w:t xml:space="preserve">Chen, Z., Chen, Z., Zhang, W., 1997. </w:t>
      </w:r>
      <w:r w:rsidRPr="00651DC1">
        <w:rPr>
          <w:rFonts w:ascii="Times New Roman" w:hAnsi="Times New Roman"/>
        </w:rPr>
        <w:t>Quaternary stratigraphy and trace-element indices of the Yangtze Delta, Eastern China, with special reference to marine transgressions. Quaternary Research, 47(2): 181-191.</w:t>
      </w:r>
    </w:p>
    <w:p w14:paraId="6BE776C5" w14:textId="1E16FABA"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Chetel, L.M. et al., 2011. Paleogeographic reconstruction of the Eocene Idaho River, North American Cordillera. Bulletin, 123(1-2): 71-88.</w:t>
      </w:r>
    </w:p>
    <w:p w14:paraId="69381EA9" w14:textId="729D826A"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Clementz, M.T., Sewall, J.O., 2011. Latitudinal gradients in greenhouse seawater δ18O: evidence from Eocene sirenian tooth enamel. Science, 332(6028): 455-458.</w:t>
      </w:r>
    </w:p>
    <w:p w14:paraId="1269F8DB" w14:textId="624F31B7" w:rsidR="001D032D" w:rsidRPr="00A72F3D" w:rsidRDefault="00541946" w:rsidP="00677E55">
      <w:pPr>
        <w:spacing w:after="120" w:line="240" w:lineRule="auto"/>
        <w:jc w:val="both"/>
        <w:rPr>
          <w:rFonts w:ascii="Times New Roman" w:hAnsi="Times New Roman"/>
        </w:rPr>
      </w:pPr>
      <w:r w:rsidRPr="00651DC1">
        <w:rPr>
          <w:rFonts w:ascii="Times New Roman" w:hAnsi="Times New Roman"/>
        </w:rPr>
        <w:t>Cole, R.D., 1998. Possible Milankovitch cycles in the Lower Parachute Creek Member of Green River Formation (Eocene), North-Central Piceance Creek Basin, Colorado: an analysis.</w:t>
      </w:r>
      <w:r w:rsidR="00A72F3D">
        <w:rPr>
          <w:rFonts w:ascii="Times New Roman" w:hAnsi="Times New Roman"/>
        </w:rPr>
        <w:t xml:space="preserve"> </w:t>
      </w:r>
      <w:r w:rsidR="00A72F3D" w:rsidRPr="00D36DBC">
        <w:rPr>
          <w:rFonts w:ascii="Times New Roman" w:hAnsi="Times New Roman"/>
          <w:color w:val="323232"/>
        </w:rPr>
        <w:t>J.K. Pitman, A.R. Carroll (Eds.), Modern &amp; Ancient Lake Systems; New Problems and Perspectives, Utah Geological Association, Salt Lake City, United States (1998), pp. 233-259</w:t>
      </w:r>
      <w:r w:rsidR="00A72F3D">
        <w:rPr>
          <w:rFonts w:ascii="Times New Roman" w:hAnsi="Times New Roman"/>
          <w:color w:val="323232"/>
        </w:rPr>
        <w:t>.</w:t>
      </w:r>
    </w:p>
    <w:p w14:paraId="77DD3A34" w14:textId="02C8E497"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Cole, R.D., Picard, M.D., 1978. Comparative mineralogy of nearshore and offshore lacustrine lithofacies, Parachute Creek Member of the Green River Formation, Piceance Creek basin, Colorado, and eastern Uinta basin, Utah. Geological Society of America Bulletin, 89(10): 1441-1454.</w:t>
      </w:r>
    </w:p>
    <w:p w14:paraId="3C08AD21" w14:textId="6FF6240F"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Couch, E.L., 1971. Calculation of paleosalinities from boron and clay mineral data. AAPG Bulletin, 55(10): 1829-1837.</w:t>
      </w:r>
    </w:p>
    <w:p w14:paraId="2EAAD497" w14:textId="50D23DED"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Dean, W.E., Arthur, M.A., 1989. Iron-sulfur-carbon relationships in organic-carbon-rich sequences I: Cretaceous Western Interior Seaway. American Journal of Science, 289(6): 708-743.</w:t>
      </w:r>
    </w:p>
    <w:p w14:paraId="3025B9BB" w14:textId="77777777" w:rsidR="00A72F3D" w:rsidRPr="0028064C" w:rsidRDefault="00541946" w:rsidP="00677E55">
      <w:pPr>
        <w:spacing w:after="120" w:line="240" w:lineRule="auto"/>
        <w:jc w:val="both"/>
      </w:pPr>
      <w:r w:rsidRPr="00651DC1">
        <w:rPr>
          <w:rFonts w:ascii="Times New Roman" w:hAnsi="Times New Roman"/>
        </w:rPr>
        <w:t>Dean, W.E., Pitman, J.K., Harrach, G.H., 1981. Geochemical and mineralogical analyses of U</w:t>
      </w:r>
      <w:r w:rsidR="00A72F3D">
        <w:rPr>
          <w:rFonts w:ascii="Times New Roman" w:hAnsi="Times New Roman"/>
        </w:rPr>
        <w:t>.</w:t>
      </w:r>
      <w:r w:rsidRPr="00651DC1">
        <w:rPr>
          <w:rFonts w:ascii="Times New Roman" w:hAnsi="Times New Roman"/>
        </w:rPr>
        <w:t>S</w:t>
      </w:r>
      <w:r w:rsidR="00A72F3D">
        <w:rPr>
          <w:rFonts w:ascii="Times New Roman" w:hAnsi="Times New Roman"/>
        </w:rPr>
        <w:t>.</w:t>
      </w:r>
      <w:r w:rsidRPr="00651DC1">
        <w:rPr>
          <w:rFonts w:ascii="Times New Roman" w:hAnsi="Times New Roman"/>
        </w:rPr>
        <w:t xml:space="preserve"> Geological Survey oil-shale core CR-2, Piceance Creek basin, Colorado. </w:t>
      </w:r>
      <w:r w:rsidR="00A72F3D" w:rsidRPr="0028064C">
        <w:t>U.S. Geological Survey open file report 81–596.</w:t>
      </w:r>
    </w:p>
    <w:p w14:paraId="4CE19839" w14:textId="72B8A1D7"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Desborough, G.A., 1978. A biogenic-chemical stratified lake model for the origin of oil shale of the Green River Formation: An alternative to the playa-lake model. Geological Society of America Bulletin, 89(7): 961-971.</w:t>
      </w:r>
    </w:p>
    <w:p w14:paraId="6F262EE7" w14:textId="57020A00"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Dickinson, W.R. et al., 1988. Paleogeographic and paleotectonic setting of Laramide sedimentary basins in the central Rocky Mountain region. Geological Society of America Bulletin, 100(7): 1023-1039.</w:t>
      </w:r>
    </w:p>
    <w:p w14:paraId="514C7741" w14:textId="0446777F"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Dong, T., Harris, N.B., Ayranci, K., 2018. Relative sea-level cycles and organic matter accumulation in shales of the Middle and Upper Devonian Horn River Group, northeastern British Columbia, Canada: Insights into sediment flux, redox conditions, and bioproductivity. GSA Bulletin, 130(5-6): 859-880.</w:t>
      </w:r>
    </w:p>
    <w:p w14:paraId="61957BCC" w14:textId="1E630048"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Dong, T., Harris, N.B., Ayranci, K., Twemlow, C.E., Nassichuk, B.R., 2015. Porosity characteristics of the Devonian Horn River shale, Canada: Insights from lithofacies classification and shale composition. International Journal of Coal Geology, 141: 74-90.</w:t>
      </w:r>
    </w:p>
    <w:p w14:paraId="2F443D11" w14:textId="02618FE7"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lastRenderedPageBreak/>
        <w:t xml:space="preserve">Doyle, D.A. et al., 1998. The structure of the potassium channel: molecular basis of K+ conduction and selectivity. </w:t>
      </w:r>
      <w:r w:rsidR="00A72F3D">
        <w:rPr>
          <w:rFonts w:ascii="Times New Roman" w:hAnsi="Times New Roman"/>
        </w:rPr>
        <w:t>S</w:t>
      </w:r>
      <w:r w:rsidR="00A72F3D" w:rsidRPr="00651DC1">
        <w:rPr>
          <w:rFonts w:ascii="Times New Roman" w:hAnsi="Times New Roman"/>
        </w:rPr>
        <w:t>cience</w:t>
      </w:r>
      <w:r w:rsidRPr="00651DC1">
        <w:rPr>
          <w:rFonts w:ascii="Times New Roman" w:hAnsi="Times New Roman"/>
        </w:rPr>
        <w:t>, 280(5360): 69-77.</w:t>
      </w:r>
    </w:p>
    <w:p w14:paraId="35DA06FE" w14:textId="55748681"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 xml:space="preserve">Dyni, J.R., 1996. Sodium carbonate resources of the Green River Formation. US Geological Survey </w:t>
      </w:r>
      <w:r w:rsidR="00A72F3D">
        <w:rPr>
          <w:rFonts w:ascii="Times New Roman" w:hAnsi="Times New Roman"/>
        </w:rPr>
        <w:t>O</w:t>
      </w:r>
      <w:r w:rsidR="00A72F3D" w:rsidRPr="00651DC1">
        <w:rPr>
          <w:rFonts w:ascii="Times New Roman" w:hAnsi="Times New Roman"/>
        </w:rPr>
        <w:t>pen</w:t>
      </w:r>
      <w:r w:rsidRPr="00651DC1">
        <w:rPr>
          <w:rFonts w:ascii="Times New Roman" w:hAnsi="Times New Roman"/>
        </w:rPr>
        <w:t>-</w:t>
      </w:r>
      <w:r w:rsidR="00A72F3D">
        <w:rPr>
          <w:rFonts w:ascii="Times New Roman" w:hAnsi="Times New Roman"/>
        </w:rPr>
        <w:t>F</w:t>
      </w:r>
      <w:r w:rsidR="00A72F3D" w:rsidRPr="00651DC1">
        <w:rPr>
          <w:rFonts w:ascii="Times New Roman" w:hAnsi="Times New Roman"/>
        </w:rPr>
        <w:t xml:space="preserve">ile </w:t>
      </w:r>
      <w:r w:rsidR="00A72F3D">
        <w:rPr>
          <w:rFonts w:ascii="Times New Roman" w:hAnsi="Times New Roman"/>
        </w:rPr>
        <w:t>R</w:t>
      </w:r>
      <w:r w:rsidR="00A72F3D" w:rsidRPr="00651DC1">
        <w:rPr>
          <w:rFonts w:ascii="Times New Roman" w:hAnsi="Times New Roman"/>
        </w:rPr>
        <w:t>eport</w:t>
      </w:r>
      <w:r w:rsidRPr="00651DC1">
        <w:rPr>
          <w:rFonts w:ascii="Times New Roman" w:hAnsi="Times New Roman"/>
        </w:rPr>
        <w:t>, 729: 39.</w:t>
      </w:r>
    </w:p>
    <w:p w14:paraId="4387269B" w14:textId="07A21ED4"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Dyni, J.R., 2006. Geology and Resources of Some World Oil-Shale Deposits. Scientific Investigations Report 2005-5294. US Geological Survey, Reston, VA.</w:t>
      </w:r>
    </w:p>
    <w:p w14:paraId="763FB545" w14:textId="71855679"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Dyni, J.R., Hawkins, J.E., 1981. Lacustrine turbidites in the Green River Formation, northwestern Colorado. Geology, 9(5): 235-238.</w:t>
      </w:r>
    </w:p>
    <w:p w14:paraId="53B7B11B" w14:textId="7258D4FB"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 xml:space="preserve">Feng, J., 2011. Source rock characterization of the Green River oil shale, Piceance Creek Basin, Colorado, </w:t>
      </w:r>
      <w:r w:rsidR="00A72F3D">
        <w:rPr>
          <w:rFonts w:ascii="Times New Roman" w:hAnsi="Times New Roman"/>
        </w:rPr>
        <w:t xml:space="preserve">M.S thesis, </w:t>
      </w:r>
      <w:r w:rsidRPr="00651DC1">
        <w:rPr>
          <w:rFonts w:ascii="Times New Roman" w:hAnsi="Times New Roman"/>
        </w:rPr>
        <w:t>Colorado School of Mines</w:t>
      </w:r>
      <w:r w:rsidR="00A72F3D">
        <w:rPr>
          <w:rFonts w:ascii="Times New Roman" w:hAnsi="Times New Roman"/>
        </w:rPr>
        <w:t>, Golden, 84p</w:t>
      </w:r>
      <w:r w:rsidRPr="00651DC1">
        <w:rPr>
          <w:rFonts w:ascii="Times New Roman" w:hAnsi="Times New Roman"/>
        </w:rPr>
        <w:t xml:space="preserve">. </w:t>
      </w:r>
    </w:p>
    <w:p w14:paraId="5E3B8D4A" w14:textId="4CE28194"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Fischer, A.G., Roberts, L.T., 1991. Cyclicity in the Green River formation (lacustrine Eocene) of Wyoming. Journal of Sedimentary Research, 61(7): 1146-1154.</w:t>
      </w:r>
    </w:p>
    <w:p w14:paraId="2889020B" w14:textId="17F96E5A"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Grabowski Jr, G.J., Pevear, D.R., 1985. Sedimentology and petrology of profundal lacustrine sediments, Mahogany zone of the Green River Formation, Piceance Creek Basin, northwest Colorado</w:t>
      </w:r>
      <w:r w:rsidR="00A72F3D">
        <w:t xml:space="preserve">, </w:t>
      </w:r>
      <w:r w:rsidR="00A72F3D" w:rsidRPr="00A72F3D">
        <w:rPr>
          <w:i/>
          <w:iCs/>
        </w:rPr>
        <w:t>in</w:t>
      </w:r>
      <w:r w:rsidR="00A72F3D">
        <w:t xml:space="preserve"> P. D. Crevello and P. M. Harris, eds., Deep water carbonates— A core workshop: SEPM Core Workshop 6, p. 386-430.</w:t>
      </w:r>
    </w:p>
    <w:p w14:paraId="0B6F19EA" w14:textId="7F078AF8"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Harris, N.B., Mnich, C.A., Selby, D., Korn, D., 2013. Minor and trace element and Re–Os chemistry of the Upper Devonian Woodford Shale, Permian Basin, west Texas: insights into metal abundance and basin processes. Chemical Geology, 356: 76-93.</w:t>
      </w:r>
    </w:p>
    <w:p w14:paraId="6AE80EE9" w14:textId="5F6B50DD" w:rsidR="00895382" w:rsidRPr="00651DC1" w:rsidRDefault="00541946" w:rsidP="00677E55">
      <w:pPr>
        <w:spacing w:after="120" w:line="240" w:lineRule="auto"/>
        <w:jc w:val="both"/>
        <w:rPr>
          <w:rFonts w:ascii="Times New Roman" w:hAnsi="Times New Roman"/>
        </w:rPr>
      </w:pPr>
      <w:r w:rsidRPr="00651DC1">
        <w:rPr>
          <w:rFonts w:ascii="Times New Roman" w:hAnsi="Times New Roman"/>
        </w:rPr>
        <w:t>Hasiotis, S.T., Honey, J.G., 2000. Paleohydrologic and stratigraphic significance of crayfish burrows in continental deposits: examples from several Paleocene Laramide basins in the Rocky Mountains. Journal of Sedimentary Research, 70(1): 127-139.</w:t>
      </w:r>
    </w:p>
    <w:p w14:paraId="4DEEBBD7" w14:textId="330A2965"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Jagniecki, E.A., Lowenstein, T.K., 2015. Evaporites of the Green River Formation, Bridger and Piceance Creek Basins: deposition, diagenesis, paleobrine chemistry, and Eocene atmospheric CO 2, Stratigraphy and Paleolimnology of the Green River Formation, Western USA. Springer, pp. 277-312.</w:t>
      </w:r>
    </w:p>
    <w:p w14:paraId="63752D16" w14:textId="758F7C89" w:rsidR="004B6900" w:rsidRPr="004B6900" w:rsidRDefault="00541946" w:rsidP="004B6900">
      <w:pPr>
        <w:spacing w:after="120" w:line="240" w:lineRule="auto"/>
        <w:jc w:val="both"/>
        <w:rPr>
          <w:rFonts w:ascii="Times New Roman" w:eastAsia="Times New Roman" w:hAnsi="Times New Roman"/>
          <w:color w:val="000000"/>
          <w:shd w:val="clear" w:color="auto" w:fill="FFFFFF"/>
          <w:lang w:eastAsia="zh-CN" w:bidi="ar-SA"/>
        </w:rPr>
      </w:pPr>
      <w:r w:rsidRPr="00651DC1">
        <w:rPr>
          <w:rFonts w:ascii="Times New Roman" w:hAnsi="Times New Roman"/>
        </w:rPr>
        <w:t>Johnson, R.</w:t>
      </w:r>
      <w:r w:rsidR="004B6900">
        <w:rPr>
          <w:rFonts w:ascii="Times New Roman" w:hAnsi="Times New Roman"/>
        </w:rPr>
        <w:t>C</w:t>
      </w:r>
      <w:r w:rsidRPr="00651DC1">
        <w:rPr>
          <w:rFonts w:ascii="Times New Roman" w:hAnsi="Times New Roman"/>
        </w:rPr>
        <w:t>, Nichols, D.</w:t>
      </w:r>
      <w:r w:rsidR="004B6900">
        <w:rPr>
          <w:rFonts w:ascii="Times New Roman" w:hAnsi="Times New Roman"/>
        </w:rPr>
        <w:t>J</w:t>
      </w:r>
      <w:r w:rsidRPr="00651DC1">
        <w:rPr>
          <w:rFonts w:ascii="Times New Roman" w:hAnsi="Times New Roman"/>
        </w:rPr>
        <w:t>, Hanley, J.</w:t>
      </w:r>
      <w:r w:rsidR="004B6900">
        <w:rPr>
          <w:rFonts w:ascii="Times New Roman" w:hAnsi="Times New Roman"/>
        </w:rPr>
        <w:t>H</w:t>
      </w:r>
      <w:r w:rsidRPr="00651DC1">
        <w:rPr>
          <w:rFonts w:ascii="Times New Roman" w:hAnsi="Times New Roman"/>
        </w:rPr>
        <w:t>, 1988. Stratigraphic sections of Lower Tertiary strata and charts showing palynomorph and mollusk assemblages, Douglas Creek Arch area, Colorado and Utah</w:t>
      </w:r>
      <w:r w:rsidR="004B6900" w:rsidRPr="004B6900">
        <w:rPr>
          <w:rFonts w:ascii="Times New Roman" w:eastAsia="Times New Roman" w:hAnsi="Times New Roman"/>
          <w:color w:val="000000"/>
          <w:shd w:val="clear" w:color="auto" w:fill="FFFFFF"/>
          <w:lang w:eastAsia="zh-CN" w:bidi="ar-SA"/>
        </w:rPr>
        <w:t>: U.S. Geological Survey Miscellaneous Field Studies Map MF-1997. </w:t>
      </w:r>
      <w:r w:rsidR="004B6900" w:rsidRPr="004B6900">
        <w:rPr>
          <w:rFonts w:ascii="Times New Roman" w:eastAsia="Times New Roman" w:hAnsi="Times New Roman"/>
          <w:color w:val="000000"/>
          <w:lang w:eastAsia="zh-CN" w:bidi="ar-SA"/>
        </w:rPr>
        <w:t>2</w:t>
      </w:r>
      <w:r w:rsidR="004B6900" w:rsidRPr="004B6900">
        <w:rPr>
          <w:rFonts w:ascii="Times New Roman" w:eastAsia="Times New Roman" w:hAnsi="Times New Roman"/>
          <w:color w:val="000000"/>
          <w:shd w:val="clear" w:color="auto" w:fill="FFFFFF"/>
          <w:lang w:eastAsia="zh-CN" w:bidi="ar-SA"/>
        </w:rPr>
        <w:t>p.</w:t>
      </w:r>
    </w:p>
    <w:p w14:paraId="1D853660" w14:textId="42B43574" w:rsidR="001D032D" w:rsidRPr="00651DC1" w:rsidRDefault="00541946" w:rsidP="004B6900">
      <w:pPr>
        <w:spacing w:after="120" w:line="240" w:lineRule="auto"/>
        <w:jc w:val="both"/>
        <w:rPr>
          <w:rFonts w:ascii="Times New Roman" w:hAnsi="Times New Roman"/>
        </w:rPr>
      </w:pPr>
      <w:r w:rsidRPr="00651DC1">
        <w:rPr>
          <w:rFonts w:ascii="Times New Roman" w:hAnsi="Times New Roman"/>
        </w:rPr>
        <w:t>Johnson, R.C., 1981. Stratigraphic evidence for a deep Eocene Lake Uinta, Piceance Creek Basin, Colorado. Geology, 9(2): 55-62.</w:t>
      </w:r>
    </w:p>
    <w:p w14:paraId="19AEFE2C" w14:textId="77777777" w:rsidR="004B6900" w:rsidRDefault="00541946" w:rsidP="00677E55">
      <w:pPr>
        <w:spacing w:after="120" w:line="240" w:lineRule="auto"/>
        <w:jc w:val="both"/>
        <w:rPr>
          <w:rFonts w:cs="Adobe Garamond Pro"/>
          <w:color w:val="000000"/>
        </w:rPr>
      </w:pPr>
      <w:r w:rsidRPr="00651DC1">
        <w:rPr>
          <w:rFonts w:ascii="Times New Roman" w:hAnsi="Times New Roman"/>
        </w:rPr>
        <w:t>Johnson, R.C., 1985. Early Cenozoic history of the Uinta and Piceance Creek basins, Utah and Colorado, with special reference to the development of Eocene Lake Uinta</w:t>
      </w:r>
      <w:r w:rsidR="004B6900">
        <w:rPr>
          <w:rFonts w:ascii="Times New Roman" w:hAnsi="Times New Roman"/>
        </w:rPr>
        <w:t xml:space="preserve">, </w:t>
      </w:r>
      <w:r w:rsidR="004B6900" w:rsidRPr="004B6900">
        <w:rPr>
          <w:rFonts w:cs="Adobe Garamond Pro"/>
          <w:i/>
          <w:iCs/>
          <w:color w:val="000000"/>
        </w:rPr>
        <w:t xml:space="preserve">in </w:t>
      </w:r>
      <w:r w:rsidR="004B6900" w:rsidRPr="004B6900">
        <w:rPr>
          <w:rFonts w:cs="Adobe Garamond Pro"/>
          <w:color w:val="000000"/>
        </w:rPr>
        <w:t xml:space="preserve">Flores, R.M., and Kaplan, S.S., eds, Cenozoic Paleogeography of the West-Central United States, Rocky Mountain Paleography Symposium 3: The Rocky Mountain Section, Society of Economic Paleontologists and Mineralogists p. 247-276. </w:t>
      </w:r>
    </w:p>
    <w:p w14:paraId="2441791A" w14:textId="1A6B191C"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Johnson, R.C., Mercier, T.J., Brownfield, M.E., Pantea, M.P., Self, J.G., 2010. An assessment of in-place oil shale resources in the Green River Formation, Piceance Basin, Colorado, U.S. Geological Survey Digital Data Series DDS-69-Y, pp. 187.</w:t>
      </w:r>
    </w:p>
    <w:p w14:paraId="7F333DFC" w14:textId="32B90517"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lastRenderedPageBreak/>
        <w:t>Katz, B., 1988. Clastic and carbonate lacustrine systems: an organic geochemical comparison (Green River Formation and East African lake sediments). Geological Society, London, Special Publications, 40(1): 81-90.</w:t>
      </w:r>
    </w:p>
    <w:p w14:paraId="3A6BE389" w14:textId="7F0517F2" w:rsidR="001D032D" w:rsidRPr="00651DC1" w:rsidRDefault="00541946" w:rsidP="00677E55">
      <w:pPr>
        <w:spacing w:after="120" w:line="240" w:lineRule="auto"/>
        <w:jc w:val="both"/>
        <w:rPr>
          <w:rFonts w:ascii="Times New Roman" w:hAnsi="Times New Roman"/>
          <w:lang w:val="da-DK"/>
        </w:rPr>
      </w:pPr>
      <w:r w:rsidRPr="00651DC1">
        <w:rPr>
          <w:rFonts w:ascii="Times New Roman" w:hAnsi="Times New Roman"/>
        </w:rPr>
        <w:t xml:space="preserve">Landergren, S., 1958. On the distribution of boron on different size classes in marine clay sediments. </w:t>
      </w:r>
      <w:r w:rsidRPr="00651DC1">
        <w:rPr>
          <w:rFonts w:ascii="Times New Roman" w:hAnsi="Times New Roman"/>
          <w:lang w:val="da-DK"/>
        </w:rPr>
        <w:t>Geologiska Föreningen i Stockholm Förhandlingar, 80(1): 104-107.</w:t>
      </w:r>
    </w:p>
    <w:p w14:paraId="4A0B4BF8" w14:textId="0174A1E5" w:rsidR="001D032D" w:rsidRPr="00651DC1" w:rsidRDefault="00541946" w:rsidP="00677E55">
      <w:pPr>
        <w:spacing w:after="120" w:line="240" w:lineRule="auto"/>
        <w:jc w:val="both"/>
        <w:rPr>
          <w:rFonts w:ascii="Times New Roman" w:hAnsi="Times New Roman"/>
        </w:rPr>
      </w:pPr>
      <w:r w:rsidRPr="00651DC1">
        <w:rPr>
          <w:rFonts w:ascii="Times New Roman" w:hAnsi="Times New Roman"/>
          <w:lang w:val="da-DK"/>
        </w:rPr>
        <w:t xml:space="preserve">Lash, G.G., Blood, D.R., 2014. </w:t>
      </w:r>
      <w:r w:rsidRPr="00651DC1">
        <w:rPr>
          <w:rFonts w:ascii="Times New Roman" w:hAnsi="Times New Roman"/>
        </w:rPr>
        <w:t>Organic matter accumulation, redox, and diagenetic history of the Marcellus Formation, southwestern Pennsylvania, Appalachian basin. Marine and Petroleum Geology, 57: 244-263.</w:t>
      </w:r>
    </w:p>
    <w:p w14:paraId="5691E1ED" w14:textId="72736EC8"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Lyons, T.W., Werne, J.P., Hollander, D.J., Murray, R., 2003. Contrasting sulfur geochemistry and Fe/Al and Mo/Al ratios across the last oxic-to-anoxic transition in the Cariaco Basin, Venezuela. Chemical Geology, 195(1-4): 131-157.</w:t>
      </w:r>
    </w:p>
    <w:p w14:paraId="371719C1" w14:textId="516DEF62"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Mason, G.M., 2007. Saline Minerals in the Green River Formation, Green River and Washakie Basins, Wyoming, 27th Oil Shale Symposium Colorado School of Mines.</w:t>
      </w:r>
    </w:p>
    <w:p w14:paraId="1F427633" w14:textId="5C80D71E"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 xml:space="preserve">Nandy, D., 2018. Dolomitization and Porosity Evolution of Middle Bakken Member, Elm Coulee Field and Facies Characterization, Chemostratigraphy and Organic-Richness of Upper Bakken Shale, Williston Basin, </w:t>
      </w:r>
      <w:proofErr w:type="gramStart"/>
      <w:r w:rsidR="00857949">
        <w:rPr>
          <w:rFonts w:ascii="Times New Roman" w:hAnsi="Times New Roman"/>
        </w:rPr>
        <w:t>Ph.D</w:t>
      </w:r>
      <w:proofErr w:type="gramEnd"/>
      <w:r w:rsidR="00857949">
        <w:rPr>
          <w:rFonts w:ascii="Times New Roman" w:hAnsi="Times New Roman"/>
        </w:rPr>
        <w:t xml:space="preserve"> Thesis, </w:t>
      </w:r>
      <w:r w:rsidRPr="00651DC1">
        <w:rPr>
          <w:rFonts w:ascii="Times New Roman" w:hAnsi="Times New Roman"/>
        </w:rPr>
        <w:t>Colorado School of Mines</w:t>
      </w:r>
      <w:r w:rsidR="00857949">
        <w:rPr>
          <w:rFonts w:ascii="Times New Roman" w:hAnsi="Times New Roman"/>
        </w:rPr>
        <w:t>, Golden, 186p</w:t>
      </w:r>
      <w:r w:rsidRPr="00651DC1">
        <w:rPr>
          <w:rFonts w:ascii="Times New Roman" w:hAnsi="Times New Roman"/>
        </w:rPr>
        <w:t>.</w:t>
      </w:r>
    </w:p>
    <w:p w14:paraId="1D910D3E" w14:textId="764914EC"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Ocakoğlu, F. et al., 2016. A 2800-year multi-proxy sedimentary record of climate change from Lake Çubuk (Göynük, Bolu, NW Anatolia). The Holocene, 26(2): 205-221.</w:t>
      </w:r>
    </w:p>
    <w:p w14:paraId="3A285F69" w14:textId="6CB4AA7A"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Pearce, T., Besly, B., Wray, D., Wright, D., 1999. Chemostratigraphy: a method to improve interwell correlation in barren sequences—a case study using onshore Duckmantian/Stephanian sequences (West Midlands, UK). Sedimentary Geology, 124(1-4): 197-220.</w:t>
      </w:r>
    </w:p>
    <w:p w14:paraId="08077592" w14:textId="69FD02BA"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Pearce, T., Jarvis, I., 1992. Applications of geochemical data to modelling sediment dispersal patterns in distal turbidites; late Quaternary of the Madeira abyssal plain. Journal of Sedimentary Research, 62(6): 1112-1129.</w:t>
      </w:r>
    </w:p>
    <w:p w14:paraId="35C9D943" w14:textId="2A5E95E1"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Picard, M.D., High, L.R., 1968. Sedimentary cycles in the Green River Formation (Eocene), Uinta Basin, Utah. Journal of Sedimentary Research, 38(2): 378-383.</w:t>
      </w:r>
    </w:p>
    <w:p w14:paraId="7BBF9B7D" w14:textId="548C0F27"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 xml:space="preserve">Pitman, J.K., 1996. Origin of primary and diagenetic carbonates in the lacustrine Green River Formation (Eocene), Colorado and Utah, </w:t>
      </w:r>
      <w:r w:rsidR="00857949">
        <w:rPr>
          <w:rFonts w:ascii="Times New Roman" w:hAnsi="Times New Roman"/>
        </w:rPr>
        <w:t xml:space="preserve">U.S. Geological Survey Bulletin </w:t>
      </w:r>
      <w:r w:rsidRPr="00651DC1">
        <w:rPr>
          <w:rFonts w:ascii="Times New Roman" w:hAnsi="Times New Roman"/>
        </w:rPr>
        <w:t>2157</w:t>
      </w:r>
      <w:r w:rsidR="00857949">
        <w:rPr>
          <w:rFonts w:ascii="Times New Roman" w:hAnsi="Times New Roman"/>
        </w:rPr>
        <w:t>, 20p</w:t>
      </w:r>
      <w:r w:rsidRPr="00651DC1">
        <w:rPr>
          <w:rFonts w:ascii="Times New Roman" w:hAnsi="Times New Roman"/>
        </w:rPr>
        <w:t xml:space="preserve">. </w:t>
      </w:r>
    </w:p>
    <w:p w14:paraId="6F023E24" w14:textId="240EF506"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Pitman, J.K., Fouch, T.D., Goldhaber, M.B., 1982. Depositional setting and diagenetic evolution of some Tertiary unconventional reservoir rocks, Uinta Basin, Utah. AAPG Bulletin, 66(10): 1581-1596.</w:t>
      </w:r>
    </w:p>
    <w:p w14:paraId="3E1668D3" w14:textId="16B0AF7F"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 xml:space="preserve">Poole, S., 2014. Quantitative mineralogy and distributions of minerals of the green river formation, Piceance Creek Basin, Western Colorado, </w:t>
      </w:r>
      <w:r w:rsidR="00857949">
        <w:rPr>
          <w:rFonts w:ascii="Times New Roman" w:hAnsi="Times New Roman"/>
        </w:rPr>
        <w:t xml:space="preserve">M.S. Thesis, </w:t>
      </w:r>
      <w:r w:rsidRPr="00651DC1">
        <w:rPr>
          <w:rFonts w:ascii="Times New Roman" w:hAnsi="Times New Roman"/>
        </w:rPr>
        <w:t>Colorado School of Mines</w:t>
      </w:r>
      <w:r w:rsidR="00857949">
        <w:rPr>
          <w:rFonts w:ascii="Times New Roman" w:hAnsi="Times New Roman"/>
        </w:rPr>
        <w:t>, Golden, 151p</w:t>
      </w:r>
      <w:r w:rsidRPr="00651DC1">
        <w:rPr>
          <w:rFonts w:ascii="Times New Roman" w:hAnsi="Times New Roman"/>
        </w:rPr>
        <w:t xml:space="preserve">. </w:t>
      </w:r>
    </w:p>
    <w:p w14:paraId="7679D350" w14:textId="1A82C429"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Potter, P.E., Shimp, N., Witters, J., 1963. Trace elements in marine and fresh-water argillaceous sediments. Geochimica et Cosmochimica Acta, 27(6): 669-694.</w:t>
      </w:r>
    </w:p>
    <w:p w14:paraId="3B4D45F1" w14:textId="25AC2240" w:rsidR="007D6C1A" w:rsidRDefault="00541946" w:rsidP="00677E55">
      <w:pPr>
        <w:spacing w:after="120" w:line="240" w:lineRule="auto"/>
        <w:jc w:val="both"/>
        <w:rPr>
          <w:rFonts w:ascii="Times New Roman" w:hAnsi="Times New Roman"/>
        </w:rPr>
      </w:pPr>
      <w:r w:rsidRPr="00651DC1">
        <w:rPr>
          <w:rFonts w:ascii="Times New Roman" w:hAnsi="Times New Roman"/>
        </w:rPr>
        <w:t>Raiswell, R., Buckley, F., Berner, R.A., Anderson, T., 1988. Degree of pyritization of iron as a paleoenvironmental indicator of bottom-water oxygenation. Journal of Sedimentary Research, 58(5): 812-819.</w:t>
      </w:r>
    </w:p>
    <w:p w14:paraId="0B7A1E37" w14:textId="16CD18DE" w:rsidR="001D032D" w:rsidRPr="00651DC1" w:rsidRDefault="007D6C1A" w:rsidP="00677E55">
      <w:pPr>
        <w:spacing w:after="120" w:line="240" w:lineRule="auto"/>
        <w:jc w:val="both"/>
        <w:rPr>
          <w:rFonts w:ascii="Times New Roman" w:hAnsi="Times New Roman"/>
        </w:rPr>
      </w:pPr>
      <w:r w:rsidRPr="007D6C1A">
        <w:rPr>
          <w:rFonts w:ascii="Times New Roman" w:eastAsia="Times New Roman" w:hAnsi="Times New Roman"/>
          <w:color w:val="323232"/>
          <w:lang w:eastAsia="zh-CN" w:bidi="ar-SA"/>
        </w:rPr>
        <w:lastRenderedPageBreak/>
        <w:t>Raiswell,</w:t>
      </w:r>
      <w:r w:rsidR="00AE6B74">
        <w:rPr>
          <w:rFonts w:ascii="Times New Roman" w:eastAsia="Times New Roman" w:hAnsi="Times New Roman"/>
          <w:color w:val="323232"/>
          <w:lang w:eastAsia="zh-CN" w:bidi="ar-SA"/>
        </w:rPr>
        <w:t xml:space="preserve"> </w:t>
      </w:r>
      <w:r w:rsidRPr="007D6C1A">
        <w:rPr>
          <w:rFonts w:ascii="Times New Roman" w:eastAsia="Times New Roman" w:hAnsi="Times New Roman"/>
          <w:color w:val="323232"/>
          <w:lang w:eastAsia="zh-CN" w:bidi="ar-SA"/>
        </w:rPr>
        <w:t>R., Hardisty,</w:t>
      </w:r>
      <w:r w:rsidR="00AE6B74">
        <w:rPr>
          <w:rFonts w:ascii="Times New Roman" w:eastAsia="Times New Roman" w:hAnsi="Times New Roman"/>
          <w:color w:val="323232"/>
          <w:lang w:eastAsia="zh-CN" w:bidi="ar-SA"/>
        </w:rPr>
        <w:t xml:space="preserve"> </w:t>
      </w:r>
      <w:r w:rsidRPr="007D6C1A">
        <w:rPr>
          <w:rFonts w:ascii="Times New Roman" w:eastAsia="Times New Roman" w:hAnsi="Times New Roman"/>
          <w:color w:val="323232"/>
          <w:lang w:eastAsia="zh-CN" w:bidi="ar-SA"/>
        </w:rPr>
        <w:t>D.S., Lyons,</w:t>
      </w:r>
      <w:r w:rsidR="00AE6B74">
        <w:rPr>
          <w:rFonts w:ascii="Times New Roman" w:eastAsia="Times New Roman" w:hAnsi="Times New Roman"/>
          <w:color w:val="323232"/>
          <w:lang w:eastAsia="zh-CN" w:bidi="ar-SA"/>
        </w:rPr>
        <w:t xml:space="preserve"> </w:t>
      </w:r>
      <w:r w:rsidRPr="007D6C1A">
        <w:rPr>
          <w:rFonts w:ascii="Times New Roman" w:eastAsia="Times New Roman" w:hAnsi="Times New Roman"/>
          <w:color w:val="323232"/>
          <w:lang w:eastAsia="zh-CN" w:bidi="ar-SA"/>
        </w:rPr>
        <w:t>T.W., Canfield, </w:t>
      </w:r>
      <w:proofErr w:type="gramStart"/>
      <w:r w:rsidRPr="007D6C1A">
        <w:rPr>
          <w:rFonts w:ascii="Times New Roman" w:eastAsia="Times New Roman" w:hAnsi="Times New Roman"/>
          <w:color w:val="323232"/>
          <w:lang w:eastAsia="zh-CN" w:bidi="ar-SA"/>
        </w:rPr>
        <w:t>D.E.,Owens</w:t>
      </w:r>
      <w:proofErr w:type="gramEnd"/>
      <w:r w:rsidRPr="007D6C1A">
        <w:rPr>
          <w:rFonts w:ascii="Times New Roman" w:eastAsia="Times New Roman" w:hAnsi="Times New Roman"/>
          <w:color w:val="323232"/>
          <w:lang w:eastAsia="zh-CN" w:bidi="ar-SA"/>
        </w:rPr>
        <w:t>, J.D., Planavsky, N.J., Poulton, S.W., Reinhard,</w:t>
      </w:r>
      <w:r w:rsidR="00AE6B74">
        <w:rPr>
          <w:rFonts w:ascii="Times New Roman" w:eastAsia="Times New Roman" w:hAnsi="Times New Roman"/>
          <w:color w:val="323232"/>
          <w:lang w:eastAsia="zh-CN" w:bidi="ar-SA"/>
        </w:rPr>
        <w:t xml:space="preserve"> </w:t>
      </w:r>
      <w:r w:rsidRPr="007D6C1A">
        <w:rPr>
          <w:rFonts w:ascii="Times New Roman" w:eastAsia="Times New Roman" w:hAnsi="Times New Roman"/>
          <w:color w:val="323232"/>
          <w:lang w:eastAsia="zh-CN" w:bidi="ar-SA"/>
        </w:rPr>
        <w:t>C.T., 2018. The iron paleoredox proxies: a guide to pitfalls, problems and proper practice Am. J. Sci., 318, pp. 491-526</w:t>
      </w:r>
      <w:r>
        <w:rPr>
          <w:rFonts w:ascii="Times New Roman" w:eastAsia="Times New Roman" w:hAnsi="Times New Roman"/>
          <w:color w:val="323232"/>
          <w:lang w:eastAsia="zh-CN" w:bidi="ar-SA"/>
        </w:rPr>
        <w:t>.</w:t>
      </w:r>
    </w:p>
    <w:p w14:paraId="18512EA8" w14:textId="666D351C"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Ratcliffe, K., Wright, M., Spain, D., 2012. Unconventional methods for unconventional plays: using elemental data to understand shale resource plays</w:t>
      </w:r>
      <w:r w:rsidR="00857949">
        <w:rPr>
          <w:rFonts w:ascii="Times New Roman" w:hAnsi="Times New Roman"/>
        </w:rPr>
        <w:t>, PESA News Resour., pp 55-60</w:t>
      </w:r>
      <w:r w:rsidRPr="00651DC1">
        <w:rPr>
          <w:rFonts w:ascii="Times New Roman" w:hAnsi="Times New Roman"/>
        </w:rPr>
        <w:t>.</w:t>
      </w:r>
    </w:p>
    <w:p w14:paraId="70B320F0" w14:textId="658C2CA9"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Remy, R.R., Ferrell, R.E., 1989. Distribution and origin of analcime in marginal lacustrine mudstones of the Green River Formation, south-central Uinta Basin, Utah. Clays and Clay minerals, 37(5): 419-432.</w:t>
      </w:r>
    </w:p>
    <w:p w14:paraId="5A35BBB2" w14:textId="4D9A4901" w:rsidR="001D032D" w:rsidRPr="00651DC1" w:rsidRDefault="00541946" w:rsidP="00677E55">
      <w:pPr>
        <w:autoSpaceDE w:val="0"/>
        <w:autoSpaceDN w:val="0"/>
        <w:spacing w:after="120" w:line="240" w:lineRule="auto"/>
        <w:jc w:val="both"/>
        <w:rPr>
          <w:rFonts w:ascii="Times New Roman" w:hAnsi="Times New Roman"/>
        </w:rPr>
      </w:pPr>
      <w:r w:rsidRPr="00651DC1">
        <w:rPr>
          <w:rFonts w:ascii="Times New Roman" w:hAnsi="Times New Roman"/>
        </w:rPr>
        <w:t xml:space="preserve">Renaut, R.W., Gierlowski-Kordesch, E.H., 2010, Lakes, in James, N.P., and Dalrymple, R.W., eds., Facies Models: Geological Association of Canada, IV </w:t>
      </w:r>
      <w:proofErr w:type="gramStart"/>
      <w:r w:rsidRPr="00651DC1">
        <w:rPr>
          <w:rFonts w:ascii="Times New Roman" w:hAnsi="Times New Roman"/>
        </w:rPr>
        <w:t>Series,GEOtext</w:t>
      </w:r>
      <w:proofErr w:type="gramEnd"/>
      <w:r w:rsidRPr="00651DC1">
        <w:rPr>
          <w:rFonts w:ascii="Times New Roman" w:hAnsi="Times New Roman"/>
        </w:rPr>
        <w:t xml:space="preserve"> 6, p. 541–575.</w:t>
      </w:r>
    </w:p>
    <w:p w14:paraId="5E4A9D3E" w14:textId="32EF7DA3" w:rsidR="00AE7555" w:rsidRPr="00651DC1" w:rsidRDefault="00541946" w:rsidP="00677E55">
      <w:pPr>
        <w:spacing w:after="120" w:line="240" w:lineRule="auto"/>
        <w:jc w:val="both"/>
        <w:rPr>
          <w:rFonts w:ascii="Times New Roman" w:hAnsi="Times New Roman"/>
        </w:rPr>
      </w:pPr>
      <w:r w:rsidRPr="00651DC1">
        <w:rPr>
          <w:rFonts w:ascii="Times New Roman" w:hAnsi="Times New Roman"/>
        </w:rPr>
        <w:t>Rimmer, S.M., Thompson, J.A., Goodnight, S.A., Robl, T.L., 2004. Multiple controls on the preservation of organic matter in Devonian–Mississippian marine black shales: geochemical and petrographic evidence. Palaeogeography, Palaeoclimatology, Palaeoecology, 215(1-2): 125-154.</w:t>
      </w:r>
    </w:p>
    <w:p w14:paraId="01EFC16E" w14:textId="28B39AA0"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Ross, D.J., Bustin, R.M., 2009. Investigating the use of sedimentary geochemical proxies for paleoenvironment interpretation of thermally mature organic-rich strata: examples from the Devonian–Mississippian shales, Western Canadian Sedimentary Basin. Chemical Geology, 260(1-2): 1-19.</w:t>
      </w:r>
    </w:p>
    <w:p w14:paraId="4D39CFB6" w14:textId="0D3FBFC0"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Rowe, H., Hughes, N., Robinson, K., 2012. The quantification and application of handheld energy-dispersive x-ray fluorescence (ED-XRF) in mudrock chemostratigraphy and geochemistry. Chemical Geology, 324: 122-131.</w:t>
      </w:r>
    </w:p>
    <w:p w14:paraId="2C874A58" w14:textId="61ABD122"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Rowe, H. et al., 2017. Chemostratigraphic insights into fluvio-lacustrine deposition, Yanchang Formation, Upper Triassic, Ordos Basin, China. Interpretation, 5(2): SF149-SF165.</w:t>
      </w:r>
    </w:p>
    <w:p w14:paraId="5CC9ED47" w14:textId="15E1BFCD"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Sageman, B.B., Lyons, T., 2003. Geochemistry of fine-grained sediments and sedimentary rocks</w:t>
      </w:r>
      <w:r w:rsidR="00F70E30">
        <w:rPr>
          <w:rFonts w:ascii="Times New Roman" w:hAnsi="Times New Roman"/>
        </w:rPr>
        <w:t xml:space="preserve">. </w:t>
      </w:r>
      <w:r w:rsidR="00F70E30">
        <w:t>In Treatise on Geochemistry; Holland, H. D., Turekian, K. K., Eds.; Sediments, Diagenesis, and Sedimentary Rocks, Volume 7; Mackenzie, F. T., Series Ed. Elsevier-Pergamon, Oxford, U.K., 2003, pp 115-158.</w:t>
      </w:r>
    </w:p>
    <w:p w14:paraId="333AD9F2" w14:textId="0A530344"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Sarg, J.F., Suriamin, F.,</w:t>
      </w:r>
      <w:r w:rsidR="006A7844">
        <w:rPr>
          <w:rFonts w:ascii="Times New Roman" w:hAnsi="Times New Roman"/>
        </w:rPr>
        <w:t xml:space="preserve"> </w:t>
      </w:r>
      <w:r w:rsidRPr="00651DC1">
        <w:rPr>
          <w:rFonts w:ascii="Times New Roman" w:hAnsi="Times New Roman"/>
        </w:rPr>
        <w:t>Tänavsuu-Milkeviciene, K., Humphrey, J.D., 2013. Lithofacies, stable isotopic composition, and stratigraphic evolution of microbial and associated carbonates, Green River Formation (Eocene), Piceance Basin, Colorado. AAPG bulletin, 97(11): 1937-1966.</w:t>
      </w:r>
    </w:p>
    <w:p w14:paraId="5465F993" w14:textId="17EC1099"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Scheffler, K., Hoernes, S., Schwark, L., 2003. Global changes during Carboniferous–Permian glaciation of Gondwana: Linking polar and equatorial climate evolution by geochemical proxies. Geology, 31(7): 605-608.</w:t>
      </w:r>
    </w:p>
    <w:p w14:paraId="7A0D032C" w14:textId="56457AB9"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Schoepfer, S.D. et al., 2015. Total organic carbon, organic phosphorus, and biogenic barium fluxes as proxies for paleomarine productivity. Earth-Science Reviews, 149: 23-52.</w:t>
      </w:r>
    </w:p>
    <w:p w14:paraId="056D1EFB" w14:textId="4281ED70"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Shen, J. et al., 2015. Marine productivity changes during the end-Permian crisis and Early Triassic recovery. Earth-Science Reviews, 149: 136-162.</w:t>
      </w:r>
    </w:p>
    <w:p w14:paraId="2ADA43A4" w14:textId="0D7EC08D"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Shimp, N., Witters, J., Potter, P.E., Schleicher, J., 1969. Distinguishing marine and freshwater muds. The Journal of Geology, 77(5): 566-580.</w:t>
      </w:r>
    </w:p>
    <w:p w14:paraId="4B0F762C" w14:textId="52AD930D"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lastRenderedPageBreak/>
        <w:t>Smith, M.E., Carroll, A.R., Scott, J.J., Singer, B.S., 2014. Early Eocene carbon isotope excursions and landscape destabilization at eccentricity minima: Green River Formation of Wyoming. Earth and Planetary Science Letters, 403: 393-406.</w:t>
      </w:r>
    </w:p>
    <w:p w14:paraId="39242DBA" w14:textId="67EF2B8B"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Smith, M.E., Carroll, A.R., Singer, B.S., 2008. Synoptic reconstruction of a major ancient lake system: Eocene Green River Formation, western United States. GSA bulletin, 120(1-2): 54-84.</w:t>
      </w:r>
    </w:p>
    <w:p w14:paraId="2A45F496" w14:textId="5D665AD2" w:rsidR="00AE7555" w:rsidRPr="00651DC1" w:rsidRDefault="00541946" w:rsidP="00677E55">
      <w:pPr>
        <w:spacing w:after="120" w:line="240" w:lineRule="auto"/>
        <w:jc w:val="both"/>
        <w:rPr>
          <w:rFonts w:ascii="Times New Roman" w:hAnsi="Times New Roman"/>
        </w:rPr>
      </w:pPr>
      <w:r w:rsidRPr="00651DC1">
        <w:rPr>
          <w:rFonts w:ascii="Times New Roman" w:hAnsi="Times New Roman"/>
        </w:rPr>
        <w:t>Smith, M.E., Chamberlain, K., Singer, B., Carroll, A., 2010. Eocene clocks agree: Coeval 40Ar/39Ar, U-Pb, and astronomical ages from the Green River Formation. Geology, 38(6): 527-530.</w:t>
      </w:r>
    </w:p>
    <w:p w14:paraId="137574B9" w14:textId="3AB716A3"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Surdam, R.C., Parker, R.D., 1972. Authigenic aluminosilicate minerals in the tuffaceous rocks of the Green River Formation, Wyoming. Geological Society of America Bulletin, 83(3): 689-700.</w:t>
      </w:r>
    </w:p>
    <w:p w14:paraId="04ABA4E0" w14:textId="1CEC37B8"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Surdam, R.C., Stanley, K., 1980. Effects of changes in drainage-basin boundaries on sedimentation in Eocene Lakes Gosiute and Uinta of Wyoming, Utah, and Colorado. Geology, 8(3): 135-139.</w:t>
      </w:r>
    </w:p>
    <w:p w14:paraId="1A3EFA19" w14:textId="2D2252C7"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Tänavsuu</w:t>
      </w:r>
      <w:r>
        <w:rPr>
          <w:rFonts w:ascii="Times New Roman" w:hAnsi="Times New Roman" w:hint="eastAsia"/>
        </w:rPr>
        <w:t>-</w:t>
      </w:r>
      <w:r w:rsidRPr="00651DC1">
        <w:rPr>
          <w:rFonts w:ascii="Times New Roman" w:hAnsi="Times New Roman"/>
        </w:rPr>
        <w:t>Milkeviciene, K., Sarg, J.F., 2012. Evolution of an organic</w:t>
      </w:r>
      <w:r w:rsidRPr="00651DC1">
        <w:rPr>
          <w:rFonts w:ascii="Times New Roman" w:hAnsi="Times New Roman" w:hint="eastAsia"/>
        </w:rPr>
        <w:t>‐</w:t>
      </w:r>
      <w:r w:rsidRPr="00651DC1">
        <w:rPr>
          <w:rFonts w:ascii="Times New Roman" w:hAnsi="Times New Roman"/>
        </w:rPr>
        <w:t>rich lake basin–stratigraphy, climate and tectonics: Piceance Creek basin, Eocene Green River Formation. Sedimentology, 59(6): 1735-1768.</w:t>
      </w:r>
    </w:p>
    <w:p w14:paraId="055EA1D6" w14:textId="18CE7A55"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Tänavsuu-Milkeviciene, K., Sarg, J.F., Bartov, Y., 2017. Depositional Cycles and Sequences in An Organic-Rich Lake Basin: Eocene Green River Formation, Lake Uinta, Colorado and Utah, USA. Journal of Sedimentary Research, 87(3): 210-229.</w:t>
      </w:r>
    </w:p>
    <w:p w14:paraId="50A3C854" w14:textId="6D778707"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Taylor, S.R., McLennan, S.M., 1985. The continental crust: its composition and evolution</w:t>
      </w:r>
      <w:r w:rsidR="00F70E30">
        <w:rPr>
          <w:rFonts w:ascii="Times New Roman" w:hAnsi="Times New Roman"/>
        </w:rPr>
        <w:t>, Blackwell Scientific, 312pp</w:t>
      </w:r>
      <w:r w:rsidRPr="00651DC1">
        <w:rPr>
          <w:rFonts w:ascii="Times New Roman" w:hAnsi="Times New Roman"/>
        </w:rPr>
        <w:t xml:space="preserve">. </w:t>
      </w:r>
    </w:p>
    <w:p w14:paraId="2E466093" w14:textId="29EB9173"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Thompson, G., 1968. Analyses of B, Ga, Rb and K in two deep-sea sediment cores; consideration of their use as paleoenvironmental indicators. Marine Geology, 6(6): 463-477.</w:t>
      </w:r>
    </w:p>
    <w:p w14:paraId="0DA84071" w14:textId="4D37A59E"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Tribovillard, N., Algeo, T.J., Lyons, T., Riboulleau, A., 2006. Trace metals as paleoredox and paleoproductivity proxies: an update. Chemical geology, 232(1-2): 12-32.</w:t>
      </w:r>
    </w:p>
    <w:p w14:paraId="0B50E676" w14:textId="6AD98B1E"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Tribovillard, N.-P. et al., 1994. Geochemical study of organic-matter rich cycles from the Kimmeridge Clay Formation of Yorkshire (UK): productivity versus anoxia. Palaeogeography, Palaeoclimatology, Palaeoecology, 108(1-2): 165-181.</w:t>
      </w:r>
    </w:p>
    <w:p w14:paraId="2CB4C0A5" w14:textId="36BAED3E" w:rsidR="001D032D" w:rsidRPr="00651DC1" w:rsidRDefault="00541946" w:rsidP="00677E55">
      <w:pPr>
        <w:spacing w:after="120" w:line="240" w:lineRule="auto"/>
        <w:jc w:val="both"/>
        <w:rPr>
          <w:rFonts w:ascii="Times New Roman" w:hAnsi="Times New Roman"/>
        </w:rPr>
      </w:pPr>
      <w:r w:rsidRPr="00651DC1">
        <w:rPr>
          <w:rFonts w:ascii="Times New Roman" w:hAnsi="Times New Roman"/>
        </w:rPr>
        <w:t>Turner, B., 2016. Utilization of chemostratigraphic proxies for generating and refining sequence stratigraphic frameworks in mudrocks and shales.</w:t>
      </w:r>
    </w:p>
    <w:p w14:paraId="542355CC" w14:textId="3C2C3A5E" w:rsidR="001D032D" w:rsidRPr="00651DC1" w:rsidRDefault="00541946" w:rsidP="00677E55">
      <w:pPr>
        <w:spacing w:after="120" w:line="240" w:lineRule="auto"/>
        <w:jc w:val="both"/>
        <w:rPr>
          <w:rFonts w:ascii="Times New Roman" w:hAnsi="Times New Roman"/>
        </w:rPr>
      </w:pPr>
      <w:r w:rsidRPr="00651DC1">
        <w:rPr>
          <w:rFonts w:ascii="Times New Roman" w:hAnsi="Times New Roman"/>
          <w:lang w:val="fr-FR"/>
        </w:rPr>
        <w:t xml:space="preserve">Turner, B., Tréanton, J., Slatt, R., 2016. </w:t>
      </w:r>
      <w:r w:rsidRPr="00651DC1">
        <w:rPr>
          <w:rFonts w:ascii="Times New Roman" w:hAnsi="Times New Roman"/>
        </w:rPr>
        <w:t>The use of chemostratigraphy to refine ambiguous sequence stratigraphic correlations in marine mudrocks. An example from the Woodford Shale, Oklahoma, USA. Journal of the Geological Society: jgs2015-125.</w:t>
      </w:r>
    </w:p>
    <w:p w14:paraId="11890282" w14:textId="77777777" w:rsidR="00F70E30" w:rsidRDefault="00F70E30" w:rsidP="00677E55">
      <w:pPr>
        <w:spacing w:after="120" w:line="240" w:lineRule="auto"/>
        <w:jc w:val="both"/>
        <w:rPr>
          <w:rFonts w:ascii="Times New Roman" w:hAnsi="Times New Roman"/>
        </w:rPr>
      </w:pPr>
      <w:r w:rsidRPr="002C1DCA">
        <w:rPr>
          <w:rFonts w:ascii="Times New Roman" w:hAnsi="Times New Roman"/>
        </w:rPr>
        <w:t>Tuttle, M.L. 2009, A collection of chemical, mineralogical, and stable isotopic compositional data for Green River oil shale from depositional center cores in Colorado, Utah, and Wyoming: U.S. Geological Survey Open-File Report 2009–1274, 18 p.</w:t>
      </w:r>
    </w:p>
    <w:p w14:paraId="0A9DB1A0" w14:textId="761EAABD" w:rsidR="001D032D" w:rsidRDefault="00541946" w:rsidP="00677E55">
      <w:pPr>
        <w:spacing w:after="120" w:line="240" w:lineRule="auto"/>
        <w:jc w:val="both"/>
        <w:rPr>
          <w:rFonts w:ascii="Times New Roman" w:hAnsi="Times New Roman"/>
        </w:rPr>
      </w:pPr>
      <w:r w:rsidRPr="00651DC1">
        <w:rPr>
          <w:rFonts w:ascii="Times New Roman" w:hAnsi="Times New Roman"/>
        </w:rPr>
        <w:t xml:space="preserve">Ver Straeten, C.A., Brett, C.E., Sageman, B.B., 2011. Mudrock sequence stratigraphy: a multi-proxy (sedimentological, paleobiological and geochemical) approach, Devonian Appalachian Basin. Palaeogeography, Palaeoclimatology, </w:t>
      </w:r>
      <w:r w:rsidR="001D032D">
        <w:rPr>
          <w:rFonts w:ascii="Times New Roman" w:hAnsi="Times New Roman"/>
        </w:rPr>
        <w:t>Palaeoecology, 304(1-2): 54-73.</w:t>
      </w:r>
    </w:p>
    <w:p w14:paraId="374EB263" w14:textId="7EB58E4D" w:rsidR="001D032D" w:rsidRPr="0033362D" w:rsidRDefault="00541946" w:rsidP="00677E55">
      <w:pPr>
        <w:spacing w:after="120" w:line="240" w:lineRule="auto"/>
        <w:jc w:val="both"/>
        <w:rPr>
          <w:rFonts w:ascii="Times New Roman" w:hAnsi="Times New Roman"/>
          <w:lang w:val="de-DE"/>
        </w:rPr>
      </w:pPr>
      <w:r w:rsidRPr="00651DC1">
        <w:rPr>
          <w:rFonts w:ascii="Times New Roman" w:hAnsi="Times New Roman"/>
        </w:rPr>
        <w:lastRenderedPageBreak/>
        <w:t xml:space="preserve">Wedepohl, K., 1991. The composition of the upper earth’s crust and the natural cycles of selected metals. Metals in natural raw materials. Natural Resources. In: Merian, E.(Ed.), Metals and Their Compounds in the Environment. </w:t>
      </w:r>
      <w:r w:rsidRPr="00651DC1">
        <w:rPr>
          <w:rFonts w:ascii="Times New Roman" w:hAnsi="Times New Roman"/>
          <w:lang w:val="de-DE"/>
        </w:rPr>
        <w:t>VCH, Weinheim: 3-17.</w:t>
      </w:r>
    </w:p>
    <w:p w14:paraId="65B296A2" w14:textId="16212BDE" w:rsidR="00AE7555" w:rsidRPr="00651DC1" w:rsidRDefault="00541946" w:rsidP="00677E55">
      <w:pPr>
        <w:spacing w:after="120" w:line="240" w:lineRule="auto"/>
        <w:jc w:val="both"/>
        <w:rPr>
          <w:rFonts w:ascii="Times New Roman" w:hAnsi="Times New Roman"/>
        </w:rPr>
      </w:pPr>
      <w:r w:rsidRPr="00651DC1">
        <w:rPr>
          <w:rFonts w:ascii="Times New Roman" w:hAnsi="Times New Roman"/>
          <w:lang w:val="de-DE"/>
        </w:rPr>
        <w:t xml:space="preserve">Ye, C., Yang, Y., Fang, X., Zhang, W., 2016. </w:t>
      </w:r>
      <w:r w:rsidRPr="00651DC1">
        <w:rPr>
          <w:rFonts w:ascii="Times New Roman" w:hAnsi="Times New Roman"/>
        </w:rPr>
        <w:t>Late Eocene clay boron-derived paleosalinity in the Qaidam Basin and its implications for regional tectonics and climate. Sedimentary geology, 346: 49-59.</w:t>
      </w:r>
    </w:p>
    <w:p w14:paraId="0F49B70C" w14:textId="0B1085DF" w:rsidR="00541946" w:rsidRPr="00651DC1" w:rsidRDefault="00541946" w:rsidP="00677E55">
      <w:pPr>
        <w:autoSpaceDE w:val="0"/>
        <w:autoSpaceDN w:val="0"/>
        <w:spacing w:after="120" w:line="240" w:lineRule="auto"/>
        <w:jc w:val="both"/>
        <w:rPr>
          <w:rFonts w:ascii="Times New Roman" w:hAnsi="Times New Roman"/>
        </w:rPr>
      </w:pPr>
      <w:r w:rsidRPr="00651DC1">
        <w:rPr>
          <w:rFonts w:ascii="Times New Roman" w:hAnsi="Times New Roman"/>
        </w:rPr>
        <w:t xml:space="preserve">Young, R.G., 1995b. Stratigraphy of Green River Formation in Piceance Creek Basin, Colorado, </w:t>
      </w:r>
      <w:r w:rsidRPr="00651DC1">
        <w:rPr>
          <w:rFonts w:ascii="Times New Roman" w:hAnsi="Times New Roman"/>
          <w:i/>
          <w:iCs/>
        </w:rPr>
        <w:t xml:space="preserve">in </w:t>
      </w:r>
      <w:r w:rsidRPr="00651DC1">
        <w:rPr>
          <w:rFonts w:ascii="Times New Roman" w:hAnsi="Times New Roman"/>
        </w:rPr>
        <w:t>Averett, W.R., ed., The Green River Formation in Piceance Creek</w:t>
      </w:r>
      <w:r w:rsidR="00F70E30">
        <w:rPr>
          <w:rFonts w:ascii="Times New Roman" w:hAnsi="Times New Roman"/>
        </w:rPr>
        <w:t xml:space="preserve"> and Eastern Uinta Basin, Field Trip Guidebook, 1-13.</w:t>
      </w:r>
    </w:p>
    <w:p w14:paraId="6E5C6EF4" w14:textId="309D717F" w:rsidR="00541946" w:rsidRPr="00651DC1" w:rsidRDefault="00541946" w:rsidP="00677E55">
      <w:pPr>
        <w:autoSpaceDE w:val="0"/>
        <w:autoSpaceDN w:val="0"/>
        <w:spacing w:after="120" w:line="240" w:lineRule="auto"/>
        <w:jc w:val="both"/>
        <w:rPr>
          <w:rFonts w:ascii="Times New Roman" w:hAnsi="Times New Roman"/>
        </w:rPr>
      </w:pPr>
      <w:r w:rsidRPr="00651DC1">
        <w:rPr>
          <w:rFonts w:ascii="Times New Roman" w:hAnsi="Times New Roman"/>
        </w:rPr>
        <w:t xml:space="preserve">Young, R.G., 1995a. Structural controls of the Piceance Creek Basin, Colorado, </w:t>
      </w:r>
      <w:r w:rsidRPr="00651DC1">
        <w:rPr>
          <w:rFonts w:ascii="Times New Roman" w:hAnsi="Times New Roman"/>
          <w:i/>
          <w:iCs/>
        </w:rPr>
        <w:t xml:space="preserve">in </w:t>
      </w:r>
      <w:r w:rsidRPr="00651DC1">
        <w:rPr>
          <w:rFonts w:ascii="Times New Roman" w:hAnsi="Times New Roman"/>
        </w:rPr>
        <w:t>Averett,</w:t>
      </w:r>
      <w:r w:rsidR="00F70E30">
        <w:rPr>
          <w:rFonts w:ascii="Times New Roman" w:hAnsi="Times New Roman"/>
        </w:rPr>
        <w:t xml:space="preserve"> W.R., ed., The Green River Formation in Piceance Creek and Eastern Uinta Basin, Field Guidebook, 23-29.</w:t>
      </w:r>
    </w:p>
    <w:p w14:paraId="1FFC0FEE" w14:textId="37D44E01" w:rsidR="00AE7555" w:rsidRPr="00651DC1" w:rsidRDefault="00541946" w:rsidP="00677E55">
      <w:pPr>
        <w:spacing w:after="120" w:line="240" w:lineRule="auto"/>
        <w:jc w:val="both"/>
        <w:rPr>
          <w:rFonts w:ascii="Times New Roman" w:hAnsi="Times New Roman"/>
        </w:rPr>
      </w:pPr>
      <w:r w:rsidRPr="00651DC1">
        <w:rPr>
          <w:rFonts w:ascii="Times New Roman" w:hAnsi="Times New Roman"/>
        </w:rPr>
        <w:t>Yuri, Z.N., Eder, V., Zamirailova, A., 2008. Composition and formation environments of the Upper Jurassic–Lower Cretaceous black shale Bazhenov Formation (the central part of the West Siberian Basin). Marine and Petroleum Geology, 25(3): 289-306.</w:t>
      </w:r>
    </w:p>
    <w:p w14:paraId="0E603ACD" w14:textId="66C13C33" w:rsidR="00AE7555" w:rsidRPr="00651DC1" w:rsidRDefault="00541946" w:rsidP="00677E55">
      <w:pPr>
        <w:spacing w:after="120" w:line="240" w:lineRule="auto"/>
        <w:jc w:val="both"/>
        <w:rPr>
          <w:rFonts w:ascii="Times New Roman" w:hAnsi="Times New Roman"/>
        </w:rPr>
      </w:pPr>
      <w:r w:rsidRPr="00651DC1">
        <w:rPr>
          <w:rFonts w:ascii="Times New Roman" w:hAnsi="Times New Roman"/>
        </w:rPr>
        <w:t>Zachos, J., Pagani, M., Sloan, L., Thomas, E., Billups, K., 2001. Trends, rhythms, and aberrations in global climate 65 Ma to present. science, 292(5517): 686-693.</w:t>
      </w:r>
    </w:p>
    <w:p w14:paraId="09AB1D40" w14:textId="1E2F6771" w:rsidR="00DB239C" w:rsidRDefault="00541946" w:rsidP="00677E55">
      <w:pPr>
        <w:spacing w:after="120" w:line="240" w:lineRule="auto"/>
        <w:jc w:val="both"/>
      </w:pPr>
      <w:r w:rsidRPr="00651DC1">
        <w:rPr>
          <w:rFonts w:ascii="Times New Roman" w:hAnsi="Times New Roman"/>
        </w:rPr>
        <w:t>Zachos, J.C., Dickens, G.R., Zeebe, R.E., 2008. An early Cenozoic perspective on greenhouse warming and carbon-cycle dynamics. Nature, 451(7176): 279.</w:t>
      </w:r>
      <w:r w:rsidR="00DB239C">
        <w:br w:type="page"/>
      </w:r>
    </w:p>
    <w:p w14:paraId="048DD41B" w14:textId="77777777" w:rsidR="009A2E9D" w:rsidRPr="00F571DF" w:rsidRDefault="00431FE2" w:rsidP="009F0D6A">
      <w:pPr>
        <w:pStyle w:val="Heading1"/>
      </w:pPr>
      <w:r>
        <w:lastRenderedPageBreak/>
        <w:t xml:space="preserve">Chapter 3: </w:t>
      </w:r>
      <w:r w:rsidR="009A2E9D" w:rsidRPr="00F571DF">
        <w:t>Quantitative Analysis of the Green River Formation, Piceance Basin, Northwest Colorado</w:t>
      </w:r>
    </w:p>
    <w:p w14:paraId="500EB798" w14:textId="355D0640" w:rsidR="009A2E9D" w:rsidRPr="00F571DF" w:rsidRDefault="009A2E9D" w:rsidP="009A2E9D">
      <w:pPr>
        <w:rPr>
          <w:rFonts w:ascii="Times New Roman" w:hAnsi="Times New Roman"/>
        </w:rPr>
      </w:pPr>
      <w:bookmarkStart w:id="34" w:name="_Hlk5798322"/>
      <w:r w:rsidRPr="00F571DF">
        <w:rPr>
          <w:rFonts w:ascii="Times New Roman" w:hAnsi="Times New Roman"/>
        </w:rPr>
        <w:t>Tengfei Wu</w:t>
      </w:r>
      <w:r w:rsidRPr="00F571DF">
        <w:rPr>
          <w:rFonts w:ascii="Times New Roman" w:hAnsi="Times New Roman"/>
          <w:vertAlign w:val="superscript"/>
        </w:rPr>
        <w:t>1</w:t>
      </w:r>
      <w:r w:rsidRPr="00F571DF">
        <w:rPr>
          <w:rFonts w:ascii="Times New Roman" w:hAnsi="Times New Roman"/>
        </w:rPr>
        <w:t>, Jeremy Boak</w:t>
      </w:r>
      <w:r w:rsidRPr="00F571DF">
        <w:rPr>
          <w:rFonts w:ascii="Times New Roman" w:hAnsi="Times New Roman"/>
          <w:vertAlign w:val="superscript"/>
        </w:rPr>
        <w:t>2</w:t>
      </w:r>
      <w:r w:rsidRPr="00F571DF">
        <w:rPr>
          <w:rFonts w:ascii="Times New Roman" w:hAnsi="Times New Roman"/>
        </w:rPr>
        <w:t>, Justin E. Birdwell</w:t>
      </w:r>
      <w:r w:rsidRPr="00F571DF">
        <w:rPr>
          <w:rFonts w:ascii="Times New Roman" w:hAnsi="Times New Roman"/>
          <w:vertAlign w:val="superscript"/>
        </w:rPr>
        <w:t>3</w:t>
      </w:r>
      <w:bookmarkEnd w:id="34"/>
    </w:p>
    <w:p w14:paraId="5FA62D5D" w14:textId="25CE834F" w:rsidR="009A2E9D" w:rsidRPr="00F571DF" w:rsidRDefault="009A2E9D" w:rsidP="009A2E9D">
      <w:pPr>
        <w:pStyle w:val="ListParagraph"/>
        <w:numPr>
          <w:ilvl w:val="0"/>
          <w:numId w:val="16"/>
        </w:numPr>
        <w:spacing w:after="160"/>
        <w:rPr>
          <w:rFonts w:ascii="Times New Roman" w:hAnsi="Times New Roman"/>
        </w:rPr>
      </w:pPr>
      <w:r w:rsidRPr="00F571DF">
        <w:rPr>
          <w:rFonts w:ascii="Times New Roman" w:hAnsi="Times New Roman"/>
        </w:rPr>
        <w:t xml:space="preserve">School of </w:t>
      </w:r>
      <w:r w:rsidR="002C6817">
        <w:rPr>
          <w:rFonts w:ascii="Times New Roman" w:hAnsi="Times New Roman"/>
        </w:rPr>
        <w:t>Geosciences</w:t>
      </w:r>
      <w:r w:rsidRPr="00F571DF">
        <w:rPr>
          <w:rFonts w:ascii="Times New Roman" w:hAnsi="Times New Roman"/>
        </w:rPr>
        <w:t>, University of Oklahoma</w:t>
      </w:r>
    </w:p>
    <w:p w14:paraId="05273F40" w14:textId="05C026E1" w:rsidR="009A2E9D" w:rsidRPr="00F571DF" w:rsidRDefault="00732A16" w:rsidP="009A2E9D">
      <w:pPr>
        <w:pStyle w:val="ListParagraph"/>
        <w:numPr>
          <w:ilvl w:val="0"/>
          <w:numId w:val="16"/>
        </w:numPr>
        <w:spacing w:after="160"/>
        <w:rPr>
          <w:rFonts w:ascii="Times New Roman" w:hAnsi="Times New Roman"/>
        </w:rPr>
      </w:pPr>
      <w:r w:rsidRPr="00005F5C">
        <w:rPr>
          <w:rFonts w:ascii="Times New Roman" w:hAnsi="Times New Roman"/>
        </w:rPr>
        <w:t>Hurricane Peak Geosciences</w:t>
      </w:r>
      <w:r>
        <w:rPr>
          <w:rFonts w:ascii="Times New Roman" w:hAnsi="Times New Roman"/>
        </w:rPr>
        <w:t>,</w:t>
      </w:r>
      <w:r w:rsidRPr="00F571DF">
        <w:rPr>
          <w:rFonts w:ascii="Times New Roman" w:hAnsi="Times New Roman"/>
        </w:rPr>
        <w:t xml:space="preserve"> </w:t>
      </w:r>
      <w:r>
        <w:rPr>
          <w:rFonts w:ascii="Times New Roman" w:hAnsi="Times New Roman"/>
        </w:rPr>
        <w:t>Littleton, CO</w:t>
      </w:r>
    </w:p>
    <w:p w14:paraId="4DB23465" w14:textId="77777777" w:rsidR="009A2E9D" w:rsidRPr="00F571DF" w:rsidRDefault="009A2E9D" w:rsidP="009A2E9D">
      <w:pPr>
        <w:pStyle w:val="ListParagraph"/>
        <w:numPr>
          <w:ilvl w:val="0"/>
          <w:numId w:val="16"/>
        </w:numPr>
        <w:spacing w:after="160"/>
        <w:rPr>
          <w:rFonts w:ascii="Times New Roman" w:hAnsi="Times New Roman"/>
        </w:rPr>
      </w:pPr>
      <w:r w:rsidRPr="00F571DF">
        <w:rPr>
          <w:rFonts w:ascii="Times New Roman" w:hAnsi="Times New Roman"/>
        </w:rPr>
        <w:t>U.S. Geological Survey, Denver</w:t>
      </w:r>
    </w:p>
    <w:p w14:paraId="4890DEBB" w14:textId="77777777" w:rsidR="009A2E9D" w:rsidRPr="00F571DF" w:rsidRDefault="009A2E9D" w:rsidP="006A205A">
      <w:pPr>
        <w:pStyle w:val="Heading2"/>
      </w:pPr>
      <w:bookmarkStart w:id="35" w:name="_Toc14092355"/>
      <w:r w:rsidRPr="00F571DF">
        <w:t>Abstract</w:t>
      </w:r>
      <w:bookmarkEnd w:id="35"/>
    </w:p>
    <w:p w14:paraId="78BD962E" w14:textId="0C22D583" w:rsidR="009A2E9D" w:rsidRPr="002F4986" w:rsidRDefault="009A2E9D" w:rsidP="00895F4E">
      <w:pPr>
        <w:ind w:firstLine="720"/>
        <w:jc w:val="both"/>
        <w:rPr>
          <w:rFonts w:ascii="Times New Roman" w:hAnsi="Times New Roman"/>
        </w:rPr>
      </w:pPr>
      <w:r w:rsidRPr="002F4986">
        <w:rPr>
          <w:rFonts w:ascii="Times New Roman" w:hAnsi="Times New Roman"/>
        </w:rPr>
        <w:t xml:space="preserve">Hierarchical cluster analysis (HCA) was applied to a geochemical data set representing the Eocene Green River Formation in Piceance Basin to identify chemofacies in core and outcrop samples from the basin margin and the basin center. Inductively coupled plasma optical emission spectroscopy </w:t>
      </w:r>
      <w:r w:rsidR="009D0CAF">
        <w:rPr>
          <w:rFonts w:ascii="Times New Roman" w:hAnsi="Times New Roman"/>
        </w:rPr>
        <w:t>and mass spectrometry</w:t>
      </w:r>
      <w:r w:rsidR="009D0CAF" w:rsidRPr="002F4986">
        <w:rPr>
          <w:rFonts w:ascii="Times New Roman" w:hAnsi="Times New Roman"/>
        </w:rPr>
        <w:t xml:space="preserve"> </w:t>
      </w:r>
      <w:r w:rsidRPr="002F4986">
        <w:rPr>
          <w:rFonts w:ascii="Times New Roman" w:hAnsi="Times New Roman"/>
        </w:rPr>
        <w:t>(ICP-OES</w:t>
      </w:r>
      <w:r w:rsidR="009D0CAF">
        <w:rPr>
          <w:rFonts w:ascii="Times New Roman" w:hAnsi="Times New Roman"/>
        </w:rPr>
        <w:t>/MS</w:t>
      </w:r>
      <w:r w:rsidRPr="002F4986">
        <w:rPr>
          <w:rFonts w:ascii="Times New Roman" w:hAnsi="Times New Roman"/>
        </w:rPr>
        <w:t xml:space="preserve">) and total organic carbon (TOC) content analyses were applied to 186 marginal outcrop and </w:t>
      </w:r>
      <w:r w:rsidR="00754087">
        <w:rPr>
          <w:rFonts w:ascii="Times New Roman" w:hAnsi="Times New Roman"/>
        </w:rPr>
        <w:t>190</w:t>
      </w:r>
      <w:r w:rsidRPr="002F4986">
        <w:rPr>
          <w:rFonts w:ascii="Times New Roman" w:hAnsi="Times New Roman"/>
        </w:rPr>
        <w:t xml:space="preserve"> basin center core samples. TOC values and twenty-five major and trace elements were used as variables to define statistical clusters of samples for each dataset and the overall dataset by HCA applying Euclidean Distance and Ward’s Method algorithms.</w:t>
      </w:r>
      <w:r w:rsidR="00754087">
        <w:rPr>
          <w:rFonts w:ascii="Times New Roman" w:hAnsi="Times New Roman"/>
        </w:rPr>
        <w:t xml:space="preserve"> </w:t>
      </w:r>
      <w:r w:rsidRPr="002F4986">
        <w:rPr>
          <w:rFonts w:ascii="Times New Roman" w:hAnsi="Times New Roman"/>
        </w:rPr>
        <w:t xml:space="preserve">In the basin margin, five chemofacies were identified, highlighting geochemical variability within the stratigraphic section for Douglas Pass. </w:t>
      </w:r>
      <w:r w:rsidR="00DF49E5">
        <w:rPr>
          <w:rFonts w:ascii="Times New Roman" w:hAnsi="Times New Roman"/>
        </w:rPr>
        <w:t xml:space="preserve">The two stratigraphic classifications in the basin margin are discussed, which provides a different perspective to evaluate the sedimentary process of the margin area.  </w:t>
      </w:r>
      <w:r w:rsidRPr="002F4986">
        <w:rPr>
          <w:rFonts w:ascii="Times New Roman" w:hAnsi="Times New Roman"/>
        </w:rPr>
        <w:t xml:space="preserve">In the basin center, five mostly similar chemofacies were determined by HCA for each of the </w:t>
      </w:r>
      <w:r w:rsidR="00754087" w:rsidRPr="002F4986">
        <w:rPr>
          <w:rFonts w:ascii="Times New Roman" w:hAnsi="Times New Roman"/>
        </w:rPr>
        <w:t>t</w:t>
      </w:r>
      <w:r w:rsidR="00754087">
        <w:rPr>
          <w:rFonts w:ascii="Times New Roman" w:hAnsi="Times New Roman"/>
        </w:rPr>
        <w:t>wo</w:t>
      </w:r>
      <w:r w:rsidR="00754087" w:rsidRPr="002F4986">
        <w:rPr>
          <w:rFonts w:ascii="Times New Roman" w:hAnsi="Times New Roman"/>
        </w:rPr>
        <w:t xml:space="preserve"> </w:t>
      </w:r>
      <w:r w:rsidRPr="002F4986">
        <w:rPr>
          <w:rFonts w:ascii="Times New Roman" w:hAnsi="Times New Roman"/>
        </w:rPr>
        <w:t xml:space="preserve">sets of core data reflecting the different geochemical properties from those identified in the basin margin. The chemofacies highlight modest relative enrichments or depletions compared to population mean values for most major and minor elements, but more substantial differences for trace elements. The shared chemofacies for the core </w:t>
      </w:r>
      <w:r w:rsidRPr="002F4986">
        <w:rPr>
          <w:rFonts w:ascii="Times New Roman" w:hAnsi="Times New Roman"/>
        </w:rPr>
        <w:lastRenderedPageBreak/>
        <w:t xml:space="preserve">datasets have the following features: 1) high Ca, Mg, Sr and Mn; 2) high Si, Al, K, Ti, Zr, Nb; 3) high TOC, As and Mo; 4) high Na, with depletion of all other elements. These chemofacies correspond to carbonate-rich, highly siliciclastic, high redox potential and high salinity facies, respectively.  </w:t>
      </w:r>
    </w:p>
    <w:p w14:paraId="1887B3FA" w14:textId="27954400" w:rsidR="00DF49E5" w:rsidRPr="002F4986" w:rsidRDefault="009A2E9D" w:rsidP="00DF49E5">
      <w:pPr>
        <w:ind w:firstLine="720"/>
        <w:jc w:val="both"/>
        <w:rPr>
          <w:rFonts w:ascii="Times New Roman" w:hAnsi="Times New Roman"/>
        </w:rPr>
      </w:pPr>
      <w:r w:rsidRPr="002F4986">
        <w:rPr>
          <w:rFonts w:ascii="Times New Roman" w:hAnsi="Times New Roman"/>
        </w:rPr>
        <w:t>Combining the outcrop and core data, a basin-wide geochemical framework is obtained, with five chemofacies: 1) high Si, Al, Ti, K, P with low Ca, Mg, Sr, Mo, TOC; 2) high Ca, Mg, Sr, Mn with moderate enrichment in Si, K, P; 3) high Ca, Mg, Sr, Mn with low Si, Al, Ti, Fe, TOC; 4) high TOC, S, As, Mo, Cu with moderate Si, Al, Fe; 5) high Na and depletion of all other elements.  Chemofacies 1 and 3 are dominant at the basin margin section and chemofacies 4 and 5 are dominant in the basin center, with chemofacies 2 being present across the basin, indic</w:t>
      </w:r>
      <w:r w:rsidR="00EE1592">
        <w:rPr>
          <w:rFonts w:ascii="Times New Roman" w:hAnsi="Times New Roman"/>
        </w:rPr>
        <w:t>a</w:t>
      </w:r>
      <w:r w:rsidRPr="002F4986">
        <w:rPr>
          <w:rFonts w:ascii="Times New Roman" w:hAnsi="Times New Roman"/>
        </w:rPr>
        <w:t>ting distinct depositional conditions across the basin in terms of siliciclastic input, carbonate precipitation, redox conditions, salinity and organic matter productivity and preservation.  The distinctions between the basin margin and the basin center provides further evidence supporting the stratified deep lake model and expanding our understanding Lake Uinta’s history in the Piceance Basin.</w:t>
      </w:r>
      <w:r w:rsidR="00DF49E5" w:rsidRPr="00DF49E5">
        <w:rPr>
          <w:rFonts w:ascii="Times New Roman" w:hAnsi="Times New Roman"/>
        </w:rPr>
        <w:t xml:space="preserve"> </w:t>
      </w:r>
      <w:r w:rsidR="00DF49E5">
        <w:rPr>
          <w:rFonts w:ascii="Times New Roman" w:hAnsi="Times New Roman"/>
        </w:rPr>
        <w:t xml:space="preserve"> The close relationship of redox sensitive elements with TOC is identified, with especially As</w:t>
      </w:r>
      <w:r w:rsidR="004B3DF0">
        <w:rPr>
          <w:rFonts w:ascii="Times New Roman" w:hAnsi="Times New Roman"/>
        </w:rPr>
        <w:t>, U</w:t>
      </w:r>
      <w:r w:rsidR="00DF49E5">
        <w:rPr>
          <w:rFonts w:ascii="Times New Roman" w:hAnsi="Times New Roman"/>
        </w:rPr>
        <w:t xml:space="preserve"> and Mo standing out in the lacustrine system.  The early timing of saline conditions in the basin margin observed in the chemofacies log, further confirms our observation in the individual geochemical logs of the previous chapter.</w:t>
      </w:r>
    </w:p>
    <w:p w14:paraId="1C375248" w14:textId="291033B2" w:rsidR="009A2E9D" w:rsidRDefault="009A2E9D" w:rsidP="00895F4E">
      <w:pPr>
        <w:ind w:firstLine="720"/>
        <w:jc w:val="both"/>
        <w:rPr>
          <w:rFonts w:ascii="Times New Roman" w:hAnsi="Times New Roman"/>
        </w:rPr>
      </w:pPr>
    </w:p>
    <w:p w14:paraId="1EE104BF" w14:textId="77777777" w:rsidR="009A2E9D" w:rsidRPr="002F4986" w:rsidRDefault="009A2E9D" w:rsidP="009A2E9D">
      <w:pPr>
        <w:spacing w:line="360" w:lineRule="auto"/>
        <w:jc w:val="both"/>
        <w:rPr>
          <w:rFonts w:ascii="Times New Roman" w:hAnsi="Times New Roman"/>
        </w:rPr>
      </w:pPr>
    </w:p>
    <w:p w14:paraId="397FD70C" w14:textId="77777777" w:rsidR="009A2E9D" w:rsidRPr="002F4986" w:rsidRDefault="009A2E9D" w:rsidP="006A205A">
      <w:pPr>
        <w:pStyle w:val="Heading2"/>
      </w:pPr>
      <w:bookmarkStart w:id="36" w:name="_Toc14092356"/>
      <w:r w:rsidRPr="002F4986">
        <w:t>Introduction</w:t>
      </w:r>
      <w:bookmarkEnd w:id="36"/>
    </w:p>
    <w:p w14:paraId="7869C205" w14:textId="551982CF" w:rsidR="009A2E9D" w:rsidRPr="002F4986" w:rsidRDefault="009A2E9D" w:rsidP="00895F4E">
      <w:pPr>
        <w:ind w:firstLine="720"/>
        <w:jc w:val="both"/>
        <w:rPr>
          <w:rFonts w:ascii="Times New Roman" w:hAnsi="Times New Roman"/>
        </w:rPr>
      </w:pPr>
      <w:r w:rsidRPr="002F4986">
        <w:rPr>
          <w:rFonts w:ascii="Times New Roman" w:hAnsi="Times New Roman"/>
        </w:rPr>
        <w:t xml:space="preserve">The Eocene Green River Formation (GRF) in the Piceance Basin of Colorado is the richest oil shale deposit in the world (Dyni, 2006; Johnson et al., 2010) with over 350 billion barrels of </w:t>
      </w:r>
      <w:r w:rsidRPr="002F4986">
        <w:rPr>
          <w:rFonts w:ascii="Times New Roman" w:hAnsi="Times New Roman"/>
        </w:rPr>
        <w:lastRenderedPageBreak/>
        <w:t xml:space="preserve">retort oil resource in place for oil shale capable of generating at least 25 gallons of oil per ton of rock by Fischer assay (Birdwell et al., 2013). The GRF in Colorado, Utah and Wyoming has received recurring attention from oil companies over the last 75 years due to its </w:t>
      </w:r>
      <w:r w:rsidR="00387600">
        <w:rPr>
          <w:rFonts w:ascii="Times New Roman" w:hAnsi="Times New Roman"/>
        </w:rPr>
        <w:t>r</w:t>
      </w:r>
      <w:r w:rsidR="003A58B0">
        <w:rPr>
          <w:rFonts w:ascii="Times New Roman" w:hAnsi="Times New Roman"/>
        </w:rPr>
        <w:t>esource</w:t>
      </w:r>
      <w:r w:rsidRPr="002F4986">
        <w:rPr>
          <w:rFonts w:ascii="Times New Roman" w:hAnsi="Times New Roman"/>
        </w:rPr>
        <w:t xml:space="preserve"> potential, particularly when the oil price has been high due mainly to production shortfalls from traditional petroleum resources or supply interruptions driven by geopolitical turmoil</w:t>
      </w:r>
      <w:r w:rsidR="007231C6">
        <w:rPr>
          <w:rFonts w:ascii="Times New Roman" w:hAnsi="Times New Roman"/>
        </w:rPr>
        <w:t>. As a consequence,</w:t>
      </w:r>
      <w:r w:rsidR="007231C6" w:rsidRPr="002F4986">
        <w:rPr>
          <w:rFonts w:ascii="Times New Roman" w:hAnsi="Times New Roman"/>
        </w:rPr>
        <w:t xml:space="preserve"> geoscientists</w:t>
      </w:r>
      <w:r w:rsidRPr="002F4986">
        <w:rPr>
          <w:rFonts w:ascii="Times New Roman" w:hAnsi="Times New Roman"/>
        </w:rPr>
        <w:t xml:space="preserve"> </w:t>
      </w:r>
      <w:r w:rsidR="007231C6">
        <w:rPr>
          <w:rFonts w:ascii="Times New Roman" w:hAnsi="Times New Roman"/>
        </w:rPr>
        <w:t xml:space="preserve">have </w:t>
      </w:r>
      <w:r w:rsidR="00EE2412">
        <w:rPr>
          <w:rFonts w:ascii="Times New Roman" w:hAnsi="Times New Roman"/>
        </w:rPr>
        <w:t xml:space="preserve">conducted extensive study of the formation </w:t>
      </w:r>
      <w:r w:rsidRPr="002F4986">
        <w:rPr>
          <w:rFonts w:ascii="Times New Roman" w:hAnsi="Times New Roman"/>
        </w:rPr>
        <w:t xml:space="preserve">(Bradley, 1928; Smith and Milton, 1966; Surdam and Parker, 1972; Cole and Picard, 1978; Dean et al., 1981; Remy and Ferrell, 1989; Dyni, 1996; Pitman, 1996; Mason, 2007; Tuttle, 2009; Jagniecki and Lowenstein, 2015). Many previous studies have examined the geochemistry, mineralogy, source rock quality and sequence stratigraphy of the GRF (Dean et al., 1981; Katz, 1995; Feng, 2011; Tuttle, 2009; Johnson, 1985; Poole, 2014; Boak et al., 2016; Tänavsuu-Milkeviciene and Sarg, 2012; Johnson et al., 2018; Birdwell et al., 2019). Here, we have examined chemofacies in the GRF using Hierarchical Cluster Analysis (HCA) applied to major and trace element concentrations of oil shales sampled from outcrop and core to better understand variation in conditions over the history of paleo-Lake Uinta in </w:t>
      </w:r>
      <w:r w:rsidR="00457E14">
        <w:rPr>
          <w:rFonts w:ascii="Times New Roman" w:hAnsi="Times New Roman"/>
        </w:rPr>
        <w:t xml:space="preserve">the </w:t>
      </w:r>
      <w:r w:rsidRPr="002F4986">
        <w:rPr>
          <w:rFonts w:ascii="Times New Roman" w:hAnsi="Times New Roman"/>
        </w:rPr>
        <w:t xml:space="preserve">Piceance Basin. Particularly we seek to link chemofacies variability across the basin to lake history models developed based on stratigraphic, geochemical/mineralogical and Fischer assay studies conducted over the last 40 years, which </w:t>
      </w:r>
      <w:r w:rsidR="00457E14">
        <w:rPr>
          <w:rFonts w:ascii="Times New Roman" w:hAnsi="Times New Roman"/>
        </w:rPr>
        <w:t>are</w:t>
      </w:r>
      <w:r w:rsidRPr="002F4986">
        <w:rPr>
          <w:rFonts w:ascii="Times New Roman" w:hAnsi="Times New Roman"/>
        </w:rPr>
        <w:t xml:space="preserve"> key to understanding how the depositional environment changed over the ~7 Ma history of lacustrine deposition in the Piceance Basin during the Eocene. </w:t>
      </w:r>
    </w:p>
    <w:p w14:paraId="0C4531C8" w14:textId="741D217B" w:rsidR="009A2E9D" w:rsidRPr="002F4986" w:rsidRDefault="009A2E9D" w:rsidP="00895F4E">
      <w:pPr>
        <w:ind w:firstLine="720"/>
        <w:jc w:val="both"/>
        <w:rPr>
          <w:rFonts w:ascii="Times New Roman" w:hAnsi="Times New Roman"/>
        </w:rPr>
      </w:pPr>
      <w:r w:rsidRPr="002F4986">
        <w:rPr>
          <w:rFonts w:ascii="Times New Roman" w:hAnsi="Times New Roman"/>
        </w:rPr>
        <w:t xml:space="preserve">HCA is </w:t>
      </w:r>
      <w:r w:rsidR="00CD092F">
        <w:rPr>
          <w:rFonts w:ascii="Times New Roman" w:hAnsi="Times New Roman"/>
        </w:rPr>
        <w:t>a</w:t>
      </w:r>
      <w:r w:rsidRPr="002F4986">
        <w:rPr>
          <w:rFonts w:ascii="Times New Roman" w:hAnsi="Times New Roman"/>
        </w:rPr>
        <w:t xml:space="preserve"> widely applied data clustering method in Earth Sciences (Davis, 1986; Cloutier et al., 2008) and is often used in the classification of hydrogeochemical datasets (Steinhorst and Williams, 1985; Schot and van der Wal, 1992; Güler et al., 2002</w:t>
      </w:r>
      <w:r w:rsidRPr="002F4986">
        <w:rPr>
          <w:rStyle w:val="citationref"/>
          <w:rFonts w:ascii="Times New Roman" w:hAnsi="Times New Roman"/>
          <w:color w:val="333333"/>
        </w:rPr>
        <w:t xml:space="preserve">).  Recently, </w:t>
      </w:r>
      <w:r w:rsidRPr="002F4986">
        <w:rPr>
          <w:rFonts w:ascii="Times New Roman" w:hAnsi="Times New Roman"/>
        </w:rPr>
        <w:t>the application of HCA to shale inorganic properties has been demonstrated to be a useful tool for identifying non-</w:t>
      </w:r>
      <w:r w:rsidRPr="002F4986">
        <w:rPr>
          <w:rFonts w:ascii="Times New Roman" w:hAnsi="Times New Roman"/>
        </w:rPr>
        <w:lastRenderedPageBreak/>
        <w:t xml:space="preserve">obvious groupings and trends in large geochemical datasets </w:t>
      </w:r>
      <w:r w:rsidRPr="00DA0DC5">
        <w:rPr>
          <w:rFonts w:ascii="Times New Roman" w:hAnsi="Times New Roman"/>
        </w:rPr>
        <w:t>(Turner et</w:t>
      </w:r>
      <w:r w:rsidRPr="00301C6C">
        <w:rPr>
          <w:rFonts w:ascii="Times New Roman" w:hAnsi="Times New Roman"/>
        </w:rPr>
        <w:t xml:space="preserve"> al</w:t>
      </w:r>
      <w:r w:rsidRPr="002F4986">
        <w:rPr>
          <w:rFonts w:ascii="Times New Roman" w:hAnsi="Times New Roman"/>
        </w:rPr>
        <w:t xml:space="preserve">., 2016; Offurum, 2016; Galvis-Portilla, 2017).  HCA is a unique way of visualizing or analyzing each sample as an assemblage of a large set of properties and grouping samples based on their overall degree of similarity to other samples in the population (Phillips, 1991).  The newly-formed clusters can be considered to be chemically distinct units or chemofacies (Offurum, 2016).  Combined with other geochemical and mineralogical trends and observations and the well-developed stratigraphic framework for the GRF in </w:t>
      </w:r>
      <w:r w:rsidR="009D25ED">
        <w:rPr>
          <w:rFonts w:ascii="Times New Roman" w:hAnsi="Times New Roman"/>
        </w:rPr>
        <w:t xml:space="preserve">the </w:t>
      </w:r>
      <w:r w:rsidRPr="002F4986">
        <w:rPr>
          <w:rFonts w:ascii="Times New Roman" w:hAnsi="Times New Roman"/>
        </w:rPr>
        <w:t xml:space="preserve">Piceance Basin (Cashion and Donnell, 1972; Johnson, 1985; Johnson et al., 2010; Tänavsuu-Milkeviciene and Sarg, 2012), the HCA chemofacies can be used to help interpret changing depositional and diagenetic conditions in the lake. In addition, the difference in chemofacies between the basin margin and the basin center likely reflect variations in detrital input, carbonate precipitation, saline mineral formation, organic matter deposition and redox conditions across the lake at different lake history stages. The chemofacies analysis can therefore provide insights into paleogeographic and stratigraphic trends noted in recent studies of organic matter and mineral distributions in the Piceance Basin (Johnson et al., 2018; Birdwell et al., 2019). </w:t>
      </w:r>
      <w:r w:rsidR="00495602">
        <w:rPr>
          <w:rFonts w:ascii="Times New Roman" w:hAnsi="Times New Roman"/>
        </w:rPr>
        <w:t xml:space="preserve"> In addition, the chemofacies features identified from the basin margin and the basin center </w:t>
      </w:r>
      <w:r w:rsidR="00770DAE">
        <w:rPr>
          <w:rFonts w:ascii="Times New Roman" w:hAnsi="Times New Roman"/>
        </w:rPr>
        <w:t xml:space="preserve">may </w:t>
      </w:r>
      <w:r w:rsidR="00495602">
        <w:rPr>
          <w:rFonts w:ascii="Times New Roman" w:hAnsi="Times New Roman"/>
        </w:rPr>
        <w:t xml:space="preserve">reinforce characteristics that </w:t>
      </w:r>
      <w:r w:rsidR="008554CB">
        <w:rPr>
          <w:rFonts w:ascii="Times New Roman" w:hAnsi="Times New Roman"/>
        </w:rPr>
        <w:t>are</w:t>
      </w:r>
      <w:r w:rsidR="00495602">
        <w:rPr>
          <w:rFonts w:ascii="Times New Roman" w:hAnsi="Times New Roman"/>
        </w:rPr>
        <w:t xml:space="preserve"> not obvious to extract from individual geochemical logs as described in </w:t>
      </w:r>
      <w:r w:rsidR="004B3DF0">
        <w:rPr>
          <w:rFonts w:ascii="Times New Roman" w:hAnsi="Times New Roman"/>
        </w:rPr>
        <w:t xml:space="preserve">Boak </w:t>
      </w:r>
      <w:r w:rsidR="00495602">
        <w:rPr>
          <w:rFonts w:ascii="Times New Roman" w:hAnsi="Times New Roman"/>
        </w:rPr>
        <w:t>et al (202</w:t>
      </w:r>
      <w:r w:rsidR="008554CB">
        <w:rPr>
          <w:rFonts w:ascii="Times New Roman" w:hAnsi="Times New Roman"/>
        </w:rPr>
        <w:t>1</w:t>
      </w:r>
      <w:r w:rsidR="00495602">
        <w:rPr>
          <w:rFonts w:ascii="Times New Roman" w:hAnsi="Times New Roman"/>
        </w:rPr>
        <w:t xml:space="preserve">).  </w:t>
      </w:r>
      <w:r w:rsidRPr="002F4986">
        <w:rPr>
          <w:rFonts w:ascii="Times New Roman" w:hAnsi="Times New Roman"/>
        </w:rPr>
        <w:t>In the following sections, we discuss how the chemofacies analysis was conducted and how it aids in refining our understanding of the sedimentary history of Lake Uinta</w:t>
      </w:r>
      <w:r w:rsidR="00495602">
        <w:rPr>
          <w:rFonts w:ascii="Times New Roman" w:hAnsi="Times New Roman"/>
        </w:rPr>
        <w:t>, the depositional environment of the Piceance Basin,</w:t>
      </w:r>
      <w:r w:rsidRPr="002F4986">
        <w:rPr>
          <w:rFonts w:ascii="Times New Roman" w:hAnsi="Times New Roman"/>
        </w:rPr>
        <w:t xml:space="preserve"> and how mineral distributions relate to the chemofacies during lake development in the Eocene</w:t>
      </w:r>
      <w:r w:rsidR="00495602">
        <w:rPr>
          <w:rFonts w:ascii="Times New Roman" w:hAnsi="Times New Roman"/>
        </w:rPr>
        <w:t xml:space="preserve"> Epoch</w:t>
      </w:r>
      <w:r w:rsidRPr="002F4986">
        <w:rPr>
          <w:rFonts w:ascii="Times New Roman" w:hAnsi="Times New Roman"/>
        </w:rPr>
        <w:t xml:space="preserve">.  </w:t>
      </w:r>
    </w:p>
    <w:p w14:paraId="559371CA" w14:textId="77777777" w:rsidR="009A2E9D" w:rsidRPr="002F4986" w:rsidRDefault="009A2E9D" w:rsidP="009A2E9D">
      <w:pPr>
        <w:rPr>
          <w:rFonts w:ascii="Times New Roman" w:hAnsi="Times New Roman"/>
        </w:rPr>
      </w:pPr>
      <w:r w:rsidRPr="002F4986">
        <w:rPr>
          <w:rFonts w:ascii="Times New Roman" w:hAnsi="Times New Roman"/>
        </w:rPr>
        <w:br w:type="page"/>
      </w:r>
    </w:p>
    <w:p w14:paraId="14812BB3" w14:textId="77777777" w:rsidR="009A2E9D" w:rsidRPr="002F4986" w:rsidRDefault="009A2E9D" w:rsidP="006A205A">
      <w:pPr>
        <w:pStyle w:val="Heading2"/>
      </w:pPr>
      <w:bookmarkStart w:id="37" w:name="_Toc14092357"/>
      <w:r w:rsidRPr="002F4986">
        <w:lastRenderedPageBreak/>
        <w:t>Stratigraphy and Geologic Setting</w:t>
      </w:r>
      <w:bookmarkEnd w:id="37"/>
    </w:p>
    <w:p w14:paraId="3A763949" w14:textId="5F82BAE5" w:rsidR="009A2E9D" w:rsidRPr="002F4986" w:rsidRDefault="009A2E9D" w:rsidP="00895F4E">
      <w:pPr>
        <w:ind w:firstLine="720"/>
        <w:jc w:val="both"/>
        <w:rPr>
          <w:rFonts w:ascii="Times New Roman" w:hAnsi="Times New Roman"/>
        </w:rPr>
      </w:pPr>
      <w:r w:rsidRPr="002F4986">
        <w:rPr>
          <w:rFonts w:ascii="Times New Roman" w:hAnsi="Times New Roman"/>
        </w:rPr>
        <w:t>The GRF in the Piceance Basin in the basin center is mainly composed of the Garden Gulch Member and the Parachute Creek Member, which intertongue with the fluvial Wasatch Formation below and the fluvial and volcaniclastic Uinta Formation above, as shown in Fig.1 (</w:t>
      </w:r>
      <w:r w:rsidRPr="002F4986">
        <w:rPr>
          <w:rFonts w:ascii="Times New Roman" w:hAnsi="Times New Roman"/>
          <w:color w:val="000000"/>
        </w:rPr>
        <w:t>Cashion and Donnell, 1972; 1974</w:t>
      </w:r>
      <w:r w:rsidRPr="002F4986">
        <w:rPr>
          <w:rFonts w:ascii="Times New Roman" w:hAnsi="Times New Roman"/>
        </w:rPr>
        <w:t xml:space="preserve">).  The Garden Gulch Member is a clay-mineral rich oil shale unit, overlain by </w:t>
      </w:r>
      <w:r w:rsidR="00420BA2">
        <w:rPr>
          <w:rFonts w:ascii="Times New Roman" w:hAnsi="Times New Roman"/>
        </w:rPr>
        <w:t xml:space="preserve">the </w:t>
      </w:r>
      <w:r w:rsidRPr="002F4986">
        <w:rPr>
          <w:rFonts w:ascii="Times New Roman" w:hAnsi="Times New Roman"/>
        </w:rPr>
        <w:t>Parachute Creek Member, which consists of dolomitic-feldspathic and saline-mineral rich oil shale zones. This shift in mineralogy at around the R2 zone has been attributed to diagenetic alteration of clay minerals to form authigenic feldspars, dawsonite, and analcime (Poole, 2014; Boak and Poole, 2015).  These oil shale units grade into marginal lacustrine rocks of the Douglas Creek Member on the western margin of the basin, and the Anvil Points Member on the eastern margin (Fig.3.1) (</w:t>
      </w:r>
      <w:r w:rsidRPr="00DA0DC5">
        <w:rPr>
          <w:rFonts w:ascii="Times New Roman" w:hAnsi="Times New Roman"/>
        </w:rPr>
        <w:t>Suriamin, 2010</w:t>
      </w:r>
      <w:r w:rsidRPr="002F4986">
        <w:rPr>
          <w:rFonts w:ascii="Times New Roman" w:hAnsi="Times New Roman"/>
        </w:rPr>
        <w:t xml:space="preserve">; Johnson et al., 2010).  The GRF in the Piceance Basin is about 3000 feet </w:t>
      </w:r>
      <w:r w:rsidR="00700238">
        <w:rPr>
          <w:rFonts w:ascii="Times New Roman" w:hAnsi="Times New Roman"/>
        </w:rPr>
        <w:t xml:space="preserve">thick </w:t>
      </w:r>
      <w:r w:rsidRPr="002F4986">
        <w:rPr>
          <w:rFonts w:ascii="Times New Roman" w:hAnsi="Times New Roman"/>
        </w:rPr>
        <w:t>near the center of the basin, and around 700 ft thick in the basin margin, at the Douglas Pass outcrop (Johnson et al., 2010; Tänavsuu-Milkeviciene and Sarg, 2012).  Green River oil shale-bearing strata have been divided into alternating layers of kerogen-rich zones (R-zones) with high oil yield based on Fischer assay analysis, and kerogen-poor or lean zones (L-zones) with lower Fischer assay yields (Cashion and Donnell, 1972).  Rich and Lean zones are laterally continuous</w:t>
      </w:r>
      <w:r w:rsidR="00700238">
        <w:rPr>
          <w:rFonts w:ascii="Times New Roman" w:hAnsi="Times New Roman"/>
        </w:rPr>
        <w:t>,</w:t>
      </w:r>
      <w:r w:rsidRPr="002F4986">
        <w:rPr>
          <w:rFonts w:ascii="Times New Roman" w:hAnsi="Times New Roman"/>
        </w:rPr>
        <w:t xml:space="preserve"> forming approximately chronostratigraphic units, and many of them are correlative across both the Uinta and Piceance Basins (Smith, 1983; Johnson et al., 2010).  These rich and lean zones start at the top of the Long Point Bed (Johnson, 1984) and terminate at the top of the Parachute Creek member with the R8 zone, a unit that contains interbedded fluvial-volcanic and oil shale beds (Dyni, 2008; Johnson et al., 2010; Tänavsuu-Milkeviciene and Sarg, 2012). The Garden Gulch Member consists of the R0 through the L1 zones and the Parachute Creek Member contains the R2 through R8 zones (Dyni, 2008; Johnson et al., 2010). </w:t>
      </w:r>
    </w:p>
    <w:p w14:paraId="64807564" w14:textId="77777777" w:rsidR="009A2E9D" w:rsidRPr="002F4986" w:rsidRDefault="009A2E9D" w:rsidP="00895F4E">
      <w:pPr>
        <w:ind w:firstLine="720"/>
        <w:jc w:val="both"/>
        <w:rPr>
          <w:rFonts w:ascii="Times New Roman" w:hAnsi="Times New Roman"/>
        </w:rPr>
      </w:pPr>
      <w:r w:rsidRPr="002F4986">
        <w:rPr>
          <w:rFonts w:ascii="Times New Roman" w:hAnsi="Times New Roman"/>
        </w:rPr>
        <w:lastRenderedPageBreak/>
        <w:t xml:space="preserve">Several scales of stratigraphic cyclicity have been observed in this lacustrine system, from kilometers to meters thick, or in a hierarchy from formation and member scale to sequence-set, sequence, and parasequence scales (Bohacs et al., 2000).  Two scales of stratigraphic cyclicity are recognized: fourth order sequences on the order of 100-400 ky in time length, and a third order sequence, over a period of 5 Myr, during the deposition of the GRF lacustrine sediments between </w:t>
      </w:r>
      <w:r w:rsidRPr="002F4986">
        <w:rPr>
          <w:rFonts w:ascii="Times New Roman" w:hAnsi="Times New Roman"/>
          <w:i/>
        </w:rPr>
        <w:t>ca</w:t>
      </w:r>
      <w:r w:rsidRPr="002F4986">
        <w:rPr>
          <w:rFonts w:ascii="Times New Roman" w:hAnsi="Times New Roman"/>
        </w:rPr>
        <w:t xml:space="preserve"> 53 and </w:t>
      </w:r>
      <w:r w:rsidRPr="002F4986">
        <w:rPr>
          <w:rFonts w:ascii="Times New Roman" w:hAnsi="Times New Roman"/>
          <w:i/>
        </w:rPr>
        <w:t>ca</w:t>
      </w:r>
      <w:r w:rsidRPr="002F4986">
        <w:rPr>
          <w:rFonts w:ascii="Times New Roman" w:hAnsi="Times New Roman"/>
        </w:rPr>
        <w:t xml:space="preserve"> 48 Ma (Smith et al., 2008; 2010).  Tänavsuu-Milkeviciene and Sarg (2012) identify six evolutionary lake stages recognized by integration of facies association analysis, depositional trends, and gamma ray and Fischer assay data expanding on the similar five stage model of Johnson (1985).  The six lake stages are: Stage 1, early brackish lake, R0 through R1; Stage 2,  transitional lake, L1 through L3; Stage 3, highly fluctuating lake, R4 through L5; Stage 4, rising lake R6 and L6; Stage 5, high lake, R7 (Mahogany zone); Stage 6, closing lake, A-groove through R8.  Stage 1 formed prior to the Early Eocene Climate Optimum (EECO).  Stage 2 formed as a saline-restricted lake at the beginning of the Eocene climate optimum and then was followed by a highly fluctuating lake, Stage 3, during the peak of the EECO, indicating rapid climate changes.  After the climate optimum, Stages 4, a rising lake and 5 a stable high stand developed, respectively, as the climate became more humid.  Stage 6, marked the closing of the lake, which was caused by increased clastic sediment input from the north due to the influence of both climate change and volcanic/tectonic activity (Johnson et al., 2019).  Oil shale deposition first ended in the northern part of the basin, and then ceased farther south as the lake in Piceance Basin was infilled by the Uinta Formation clastic sediments (Tänavsuu-Milkeviciene and Sarg, 2010; 2012; Johnson et al., 2019). The stage boundaries for the basin margin section only extend to the B-groove (or “L6”, which precedes the Mahogany zone) and differ from those defined by Tänavsuu-Milkeviciene and Sarg (2010; 2012), based on recent reinterpretation (Birdwell et al., 2019).</w:t>
      </w:r>
    </w:p>
    <w:p w14:paraId="2F246F4C" w14:textId="77777777" w:rsidR="009A2E9D" w:rsidRPr="002F4986" w:rsidRDefault="009A2E9D" w:rsidP="003D09DA">
      <w:pPr>
        <w:spacing w:line="360" w:lineRule="auto"/>
        <w:jc w:val="center"/>
        <w:rPr>
          <w:rFonts w:ascii="Times New Roman" w:hAnsi="Times New Roman"/>
        </w:rPr>
      </w:pPr>
      <w:r w:rsidRPr="002F4986">
        <w:rPr>
          <w:rFonts w:ascii="Times New Roman" w:hAnsi="Times New Roman"/>
          <w:noProof/>
          <w:lang w:bidi="ar-SA"/>
        </w:rPr>
        <w:lastRenderedPageBreak/>
        <w:drawing>
          <wp:inline distT="0" distB="0" distL="0" distR="0" wp14:anchorId="3C37C9C5" wp14:editId="43446109">
            <wp:extent cx="6298672" cy="3730752"/>
            <wp:effectExtent l="0" t="0" r="6985" b="3175"/>
            <wp:docPr id="111725" name="Picture 11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12839" cy="3739143"/>
                    </a:xfrm>
                    <a:prstGeom prst="rect">
                      <a:avLst/>
                    </a:prstGeom>
                    <a:noFill/>
                  </pic:spPr>
                </pic:pic>
              </a:graphicData>
            </a:graphic>
          </wp:inline>
        </w:drawing>
      </w:r>
    </w:p>
    <w:p w14:paraId="23CE74A7" w14:textId="77777777" w:rsidR="009A2E9D" w:rsidRPr="003D09DA" w:rsidRDefault="009A2E9D" w:rsidP="004B0B08">
      <w:pPr>
        <w:spacing w:line="240" w:lineRule="auto"/>
        <w:jc w:val="both"/>
        <w:rPr>
          <w:rFonts w:ascii="Times New Roman" w:hAnsi="Times New Roman"/>
          <w:szCs w:val="32"/>
        </w:rPr>
      </w:pPr>
      <w:r w:rsidRPr="003D09DA">
        <w:rPr>
          <w:rFonts w:ascii="Times New Roman" w:hAnsi="Times New Roman"/>
          <w:b/>
          <w:szCs w:val="32"/>
        </w:rPr>
        <w:t>Figure 3.1.</w:t>
      </w:r>
      <w:r w:rsidRPr="003D09DA">
        <w:rPr>
          <w:rFonts w:ascii="Times New Roman" w:hAnsi="Times New Roman"/>
          <w:szCs w:val="32"/>
        </w:rPr>
        <w:t xml:space="preserve"> Stratigraphy of the Eocene Green River Formation, rich and lean oil shale zones (Cashion and Donnell, 1972, 1974), Lake Stages of Tänavsuu-Milkeviciene and Sarg (2012), and mineralogic units defined in Boak et al. (2013).</w:t>
      </w:r>
    </w:p>
    <w:p w14:paraId="425DED6E" w14:textId="77777777" w:rsidR="009A2E9D" w:rsidRPr="002F4986" w:rsidRDefault="009A2E9D" w:rsidP="009A2E9D">
      <w:pPr>
        <w:spacing w:line="360" w:lineRule="auto"/>
        <w:jc w:val="both"/>
        <w:rPr>
          <w:rFonts w:ascii="Times New Roman" w:hAnsi="Times New Roman"/>
        </w:rPr>
      </w:pPr>
    </w:p>
    <w:p w14:paraId="286A68BC" w14:textId="77777777" w:rsidR="009A2E9D" w:rsidRPr="002F4986" w:rsidRDefault="009A2E9D" w:rsidP="009A2E9D">
      <w:pPr>
        <w:spacing w:line="360" w:lineRule="auto"/>
        <w:jc w:val="both"/>
        <w:rPr>
          <w:rFonts w:ascii="Times New Roman" w:hAnsi="Times New Roman"/>
        </w:rPr>
      </w:pPr>
    </w:p>
    <w:p w14:paraId="1540AA9F" w14:textId="77777777" w:rsidR="009A2E9D" w:rsidRPr="002F4986" w:rsidRDefault="009A2E9D" w:rsidP="006A205A">
      <w:pPr>
        <w:pStyle w:val="Heading2"/>
      </w:pPr>
      <w:bookmarkStart w:id="38" w:name="_Toc14092358"/>
      <w:r w:rsidRPr="002F4986">
        <w:t>Materials and Methods</w:t>
      </w:r>
      <w:bookmarkEnd w:id="38"/>
      <w:r w:rsidRPr="002F4986">
        <w:t xml:space="preserve"> </w:t>
      </w:r>
    </w:p>
    <w:p w14:paraId="6CDE63AF" w14:textId="77777777" w:rsidR="009A2E9D" w:rsidRPr="002F4986" w:rsidRDefault="009A2E9D" w:rsidP="00B46F8B">
      <w:pPr>
        <w:pStyle w:val="Heading3"/>
      </w:pPr>
      <w:bookmarkStart w:id="39" w:name="_Toc14092359"/>
      <w:r w:rsidRPr="002F4986">
        <w:t>Sample Information</w:t>
      </w:r>
      <w:bookmarkEnd w:id="39"/>
    </w:p>
    <w:p w14:paraId="2AA32D2E" w14:textId="3548DD2D" w:rsidR="009A2E9D" w:rsidRPr="002F4986" w:rsidRDefault="009A2E9D" w:rsidP="00895F4E">
      <w:pPr>
        <w:ind w:firstLine="720"/>
        <w:jc w:val="both"/>
        <w:rPr>
          <w:rFonts w:ascii="Times New Roman" w:hAnsi="Times New Roman"/>
        </w:rPr>
      </w:pPr>
      <w:r w:rsidRPr="002F4986">
        <w:rPr>
          <w:rFonts w:ascii="Times New Roman" w:hAnsi="Times New Roman"/>
        </w:rPr>
        <w:t xml:space="preserve">Samples representative of the basin margins were collected from an outcrop section at Douglas Pass in Garfield County, Colorado (abbreviated DP; n = 186; collected along Hwy 139 from 39°35'54.06"N, 108°49'3.00"W to 39°35'49.44"N, 108°48'22.14"W). Basin center samples were taken from three cores housed at the U.S. Geological Survey Core Research Center (CRC) in Denver, CO for this study: Shell 23X-2 (also referred to as Shell; n = 100; located at 39°54'19.7"N 108°21'44.1"W, CRC no. C042), John Savage 24-1 (abbreviated JS; n = 90; located at 39°57'18.6"N 108°20'01.4"W, USGS Core Research Center no. B801). Locations of the outcrop </w:t>
      </w:r>
      <w:r w:rsidRPr="002F4986">
        <w:rPr>
          <w:rFonts w:ascii="Times New Roman" w:hAnsi="Times New Roman"/>
        </w:rPr>
        <w:lastRenderedPageBreak/>
        <w:t>and core</w:t>
      </w:r>
      <w:r w:rsidR="005C13FC">
        <w:rPr>
          <w:rFonts w:ascii="Times New Roman" w:hAnsi="Times New Roman"/>
        </w:rPr>
        <w:t xml:space="preserve"> </w:t>
      </w:r>
      <w:r w:rsidRPr="002F4986">
        <w:rPr>
          <w:rFonts w:ascii="Times New Roman" w:hAnsi="Times New Roman"/>
        </w:rPr>
        <w:t xml:space="preserve">holes are shown in Fig. 2.  The Shell 23X-2 well is located in the depocenter of the basin and the interval is 1,919 ft thick, recording the complete depositional history of the formation. The core was sampled and analyzed carefully where lithofacies changes or distinctive sedimentary structures were observed (Tänavsuu-Milkeviciene and Sarg, 2012).  The John Savage 24-1 well is located in the depocenter as well, is 1,504 ft thick and has well-preserved saline mineral zones, but pure halite intervals were not sampled for analysis. </w:t>
      </w:r>
    </w:p>
    <w:p w14:paraId="51091A3F" w14:textId="77777777" w:rsidR="009A2E9D" w:rsidRPr="002F4986" w:rsidRDefault="009A2E9D" w:rsidP="00B46F8B">
      <w:pPr>
        <w:pStyle w:val="Heading3"/>
      </w:pPr>
      <w:bookmarkStart w:id="40" w:name="_Toc14092360"/>
      <w:r w:rsidRPr="002F4986">
        <w:t>Geochemical Analyses</w:t>
      </w:r>
      <w:bookmarkEnd w:id="40"/>
    </w:p>
    <w:p w14:paraId="6540C93D" w14:textId="08986DE1" w:rsidR="009A2E9D" w:rsidRPr="002F4986" w:rsidRDefault="009A2E9D" w:rsidP="00895F4E">
      <w:pPr>
        <w:ind w:firstLine="720"/>
        <w:jc w:val="both"/>
        <w:rPr>
          <w:rFonts w:ascii="Times New Roman" w:hAnsi="Times New Roman"/>
        </w:rPr>
      </w:pPr>
      <w:r w:rsidRPr="002F4986">
        <w:rPr>
          <w:rFonts w:ascii="Times New Roman" w:hAnsi="Times New Roman"/>
        </w:rPr>
        <w:t>The core and outcrop samples were analyzed by AGAT Laboratories (Calgary, Alberta, Canada) under a USGS contract using methods developed by the USGS Minerals Resources Program (</w:t>
      </w:r>
      <w:r w:rsidRPr="00DA0DC5">
        <w:rPr>
          <w:rFonts w:ascii="Times New Roman" w:hAnsi="Times New Roman"/>
        </w:rPr>
        <w:t>USGS MRP, 2019a</w:t>
      </w:r>
      <w:r w:rsidRPr="002F4986">
        <w:rPr>
          <w:rFonts w:ascii="Times New Roman" w:hAnsi="Times New Roman"/>
        </w:rPr>
        <w:t>). This study focuses on data obtained for the DP, Shell and JS samples using Method 18 for sixty elements by Inductively Coupled Plasma-Optical Emission Spectroscopy-Mass Spectroscopy (ICP-OES-MS) with preparation using a sodium peroxide fusion (ICP-60). In this process, samples (0.5 g crushed to -200 mesh) are fused at 750°C with sodium peroxide and the fusion cake is dissolved in a dilute nitric acid.  The resulting solution is analyzed by ICP.  Data are deemed acceptable if recovery of each element is ± 15% at five times the Lower Limit of Determination (LOD) and the calculated Relative Standard Deviation (RSD) of duplicate samples is no greater than 15%.  Detailed information on the ICP analytical protocols is presented by Harris et al. (2013) and Dong et al. (2015).  After the analysis, all the results obtained from samples pass through two levels of data validation by AGAT and USGS reviewers. These procedures are available online (USGS MRP, 2019a).  USGS geochemical reference materials (GRMs) SCO-1, SGR-1b, SBC-1 and ShBOQ-1 were analyzed as blinds for quality control purposes (</w:t>
      </w:r>
      <w:r w:rsidRPr="00DA0DC5">
        <w:rPr>
          <w:rFonts w:ascii="Times New Roman" w:hAnsi="Times New Roman"/>
        </w:rPr>
        <w:t>USGS MRP, 2019b</w:t>
      </w:r>
      <w:r w:rsidRPr="002F4986">
        <w:rPr>
          <w:rFonts w:ascii="Times New Roman" w:hAnsi="Times New Roman"/>
        </w:rPr>
        <w:t>).</w:t>
      </w:r>
    </w:p>
    <w:p w14:paraId="017507A6" w14:textId="77777777" w:rsidR="009A2E9D" w:rsidRPr="002F4986" w:rsidRDefault="009A2E9D" w:rsidP="00895F4E">
      <w:pPr>
        <w:ind w:firstLine="720"/>
        <w:jc w:val="both"/>
        <w:rPr>
          <w:rFonts w:ascii="Times New Roman" w:hAnsi="Times New Roman"/>
        </w:rPr>
      </w:pPr>
      <w:r w:rsidRPr="002F4986">
        <w:rPr>
          <w:rFonts w:ascii="Times New Roman" w:hAnsi="Times New Roman"/>
        </w:rPr>
        <w:lastRenderedPageBreak/>
        <w:t>Total organic carbon (TOC) content was determined by the USGS Petroleum Geochemistry Research Laboratory (Denver, CO) using the LECO method (Jarvie, 1991).  Samples were analyzed for TOC and total carbon content using a LECO</w:t>
      </w:r>
      <w:r w:rsidRPr="002F4986">
        <w:rPr>
          <w:rFonts w:ascii="Times New Roman" w:hAnsi="Times New Roman"/>
          <w:vertAlign w:val="superscript"/>
        </w:rPr>
        <w:t>TM</w:t>
      </w:r>
      <w:r w:rsidRPr="002F4986">
        <w:rPr>
          <w:rFonts w:ascii="Times New Roman" w:hAnsi="Times New Roman"/>
        </w:rPr>
        <w:t xml:space="preserve"> C744 Carbon Analyzer following the manufacturer’s instructions.  TOC was determined after carbonate removal using 6M hydrochloric acid and rinsing with deionized water. Blanks, manufacturer’s calibration standards, USGS shale GRMs and internal laboratory check standards were run for quality control purposes. </w:t>
      </w:r>
    </w:p>
    <w:p w14:paraId="01B320A8" w14:textId="77777777" w:rsidR="009A2E9D" w:rsidRPr="002F4986" w:rsidRDefault="009A2E9D" w:rsidP="00B46F8B">
      <w:pPr>
        <w:pStyle w:val="Heading3"/>
      </w:pPr>
      <w:bookmarkStart w:id="41" w:name="_Toc14092361"/>
      <w:r w:rsidRPr="002F4986">
        <w:t>Data Analysis Methods</w:t>
      </w:r>
      <w:bookmarkEnd w:id="41"/>
    </w:p>
    <w:p w14:paraId="4FF88D18" w14:textId="7E3368A5" w:rsidR="009A2E9D" w:rsidRPr="002F4986" w:rsidRDefault="009A2E9D" w:rsidP="00895F4E">
      <w:pPr>
        <w:ind w:firstLine="720"/>
        <w:jc w:val="both"/>
        <w:rPr>
          <w:rFonts w:ascii="Times New Roman" w:hAnsi="Times New Roman"/>
        </w:rPr>
      </w:pPr>
      <w:r w:rsidRPr="002F4986">
        <w:rPr>
          <w:rFonts w:ascii="Times New Roman" w:hAnsi="Times New Roman"/>
        </w:rPr>
        <w:t>Cluster analysis is a multivariate statistical approach used to sort data plotted in multidimensional space based on the degree of similarity between each individual datum and its neighboring “clusters” (</w:t>
      </w:r>
      <w:r w:rsidRPr="002F4986" w:rsidDel="00AD0542">
        <w:rPr>
          <w:rFonts w:ascii="Times New Roman" w:hAnsi="Times New Roman"/>
        </w:rPr>
        <w:t>Güler et al., 2002</w:t>
      </w:r>
      <w:r w:rsidRPr="002F4986">
        <w:rPr>
          <w:rFonts w:ascii="Times New Roman" w:hAnsi="Times New Roman"/>
        </w:rPr>
        <w:t xml:space="preserve">).  The application of Hierarchical Cluster Analysis (HCA) can provide new insight into geochemical data and extract significant information from large datasets.  The traditional approach has involved treating each sample variable (each element and TOC measurement value) as </w:t>
      </w:r>
      <w:r w:rsidR="007C26A9">
        <w:rPr>
          <w:rFonts w:ascii="Times New Roman" w:hAnsi="Times New Roman"/>
        </w:rPr>
        <w:t xml:space="preserve">a </w:t>
      </w:r>
      <w:r w:rsidRPr="002F4986">
        <w:rPr>
          <w:rFonts w:ascii="Times New Roman" w:hAnsi="Times New Roman"/>
        </w:rPr>
        <w:t xml:space="preserve">one-dimensional characteristic, whereas HCA treats each sample as an assemblage of the elements (Phillips, 1991).  The purpose of HCA is to create relatively independent clusters by maximizing the distances between clusters and minimizing distances within particular clusters.  The analysis begins with each sample or variable, assigns these samples or variables to a cluster, and agglomerates them in a hierarchy of larger and larger clusters until finally a single cluster contains all the samples or variables. This is typically displayed graphically as a dendrogram.  When the identified clusters are linked with different elements, geological features can be identified and classified accordingly, based on elemental correlations and known geochemical relationships (e.g., mineralogical associations).  Chemofacies, defined as clusters of samples with similar chemistry can then be defined to </w:t>
      </w:r>
      <w:r w:rsidRPr="002F4986">
        <w:rPr>
          <w:rFonts w:ascii="Times New Roman" w:hAnsi="Times New Roman"/>
        </w:rPr>
        <w:lastRenderedPageBreak/>
        <w:t>summarize and represent geochemical variability within stratigraphic successions based on the HCA results (</w:t>
      </w:r>
      <w:r w:rsidRPr="00DA0DC5">
        <w:rPr>
          <w:rFonts w:ascii="Times New Roman" w:hAnsi="Times New Roman"/>
        </w:rPr>
        <w:t>Turner, 2016</w:t>
      </w:r>
      <w:r w:rsidRPr="002F4986">
        <w:rPr>
          <w:rFonts w:ascii="Times New Roman" w:hAnsi="Times New Roman"/>
        </w:rPr>
        <w:t xml:space="preserve">).  The defined chemofacies are expected to reveal non-obvious information and associations that would not be apparent when viewing elemental profiles separately (Nance and Rowe, 2015; Turner, 2016; </w:t>
      </w:r>
      <w:r w:rsidR="004B3DF0">
        <w:rPr>
          <w:rFonts w:ascii="Times New Roman" w:hAnsi="Times New Roman"/>
        </w:rPr>
        <w:t>Boak</w:t>
      </w:r>
      <w:r w:rsidR="004B3DF0" w:rsidRPr="002F4986">
        <w:rPr>
          <w:rFonts w:ascii="Times New Roman" w:hAnsi="Times New Roman"/>
        </w:rPr>
        <w:t xml:space="preserve"> </w:t>
      </w:r>
      <w:r w:rsidRPr="002F4986">
        <w:rPr>
          <w:rFonts w:ascii="Times New Roman" w:hAnsi="Times New Roman"/>
        </w:rPr>
        <w:t xml:space="preserve">et al., </w:t>
      </w:r>
      <w:r w:rsidR="00BF23FC">
        <w:rPr>
          <w:rFonts w:ascii="Times New Roman" w:hAnsi="Times New Roman"/>
        </w:rPr>
        <w:t>202</w:t>
      </w:r>
      <w:r w:rsidR="00A9579E">
        <w:rPr>
          <w:rFonts w:ascii="Times New Roman" w:hAnsi="Times New Roman"/>
        </w:rPr>
        <w:t>1</w:t>
      </w:r>
      <w:r w:rsidRPr="002F4986">
        <w:rPr>
          <w:rFonts w:ascii="Times New Roman" w:hAnsi="Times New Roman"/>
        </w:rPr>
        <w:t xml:space="preserve">).  When performing HCA, two key variables need to be considered: (1) how the cluster’s centroid should be defined; and (2) how distances should be measured between data and centroids.  In this study, </w:t>
      </w:r>
      <w:r w:rsidRPr="002F4986">
        <w:rPr>
          <w:rFonts w:ascii="Times New Roman" w:hAnsi="Times New Roman"/>
          <w:i/>
          <w:iCs/>
        </w:rPr>
        <w:t>Euclidean distance</w:t>
      </w:r>
      <w:r w:rsidRPr="002F4986">
        <w:rPr>
          <w:rFonts w:ascii="Times New Roman" w:hAnsi="Times New Roman"/>
        </w:rPr>
        <w:t xml:space="preserve"> and </w:t>
      </w:r>
      <w:r w:rsidRPr="002F4986">
        <w:rPr>
          <w:rFonts w:ascii="Times New Roman" w:hAnsi="Times New Roman"/>
          <w:i/>
          <w:iCs/>
        </w:rPr>
        <w:t>Ward’s linkage method</w:t>
      </w:r>
      <w:r w:rsidRPr="002F4986">
        <w:rPr>
          <w:rFonts w:ascii="Times New Roman" w:hAnsi="Times New Roman"/>
        </w:rPr>
        <w:t xml:space="preserve"> (Ward, 1963; Turner and Closs,</w:t>
      </w:r>
      <w:r w:rsidR="00184839">
        <w:rPr>
          <w:rFonts w:ascii="Times New Roman" w:hAnsi="Times New Roman"/>
        </w:rPr>
        <w:t xml:space="preserve"> </w:t>
      </w:r>
      <w:r w:rsidRPr="002F4986">
        <w:rPr>
          <w:rFonts w:ascii="Times New Roman" w:hAnsi="Times New Roman"/>
        </w:rPr>
        <w:t>2009) were selected based on their prior success in similar geological statistical applications (Güler et al., 2002, Turner et al., 2016). These methods are shown schematically in Figs. 3.3 and 3.4.</w:t>
      </w:r>
    </w:p>
    <w:p w14:paraId="0D49C2AD" w14:textId="4956DE8D" w:rsidR="009A2E9D" w:rsidRPr="002F4986" w:rsidRDefault="009A2E9D" w:rsidP="00895F4E">
      <w:pPr>
        <w:ind w:firstLine="720"/>
        <w:jc w:val="both"/>
        <w:rPr>
          <w:rFonts w:ascii="Times New Roman" w:hAnsi="Times New Roman"/>
        </w:rPr>
      </w:pPr>
      <w:r w:rsidRPr="002F4986">
        <w:rPr>
          <w:rFonts w:ascii="Times New Roman" w:hAnsi="Times New Roman"/>
        </w:rPr>
        <w:t xml:space="preserve">HCA was applied to the individual data collections for the DP, JS, </w:t>
      </w:r>
      <w:r w:rsidR="00BF23FC">
        <w:rPr>
          <w:rFonts w:ascii="Times New Roman" w:hAnsi="Times New Roman"/>
        </w:rPr>
        <w:t xml:space="preserve">and </w:t>
      </w:r>
      <w:r w:rsidRPr="002F4986">
        <w:rPr>
          <w:rFonts w:ascii="Times New Roman" w:hAnsi="Times New Roman"/>
        </w:rPr>
        <w:t>Shell sample sets using the Minitab</w:t>
      </w:r>
      <w:r w:rsidRPr="002F4986">
        <w:rPr>
          <w:rFonts w:ascii="Times New Roman" w:hAnsi="Times New Roman"/>
          <w:shd w:val="clear" w:color="auto" w:fill="FFFFFF"/>
        </w:rPr>
        <w:t>®</w:t>
      </w:r>
      <w:r w:rsidRPr="002F4986">
        <w:rPr>
          <w:rFonts w:ascii="Times New Roman" w:hAnsi="Times New Roman"/>
        </w:rPr>
        <w:t xml:space="preserve"> 18 software package (Minitab LLC, State College, PA). Geological interpretation of the output clusters is based on an elemental enrichment/depletion ratio computed for each cluster.  We used the approach developed by Phillips (1991) to calculate enrichment ratios (ER), in which the average concentration of each element in each cluster is divided by the average concentration of each element in the total sample set. Each cluster can then be characterized by specific elemental enrichments (ER &gt; 1) or depletions (ER &lt; 1) as illustrated in a colored-graded matrix (Galvis-Portilla, 2017).  The advantage of using this matrix of enrichment/depletion ratios is that it facilitates and simplifies identification of elemental enrichments or depletions in each cluster, and these features are then used to describe the chemofacies.</w:t>
      </w:r>
    </w:p>
    <w:p w14:paraId="61BE0FC2" w14:textId="491300F1" w:rsidR="009A2E9D" w:rsidRPr="002F4986" w:rsidRDefault="009D0CAF" w:rsidP="009A2E9D">
      <w:pPr>
        <w:pStyle w:val="ListParagraph"/>
        <w:spacing w:line="360" w:lineRule="auto"/>
        <w:jc w:val="center"/>
        <w:rPr>
          <w:rFonts w:ascii="Times New Roman" w:hAnsi="Times New Roman"/>
        </w:rPr>
      </w:pPr>
      <w:r w:rsidRPr="002F4986">
        <w:rPr>
          <w:rFonts w:ascii="Times New Roman" w:hAnsi="Times New Roman"/>
          <w:noProof/>
          <w:lang w:bidi="ar-SA"/>
        </w:rPr>
        <w:lastRenderedPageBreak/>
        <w:drawing>
          <wp:inline distT="0" distB="0" distL="0" distR="0" wp14:anchorId="1C99CB96" wp14:editId="5323FA74">
            <wp:extent cx="5165089" cy="7062281"/>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 of GRF.png"/>
                    <pic:cNvPicPr/>
                  </pic:nvPicPr>
                  <pic:blipFill>
                    <a:blip r:embed="rId41">
                      <a:extLst>
                        <a:ext uri="{BEBA8EAE-BF5A-486C-A8C5-ECC9F3942E4B}">
                          <a14:imgProps xmlns:a14="http://schemas.microsoft.com/office/drawing/2010/main">
                            <a14:imgLayer r:embed="rId4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5172429" cy="7072317"/>
                    </a:xfrm>
                    <a:prstGeom prst="rect">
                      <a:avLst/>
                    </a:prstGeom>
                    <a:noFill/>
                  </pic:spPr>
                </pic:pic>
              </a:graphicData>
            </a:graphic>
          </wp:inline>
        </w:drawing>
      </w:r>
    </w:p>
    <w:p w14:paraId="536F660F" w14:textId="77777777" w:rsidR="009A2E9D" w:rsidRPr="003D09DA" w:rsidRDefault="009A2E9D" w:rsidP="004B0B08">
      <w:pPr>
        <w:spacing w:line="240" w:lineRule="auto"/>
        <w:jc w:val="both"/>
        <w:rPr>
          <w:rFonts w:ascii="Times New Roman" w:hAnsi="Times New Roman"/>
          <w:szCs w:val="32"/>
        </w:rPr>
      </w:pPr>
      <w:r w:rsidRPr="003D09DA">
        <w:rPr>
          <w:rFonts w:ascii="Times New Roman" w:hAnsi="Times New Roman"/>
          <w:b/>
          <w:szCs w:val="32"/>
        </w:rPr>
        <w:t>Figure 3.2.</w:t>
      </w:r>
      <w:r w:rsidRPr="003D09DA">
        <w:rPr>
          <w:rFonts w:ascii="Times New Roman" w:hAnsi="Times New Roman"/>
          <w:szCs w:val="32"/>
        </w:rPr>
        <w:t xml:space="preserve"> Map of Piceance Creek Basin with outcrop and well locations. Shaded area in the northern part of the basin indicates area with bedded evaporite deposits in basin depocenter (modified after Dyni, 1996 and Tänavsuu-Milkeviciene and Sarg, 2012).</w:t>
      </w:r>
    </w:p>
    <w:p w14:paraId="73AB2C75" w14:textId="77777777" w:rsidR="009A2E9D" w:rsidRPr="002F4986" w:rsidRDefault="009A2E9D" w:rsidP="009A2E9D">
      <w:pPr>
        <w:spacing w:line="360" w:lineRule="auto"/>
        <w:jc w:val="center"/>
        <w:rPr>
          <w:rFonts w:ascii="Times New Roman" w:hAnsi="Times New Roman"/>
        </w:rPr>
      </w:pPr>
      <w:r w:rsidRPr="002F4986">
        <w:rPr>
          <w:rFonts w:ascii="Times New Roman" w:hAnsi="Times New Roman"/>
          <w:noProof/>
          <w:lang w:bidi="ar-SA"/>
        </w:rPr>
        <w:lastRenderedPageBreak/>
        <w:drawing>
          <wp:inline distT="0" distB="0" distL="0" distR="0" wp14:anchorId="22425882" wp14:editId="664A43FF">
            <wp:extent cx="4019550" cy="3257550"/>
            <wp:effectExtent l="0" t="0" r="0" b="0"/>
            <wp:docPr id="111727" name="Picture 1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istances-HCA.t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026866" cy="3263479"/>
                    </a:xfrm>
                    <a:prstGeom prst="rect">
                      <a:avLst/>
                    </a:prstGeom>
                  </pic:spPr>
                </pic:pic>
              </a:graphicData>
            </a:graphic>
          </wp:inline>
        </w:drawing>
      </w:r>
    </w:p>
    <w:p w14:paraId="08D56AA3" w14:textId="22F7ACC6" w:rsidR="009A2E9D" w:rsidRPr="003D09DA" w:rsidRDefault="009A2E9D" w:rsidP="004B0B08">
      <w:pPr>
        <w:spacing w:line="240" w:lineRule="auto"/>
        <w:jc w:val="both"/>
        <w:rPr>
          <w:rFonts w:ascii="Times New Roman" w:hAnsi="Times New Roman"/>
          <w:szCs w:val="32"/>
        </w:rPr>
      </w:pPr>
      <w:r w:rsidRPr="003D09DA">
        <w:rPr>
          <w:rFonts w:ascii="Times New Roman" w:hAnsi="Times New Roman"/>
          <w:b/>
          <w:szCs w:val="32"/>
        </w:rPr>
        <w:t>Figure 3.3.</w:t>
      </w:r>
      <w:r w:rsidRPr="003D09DA">
        <w:rPr>
          <w:rFonts w:ascii="Times New Roman" w:hAnsi="Times New Roman"/>
          <w:szCs w:val="32"/>
        </w:rPr>
        <w:t xml:space="preserve"> Difference Between Euclidean Distances and Manhattan Distances. This example is simplified to three variables (X, Y, and Z). Euclidean distances (green) are simply measured along the shortest direct route between centroids. Manhattan distances (black) are measured along a single variable at a time (After Turner and Closs, 2009, Mo</w:t>
      </w:r>
      <w:r w:rsidR="00895F4E" w:rsidRPr="003D09DA">
        <w:rPr>
          <w:rFonts w:ascii="Times New Roman" w:hAnsi="Times New Roman"/>
          <w:szCs w:val="32"/>
        </w:rPr>
        <w:t>dified from Turner, 2016).</w:t>
      </w:r>
    </w:p>
    <w:p w14:paraId="12ABE719" w14:textId="77777777" w:rsidR="004B0B08" w:rsidRPr="00895F4E" w:rsidRDefault="004B0B08" w:rsidP="004B0B08">
      <w:pPr>
        <w:spacing w:line="240" w:lineRule="auto"/>
        <w:jc w:val="both"/>
        <w:rPr>
          <w:rFonts w:ascii="Times New Roman" w:hAnsi="Times New Roman"/>
          <w:sz w:val="20"/>
        </w:rPr>
      </w:pPr>
    </w:p>
    <w:p w14:paraId="7E689281" w14:textId="77777777" w:rsidR="009A2E9D" w:rsidRPr="002F4986" w:rsidRDefault="009A2E9D" w:rsidP="009A2E9D">
      <w:pPr>
        <w:spacing w:line="360" w:lineRule="auto"/>
        <w:jc w:val="center"/>
        <w:rPr>
          <w:rFonts w:ascii="Times New Roman" w:hAnsi="Times New Roman"/>
        </w:rPr>
      </w:pPr>
      <w:r w:rsidRPr="002F4986">
        <w:rPr>
          <w:rFonts w:ascii="Times New Roman" w:hAnsi="Times New Roman"/>
          <w:noProof/>
          <w:lang w:bidi="ar-SA"/>
        </w:rPr>
        <w:drawing>
          <wp:inline distT="0" distB="0" distL="0" distR="0" wp14:anchorId="4A1F867F" wp14:editId="36778F74">
            <wp:extent cx="3835730" cy="2847720"/>
            <wp:effectExtent l="0" t="0" r="0" b="0"/>
            <wp:docPr id="111728" name="Picture 11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50488" cy="2858676"/>
                    </a:xfrm>
                    <a:prstGeom prst="rect">
                      <a:avLst/>
                    </a:prstGeom>
                    <a:noFill/>
                  </pic:spPr>
                </pic:pic>
              </a:graphicData>
            </a:graphic>
          </wp:inline>
        </w:drawing>
      </w:r>
    </w:p>
    <w:p w14:paraId="0CC94DE9" w14:textId="029739B2" w:rsidR="009A2E9D" w:rsidRPr="003D09DA" w:rsidRDefault="009A2E9D" w:rsidP="004B0B08">
      <w:pPr>
        <w:spacing w:line="240" w:lineRule="auto"/>
        <w:jc w:val="both"/>
        <w:rPr>
          <w:rFonts w:ascii="Times New Roman" w:hAnsi="Times New Roman"/>
          <w:szCs w:val="32"/>
        </w:rPr>
      </w:pPr>
      <w:r w:rsidRPr="003D09DA">
        <w:rPr>
          <w:rFonts w:ascii="Times New Roman" w:hAnsi="Times New Roman"/>
          <w:b/>
          <w:szCs w:val="32"/>
        </w:rPr>
        <w:t>Figure 3.4.</w:t>
      </w:r>
      <w:r w:rsidRPr="003D09DA">
        <w:rPr>
          <w:rFonts w:ascii="Times New Roman" w:hAnsi="Times New Roman"/>
          <w:szCs w:val="32"/>
        </w:rPr>
        <w:t xml:space="preserve"> Schematic Illustrating Distances Using Ward’s Method (Ward, 1963). This simplified example uses only two variables. From Turner and Cloos, 2009.</w:t>
      </w:r>
    </w:p>
    <w:p w14:paraId="7E8D0DA5" w14:textId="5DC4C931" w:rsidR="004B0B08" w:rsidRPr="003D09DA" w:rsidRDefault="004B0B08" w:rsidP="004B0B08">
      <w:pPr>
        <w:spacing w:line="240" w:lineRule="auto"/>
        <w:jc w:val="both"/>
        <w:rPr>
          <w:rFonts w:ascii="Times New Roman" w:hAnsi="Times New Roman"/>
          <w:szCs w:val="32"/>
        </w:rPr>
      </w:pPr>
    </w:p>
    <w:p w14:paraId="61675283" w14:textId="77777777" w:rsidR="004B0B08" w:rsidRPr="00895F4E" w:rsidRDefault="004B0B08" w:rsidP="004B0B08">
      <w:pPr>
        <w:spacing w:line="240" w:lineRule="auto"/>
        <w:jc w:val="both"/>
        <w:rPr>
          <w:rFonts w:ascii="Times New Roman" w:hAnsi="Times New Roman"/>
          <w:sz w:val="20"/>
        </w:rPr>
      </w:pPr>
    </w:p>
    <w:p w14:paraId="21BE9E9E" w14:textId="2E40E8AA" w:rsidR="009A2E9D" w:rsidRDefault="009A2E9D" w:rsidP="006A205A">
      <w:pPr>
        <w:pStyle w:val="Heading2"/>
      </w:pPr>
      <w:bookmarkStart w:id="42" w:name="_Toc14092362"/>
      <w:r w:rsidRPr="002F4986">
        <w:lastRenderedPageBreak/>
        <w:t>Result</w:t>
      </w:r>
      <w:r w:rsidR="00482E45">
        <w:t>s</w:t>
      </w:r>
      <w:r w:rsidRPr="002F4986">
        <w:t xml:space="preserve"> </w:t>
      </w:r>
      <w:bookmarkEnd w:id="42"/>
    </w:p>
    <w:p w14:paraId="571EBABE" w14:textId="5D30988C" w:rsidR="00FD5F48" w:rsidRPr="00FD5F48" w:rsidRDefault="001C157A" w:rsidP="00B46F8B">
      <w:pPr>
        <w:pStyle w:val="Heading3"/>
      </w:pPr>
      <w:bookmarkStart w:id="43" w:name="_Toc14092364"/>
      <w:r w:rsidRPr="002F4986">
        <w:t xml:space="preserve">Chemofacies </w:t>
      </w:r>
      <w:r w:rsidR="0080048E">
        <w:t xml:space="preserve">derived from </w:t>
      </w:r>
      <w:r w:rsidR="000B043B">
        <w:t xml:space="preserve">the integration of </w:t>
      </w:r>
      <w:r w:rsidR="0080048E">
        <w:t>DP, JS and Shell</w:t>
      </w:r>
    </w:p>
    <w:p w14:paraId="36A705A5" w14:textId="249F7034" w:rsidR="00FD5F48" w:rsidRPr="002F4986" w:rsidRDefault="00FD5F48" w:rsidP="00FD5F48">
      <w:pPr>
        <w:ind w:firstLine="720"/>
        <w:jc w:val="both"/>
        <w:rPr>
          <w:rFonts w:ascii="Times New Roman" w:hAnsi="Times New Roman"/>
        </w:rPr>
      </w:pPr>
      <w:r w:rsidRPr="002F4986">
        <w:rPr>
          <w:rFonts w:ascii="Times New Roman" w:hAnsi="Times New Roman"/>
        </w:rPr>
        <w:t xml:space="preserve">To facilitate a meaningful comparison of the similarities and differences between the samples in these datasets, data from the DP, Shell, </w:t>
      </w:r>
      <w:r>
        <w:rPr>
          <w:rFonts w:ascii="Times New Roman" w:hAnsi="Times New Roman"/>
        </w:rPr>
        <w:t xml:space="preserve">and </w:t>
      </w:r>
      <w:r w:rsidRPr="002F4986">
        <w:rPr>
          <w:rFonts w:ascii="Times New Roman" w:hAnsi="Times New Roman"/>
        </w:rPr>
        <w:t xml:space="preserve">JS were combined and analyzed by HCA, generating a set of five chemofacies (Table </w:t>
      </w:r>
      <w:r w:rsidRPr="00DA0DC5">
        <w:rPr>
          <w:rFonts w:ascii="Times New Roman" w:hAnsi="Times New Roman"/>
        </w:rPr>
        <w:t>3.</w:t>
      </w:r>
      <w:r w:rsidR="005E5CC0" w:rsidRPr="0026241E">
        <w:rPr>
          <w:rFonts w:ascii="Times New Roman" w:hAnsi="Times New Roman"/>
        </w:rPr>
        <w:t>1</w:t>
      </w:r>
      <w:r w:rsidRPr="0026241E">
        <w:rPr>
          <w:rFonts w:ascii="Times New Roman" w:hAnsi="Times New Roman"/>
        </w:rPr>
        <w:t xml:space="preserve">; Fig.  </w:t>
      </w:r>
      <w:r w:rsidRPr="00DA0DC5">
        <w:rPr>
          <w:rFonts w:ascii="Times New Roman" w:hAnsi="Times New Roman"/>
        </w:rPr>
        <w:t>3.</w:t>
      </w:r>
      <w:r w:rsidR="005E5CC0" w:rsidRPr="0026241E">
        <w:rPr>
          <w:rFonts w:ascii="Times New Roman" w:hAnsi="Times New Roman"/>
        </w:rPr>
        <w:t>5</w:t>
      </w:r>
      <w:r w:rsidRPr="002F4986">
        <w:rPr>
          <w:rFonts w:ascii="Times New Roman" w:hAnsi="Times New Roman"/>
        </w:rPr>
        <w:t xml:space="preserve">). This analysis can be used to elucidate facies relationships across the basin as depositional conditions and sedimentary processes in the lake changed over the course of the Eocene. </w:t>
      </w:r>
    </w:p>
    <w:p w14:paraId="44FD5718" w14:textId="393FBC46" w:rsidR="00854E70" w:rsidRPr="002F4986" w:rsidRDefault="00E169CD" w:rsidP="00854E70">
      <w:pPr>
        <w:ind w:firstLine="720"/>
        <w:contextualSpacing/>
        <w:jc w:val="both"/>
        <w:rPr>
          <w:rFonts w:ascii="Times New Roman" w:hAnsi="Times New Roman"/>
        </w:rPr>
      </w:pPr>
      <w:r>
        <w:rPr>
          <w:rFonts w:ascii="Times New Roman" w:hAnsi="Times New Roman"/>
        </w:rPr>
        <w:t xml:space="preserve">A suite of </w:t>
      </w:r>
      <w:r w:rsidR="00D25343">
        <w:rPr>
          <w:rFonts w:ascii="Times New Roman" w:hAnsi="Times New Roman"/>
        </w:rPr>
        <w:t xml:space="preserve">25 </w:t>
      </w:r>
      <w:r w:rsidR="00066CF6">
        <w:rPr>
          <w:rFonts w:ascii="Times New Roman" w:hAnsi="Times New Roman"/>
        </w:rPr>
        <w:t xml:space="preserve">major and trace </w:t>
      </w:r>
      <w:r>
        <w:rPr>
          <w:rFonts w:ascii="Times New Roman" w:hAnsi="Times New Roman"/>
        </w:rPr>
        <w:t xml:space="preserve">elements </w:t>
      </w:r>
      <w:r w:rsidR="00854E70" w:rsidRPr="002F4986">
        <w:rPr>
          <w:rFonts w:ascii="Times New Roman" w:hAnsi="Times New Roman"/>
        </w:rPr>
        <w:t>and the TOC concentrations were compiled and analyzed by HCA</w:t>
      </w:r>
      <w:r w:rsidR="00854E70">
        <w:rPr>
          <w:rFonts w:ascii="Times New Roman" w:hAnsi="Times New Roman"/>
        </w:rPr>
        <w:t>,</w:t>
      </w:r>
      <w:r w:rsidR="00FD5F48">
        <w:rPr>
          <w:rFonts w:ascii="Times New Roman" w:hAnsi="Times New Roman"/>
        </w:rPr>
        <w:t xml:space="preserve"> derived from 376 samples</w:t>
      </w:r>
      <w:r w:rsidR="00066CF6">
        <w:rPr>
          <w:rFonts w:ascii="Times New Roman" w:hAnsi="Times New Roman"/>
        </w:rPr>
        <w:t xml:space="preserve">, </w:t>
      </w:r>
      <w:r w:rsidR="00066CF6" w:rsidRPr="002F4986">
        <w:rPr>
          <w:rFonts w:ascii="Times New Roman" w:hAnsi="Times New Roman"/>
        </w:rPr>
        <w:t>based on their consistent abundance in the sample sets and their known relevance to assessing geochemical and mineralogical features in lacustrine and marine sedimentary rocks</w:t>
      </w:r>
      <w:r>
        <w:rPr>
          <w:rFonts w:ascii="Times New Roman" w:hAnsi="Times New Roman"/>
        </w:rPr>
        <w:t xml:space="preserve">.  </w:t>
      </w:r>
      <w:r w:rsidR="00854E70" w:rsidRPr="002F4986">
        <w:rPr>
          <w:rFonts w:ascii="Times New Roman" w:hAnsi="Times New Roman"/>
        </w:rPr>
        <w:t xml:space="preserve">To determine the chemofacies (CF) type, average concentrations each of the elements in the clusters are compared to the average concentration of the sum of that element in the full dataset using the following equation (Phillips, 1991):                              </w:t>
      </w:r>
    </w:p>
    <w:p w14:paraId="46030192" w14:textId="77777777" w:rsidR="00854E70" w:rsidRPr="002F4986" w:rsidRDefault="00854E70" w:rsidP="00854E70">
      <w:pPr>
        <w:ind w:left="540" w:firstLine="720"/>
        <w:contextualSpacing/>
        <w:jc w:val="both"/>
        <w:rPr>
          <w:rFonts w:ascii="Times New Roman" w:hAnsi="Times New Roman"/>
          <w:i/>
        </w:rPr>
      </w:pPr>
      <w:r w:rsidRPr="002F4986">
        <w:rPr>
          <w:rFonts w:ascii="Times New Roman" w:hAnsi="Times New Roman"/>
          <w:i/>
        </w:rPr>
        <w:t>Enrichment ratio (ER) = Avg. conc. of element X in cluster/ Avg. conc. of element X from all samples in the study area</w:t>
      </w:r>
    </w:p>
    <w:p w14:paraId="7C600D4F" w14:textId="77777777" w:rsidR="00854E70" w:rsidRPr="002F4986" w:rsidRDefault="00854E70" w:rsidP="00854E70">
      <w:pPr>
        <w:ind w:firstLine="720"/>
        <w:jc w:val="both"/>
        <w:rPr>
          <w:rFonts w:ascii="Times New Roman" w:hAnsi="Times New Roman"/>
        </w:rPr>
      </w:pPr>
      <w:r w:rsidRPr="002F4986">
        <w:rPr>
          <w:rFonts w:ascii="Times New Roman" w:hAnsi="Times New Roman"/>
        </w:rPr>
        <w:t>The enrichment or depletion of certain elements in the clusters are then used to identify chemofacies.</w:t>
      </w:r>
    </w:p>
    <w:p w14:paraId="09435DB2" w14:textId="673E826B" w:rsidR="00E169CD" w:rsidRDefault="00854E70" w:rsidP="00854E70">
      <w:pPr>
        <w:ind w:firstLine="720"/>
        <w:jc w:val="both"/>
        <w:rPr>
          <w:rFonts w:ascii="Times New Roman" w:hAnsi="Times New Roman"/>
        </w:rPr>
      </w:pPr>
      <w:r w:rsidRPr="002F4986">
        <w:rPr>
          <w:rFonts w:ascii="Times New Roman" w:hAnsi="Times New Roman"/>
        </w:rPr>
        <w:t xml:space="preserve">A variety of techniques are available to determine the number of clusters in a data set (Ketchen and Shook, 1996). For this study, the Elbow Method was applied to determine the ideal number of clusters, combined with K-Means algorithm, which is one of the most popular and simplest clustering methods (Ng, 2012; Kodinariya and Makwana, 2013).  </w:t>
      </w:r>
      <w:r w:rsidR="00E169CD" w:rsidRPr="002F4986">
        <w:rPr>
          <w:rFonts w:ascii="Times New Roman" w:hAnsi="Times New Roman"/>
        </w:rPr>
        <w:t xml:space="preserve">These results are summarized </w:t>
      </w:r>
      <w:r w:rsidR="00E169CD" w:rsidRPr="0026241E">
        <w:rPr>
          <w:rFonts w:ascii="Times New Roman" w:hAnsi="Times New Roman"/>
        </w:rPr>
        <w:t xml:space="preserve">in </w:t>
      </w:r>
      <w:r w:rsidR="00BB37C8" w:rsidRPr="00DA0DC5">
        <w:rPr>
          <w:rFonts w:ascii="Times New Roman" w:hAnsi="Times New Roman"/>
        </w:rPr>
        <w:t>Table 3.</w:t>
      </w:r>
      <w:r w:rsidR="005E5CC0" w:rsidRPr="0026241E">
        <w:rPr>
          <w:rFonts w:ascii="Times New Roman" w:hAnsi="Times New Roman"/>
        </w:rPr>
        <w:t xml:space="preserve">1 </w:t>
      </w:r>
      <w:r w:rsidR="00E169CD" w:rsidRPr="0026241E">
        <w:rPr>
          <w:rFonts w:ascii="Times New Roman" w:hAnsi="Times New Roman"/>
        </w:rPr>
        <w:t xml:space="preserve">and </w:t>
      </w:r>
      <w:r w:rsidR="00BB37C8" w:rsidRPr="0026241E">
        <w:rPr>
          <w:rFonts w:ascii="Times New Roman" w:hAnsi="Times New Roman"/>
        </w:rPr>
        <w:t xml:space="preserve">Figure </w:t>
      </w:r>
      <w:r w:rsidR="00E169CD" w:rsidRPr="00DA0DC5">
        <w:rPr>
          <w:rFonts w:ascii="Times New Roman" w:hAnsi="Times New Roman"/>
        </w:rPr>
        <w:t>3.</w:t>
      </w:r>
      <w:r w:rsidR="005E5CC0" w:rsidRPr="0026241E">
        <w:rPr>
          <w:rFonts w:ascii="Times New Roman" w:hAnsi="Times New Roman"/>
        </w:rPr>
        <w:t>5</w:t>
      </w:r>
      <w:r w:rsidR="00E169CD" w:rsidRPr="0026241E">
        <w:rPr>
          <w:rFonts w:ascii="Times New Roman" w:hAnsi="Times New Roman"/>
        </w:rPr>
        <w:t>.</w:t>
      </w:r>
      <w:r w:rsidR="00E169CD" w:rsidRPr="002F4986">
        <w:rPr>
          <w:rFonts w:ascii="Times New Roman" w:hAnsi="Times New Roman"/>
        </w:rPr>
        <w:t xml:space="preserve">  The geochemical features of the chemofacies from the combined (COM) dataset are</w:t>
      </w:r>
      <w:r w:rsidR="00BB37C8">
        <w:rPr>
          <w:rFonts w:ascii="Times New Roman" w:hAnsi="Times New Roman"/>
        </w:rPr>
        <w:t xml:space="preserve"> compared to the sample suite average in the following:</w:t>
      </w:r>
    </w:p>
    <w:p w14:paraId="36A5AACF" w14:textId="7917FB95" w:rsidR="00E169CD" w:rsidRDefault="00E169CD" w:rsidP="001C157A">
      <w:pPr>
        <w:ind w:firstLine="720"/>
        <w:jc w:val="both"/>
        <w:rPr>
          <w:rFonts w:ascii="Times New Roman" w:hAnsi="Times New Roman"/>
        </w:rPr>
      </w:pPr>
      <w:r w:rsidRPr="002F4986">
        <w:rPr>
          <w:rFonts w:ascii="Times New Roman" w:hAnsi="Times New Roman"/>
        </w:rPr>
        <w:lastRenderedPageBreak/>
        <w:t>COM-1</w:t>
      </w:r>
      <w:r w:rsidR="00BF6DC1">
        <w:rPr>
          <w:rFonts w:ascii="Times New Roman" w:hAnsi="Times New Roman"/>
        </w:rPr>
        <w:t xml:space="preserve"> is enriched in</w:t>
      </w:r>
      <w:r w:rsidRPr="002F4986">
        <w:rPr>
          <w:rFonts w:ascii="Times New Roman" w:hAnsi="Times New Roman"/>
        </w:rPr>
        <w:t xml:space="preserve"> Si, Al, Ti, K, and P</w:t>
      </w:r>
      <w:r w:rsidR="00607CE0">
        <w:rPr>
          <w:rFonts w:ascii="Times New Roman" w:hAnsi="Times New Roman"/>
        </w:rPr>
        <w:t xml:space="preserve">, shows enrichment of Fe, S, and </w:t>
      </w:r>
      <w:r w:rsidR="000D5DD6">
        <w:rPr>
          <w:rFonts w:ascii="Times New Roman" w:hAnsi="Times New Roman"/>
        </w:rPr>
        <w:t xml:space="preserve">Period IV </w:t>
      </w:r>
      <w:r w:rsidR="00607CE0">
        <w:rPr>
          <w:rFonts w:ascii="Times New Roman" w:hAnsi="Times New Roman"/>
        </w:rPr>
        <w:t>transition metals</w:t>
      </w:r>
      <w:r w:rsidRPr="002F4986">
        <w:rPr>
          <w:rFonts w:ascii="Times New Roman" w:hAnsi="Times New Roman"/>
        </w:rPr>
        <w:t xml:space="preserve"> </w:t>
      </w:r>
      <w:r w:rsidR="008C3DF6">
        <w:rPr>
          <w:rFonts w:ascii="Times New Roman" w:hAnsi="Times New Roman"/>
        </w:rPr>
        <w:t xml:space="preserve">(V, </w:t>
      </w:r>
      <w:r w:rsidR="000D5DD6">
        <w:rPr>
          <w:rFonts w:ascii="Times New Roman" w:hAnsi="Times New Roman"/>
        </w:rPr>
        <w:t xml:space="preserve">Cr, </w:t>
      </w:r>
      <w:r w:rsidR="008C3DF6">
        <w:rPr>
          <w:rFonts w:ascii="Times New Roman" w:hAnsi="Times New Roman"/>
        </w:rPr>
        <w:t>Co, Ni, Cu, Zn</w:t>
      </w:r>
      <w:r w:rsidR="000D5DD6">
        <w:rPr>
          <w:rFonts w:ascii="Times New Roman" w:hAnsi="Times New Roman"/>
        </w:rPr>
        <w:t xml:space="preserve"> – hereafter referred to as P</w:t>
      </w:r>
      <w:r w:rsidR="000D5DD6" w:rsidRPr="00CF19FD">
        <w:rPr>
          <w:rFonts w:ascii="Times New Roman" w:hAnsi="Times New Roman"/>
          <w:vertAlign w:val="subscript"/>
        </w:rPr>
        <w:t>IV</w:t>
      </w:r>
      <w:r w:rsidR="000D5DD6">
        <w:rPr>
          <w:rFonts w:ascii="Times New Roman" w:hAnsi="Times New Roman"/>
        </w:rPr>
        <w:t xml:space="preserve"> transition metals</w:t>
      </w:r>
      <w:r w:rsidR="008C3DF6">
        <w:rPr>
          <w:rFonts w:ascii="Times New Roman" w:hAnsi="Times New Roman"/>
        </w:rPr>
        <w:t xml:space="preserve">) </w:t>
      </w:r>
      <w:r w:rsidR="00BB37C8">
        <w:rPr>
          <w:rFonts w:ascii="Times New Roman" w:hAnsi="Times New Roman"/>
        </w:rPr>
        <w:t>but is depleted with respect to Mo</w:t>
      </w:r>
      <w:r w:rsidR="00066CF6">
        <w:rPr>
          <w:rFonts w:ascii="Times New Roman" w:hAnsi="Times New Roman"/>
        </w:rPr>
        <w:t>,</w:t>
      </w:r>
      <w:r w:rsidR="009D0CAF">
        <w:rPr>
          <w:rFonts w:ascii="Times New Roman" w:hAnsi="Times New Roman"/>
        </w:rPr>
        <w:t xml:space="preserve"> </w:t>
      </w:r>
      <w:r w:rsidR="00BB37C8">
        <w:rPr>
          <w:rFonts w:ascii="Times New Roman" w:hAnsi="Times New Roman"/>
        </w:rPr>
        <w:t>As</w:t>
      </w:r>
      <w:r w:rsidR="00066CF6">
        <w:rPr>
          <w:rFonts w:ascii="Times New Roman" w:hAnsi="Times New Roman"/>
        </w:rPr>
        <w:t xml:space="preserve"> and U</w:t>
      </w:r>
      <w:r w:rsidR="00BB37C8">
        <w:rPr>
          <w:rFonts w:ascii="Times New Roman" w:hAnsi="Times New Roman"/>
        </w:rPr>
        <w:t>.  The cluster is depleted in</w:t>
      </w:r>
      <w:r w:rsidRPr="002F4986">
        <w:rPr>
          <w:rFonts w:ascii="Times New Roman" w:hAnsi="Times New Roman"/>
        </w:rPr>
        <w:t xml:space="preserve"> Ca, Mg, Sr</w:t>
      </w:r>
      <w:r w:rsidR="007B3EB0">
        <w:rPr>
          <w:rFonts w:ascii="Times New Roman" w:hAnsi="Times New Roman"/>
        </w:rPr>
        <w:t>,</w:t>
      </w:r>
      <w:r w:rsidR="00BB37C8">
        <w:rPr>
          <w:rFonts w:ascii="Times New Roman" w:hAnsi="Times New Roman"/>
        </w:rPr>
        <w:t xml:space="preserve"> </w:t>
      </w:r>
      <w:r w:rsidR="008C3DF6">
        <w:rPr>
          <w:rFonts w:ascii="Times New Roman" w:hAnsi="Times New Roman"/>
        </w:rPr>
        <w:t xml:space="preserve">Na, and </w:t>
      </w:r>
      <w:r w:rsidRPr="002F4986">
        <w:rPr>
          <w:rFonts w:ascii="Times New Roman" w:hAnsi="Times New Roman"/>
        </w:rPr>
        <w:t>TOC</w:t>
      </w:r>
      <w:r w:rsidR="00BB37C8">
        <w:rPr>
          <w:rFonts w:ascii="Times New Roman" w:hAnsi="Times New Roman"/>
        </w:rPr>
        <w:t>.</w:t>
      </w:r>
      <w:r w:rsidRPr="002F4986">
        <w:rPr>
          <w:rFonts w:ascii="Times New Roman" w:hAnsi="Times New Roman"/>
        </w:rPr>
        <w:t xml:space="preserve"> </w:t>
      </w:r>
      <w:r w:rsidR="00607CE0">
        <w:rPr>
          <w:rFonts w:ascii="Times New Roman" w:hAnsi="Times New Roman"/>
        </w:rPr>
        <w:t xml:space="preserve"> It represents </w:t>
      </w:r>
      <w:r w:rsidR="009E4FC5">
        <w:rPr>
          <w:rFonts w:ascii="Times New Roman" w:hAnsi="Times New Roman"/>
        </w:rPr>
        <w:t xml:space="preserve">siliciclastic sediment, including </w:t>
      </w:r>
      <w:r w:rsidR="008C3DF6">
        <w:rPr>
          <w:rFonts w:ascii="Times New Roman" w:hAnsi="Times New Roman"/>
        </w:rPr>
        <w:t>sandstone</w:t>
      </w:r>
      <w:r w:rsidR="00607CE0">
        <w:rPr>
          <w:rFonts w:ascii="Times New Roman" w:hAnsi="Times New Roman"/>
        </w:rPr>
        <w:t xml:space="preserve"> deposited in a reducing environment with little organic matter preserved</w:t>
      </w:r>
      <w:r w:rsidR="00BB37C8">
        <w:rPr>
          <w:rFonts w:ascii="Times New Roman" w:hAnsi="Times New Roman"/>
        </w:rPr>
        <w:t>.</w:t>
      </w:r>
    </w:p>
    <w:p w14:paraId="41176944" w14:textId="69D17487" w:rsidR="00E169CD" w:rsidRDefault="00E169CD" w:rsidP="001C157A">
      <w:pPr>
        <w:ind w:firstLine="720"/>
        <w:jc w:val="both"/>
        <w:rPr>
          <w:rFonts w:ascii="Times New Roman" w:hAnsi="Times New Roman"/>
        </w:rPr>
      </w:pPr>
      <w:r w:rsidRPr="002F4986">
        <w:rPr>
          <w:rFonts w:ascii="Times New Roman" w:hAnsi="Times New Roman"/>
        </w:rPr>
        <w:t>COM-2</w:t>
      </w:r>
      <w:r w:rsidR="00BF6DC1">
        <w:rPr>
          <w:rFonts w:ascii="Times New Roman" w:hAnsi="Times New Roman"/>
        </w:rPr>
        <w:t xml:space="preserve"> </w:t>
      </w:r>
      <w:r w:rsidR="00607CE0">
        <w:rPr>
          <w:rFonts w:ascii="Times New Roman" w:hAnsi="Times New Roman"/>
        </w:rPr>
        <w:t xml:space="preserve">is moderately enriched in </w:t>
      </w:r>
      <w:r w:rsidRPr="002F4986">
        <w:rPr>
          <w:rFonts w:ascii="Times New Roman" w:hAnsi="Times New Roman"/>
        </w:rPr>
        <w:t xml:space="preserve">Ca, Mg, Sr, and Mn with </w:t>
      </w:r>
      <w:r w:rsidR="00BF6DC1">
        <w:rPr>
          <w:rFonts w:ascii="Times New Roman" w:hAnsi="Times New Roman"/>
        </w:rPr>
        <w:t>near average</w:t>
      </w:r>
      <w:r w:rsidRPr="002F4986">
        <w:rPr>
          <w:rFonts w:ascii="Times New Roman" w:hAnsi="Times New Roman"/>
        </w:rPr>
        <w:t xml:space="preserve"> Si, </w:t>
      </w:r>
      <w:r w:rsidR="00607CE0">
        <w:rPr>
          <w:rFonts w:ascii="Times New Roman" w:hAnsi="Times New Roman"/>
        </w:rPr>
        <w:t xml:space="preserve">Al, Ti, </w:t>
      </w:r>
      <w:r w:rsidRPr="002F4986">
        <w:rPr>
          <w:rFonts w:ascii="Times New Roman" w:hAnsi="Times New Roman"/>
        </w:rPr>
        <w:t>K</w:t>
      </w:r>
      <w:r w:rsidR="00BF6DC1">
        <w:rPr>
          <w:rFonts w:ascii="Times New Roman" w:hAnsi="Times New Roman"/>
        </w:rPr>
        <w:t xml:space="preserve">, </w:t>
      </w:r>
      <w:r w:rsidRPr="002F4986">
        <w:rPr>
          <w:rFonts w:ascii="Times New Roman" w:hAnsi="Times New Roman"/>
        </w:rPr>
        <w:t>and P content</w:t>
      </w:r>
      <w:r w:rsidR="00BF6DC1">
        <w:rPr>
          <w:rFonts w:ascii="Times New Roman" w:hAnsi="Times New Roman"/>
        </w:rPr>
        <w:t xml:space="preserve">, and </w:t>
      </w:r>
      <w:r w:rsidR="00BB37C8">
        <w:rPr>
          <w:rFonts w:ascii="Times New Roman" w:hAnsi="Times New Roman"/>
        </w:rPr>
        <w:t xml:space="preserve">it is depleted in Fe, S, </w:t>
      </w:r>
      <w:r w:rsidR="000D5DD6">
        <w:rPr>
          <w:rFonts w:ascii="Times New Roman" w:hAnsi="Times New Roman"/>
        </w:rPr>
        <w:t>P</w:t>
      </w:r>
      <w:r w:rsidR="000D5DD6" w:rsidRPr="002F182D">
        <w:rPr>
          <w:rFonts w:ascii="Times New Roman" w:hAnsi="Times New Roman"/>
          <w:vertAlign w:val="subscript"/>
        </w:rPr>
        <w:t>IV</w:t>
      </w:r>
      <w:r w:rsidR="000D5DD6">
        <w:rPr>
          <w:rFonts w:ascii="Times New Roman" w:hAnsi="Times New Roman"/>
        </w:rPr>
        <w:t xml:space="preserve"> </w:t>
      </w:r>
      <w:r w:rsidR="00BB37C8">
        <w:rPr>
          <w:rFonts w:ascii="Times New Roman" w:hAnsi="Times New Roman"/>
        </w:rPr>
        <w:t>transition metals, As</w:t>
      </w:r>
      <w:r w:rsidR="00CA27F7">
        <w:rPr>
          <w:rFonts w:ascii="Times New Roman" w:hAnsi="Times New Roman"/>
        </w:rPr>
        <w:t>,</w:t>
      </w:r>
      <w:r w:rsidR="00BB37C8">
        <w:rPr>
          <w:rFonts w:ascii="Times New Roman" w:hAnsi="Times New Roman"/>
        </w:rPr>
        <w:t xml:space="preserve"> Mo</w:t>
      </w:r>
      <w:r w:rsidR="00CA27F7">
        <w:rPr>
          <w:rFonts w:ascii="Times New Roman" w:hAnsi="Times New Roman"/>
        </w:rPr>
        <w:t>, and U</w:t>
      </w:r>
      <w:r w:rsidR="00BB37C8">
        <w:rPr>
          <w:rFonts w:ascii="Times New Roman" w:hAnsi="Times New Roman"/>
        </w:rPr>
        <w:t xml:space="preserve">, </w:t>
      </w:r>
      <w:r w:rsidR="007B3EB0">
        <w:rPr>
          <w:rFonts w:ascii="Times New Roman" w:hAnsi="Times New Roman"/>
        </w:rPr>
        <w:t xml:space="preserve">and </w:t>
      </w:r>
      <w:r w:rsidR="008C3DF6">
        <w:rPr>
          <w:rFonts w:ascii="Times New Roman" w:hAnsi="Times New Roman"/>
        </w:rPr>
        <w:t>Na</w:t>
      </w:r>
      <w:r w:rsidR="00BB37C8">
        <w:rPr>
          <w:rFonts w:ascii="Times New Roman" w:hAnsi="Times New Roman"/>
        </w:rPr>
        <w:t xml:space="preserve">. It represents </w:t>
      </w:r>
      <w:r w:rsidR="009E4FC5">
        <w:rPr>
          <w:rFonts w:ascii="Times New Roman" w:hAnsi="Times New Roman"/>
        </w:rPr>
        <w:t>slightly carbonate enriched mudstone</w:t>
      </w:r>
      <w:r w:rsidR="00BB37C8">
        <w:rPr>
          <w:rFonts w:ascii="Times New Roman" w:hAnsi="Times New Roman"/>
        </w:rPr>
        <w:t xml:space="preserve"> formed in relatively </w:t>
      </w:r>
      <w:r w:rsidR="008C3DF6">
        <w:rPr>
          <w:rFonts w:ascii="Times New Roman" w:hAnsi="Times New Roman"/>
        </w:rPr>
        <w:t>oxidizing</w:t>
      </w:r>
      <w:r w:rsidR="00BB37C8">
        <w:rPr>
          <w:rFonts w:ascii="Times New Roman" w:hAnsi="Times New Roman"/>
        </w:rPr>
        <w:t xml:space="preserve"> conditions, with </w:t>
      </w:r>
      <w:r w:rsidR="00ED7CD6">
        <w:rPr>
          <w:rFonts w:ascii="Times New Roman" w:hAnsi="Times New Roman"/>
        </w:rPr>
        <w:t>moderate amounts of</w:t>
      </w:r>
      <w:r w:rsidR="00BB37C8">
        <w:rPr>
          <w:rFonts w:ascii="Times New Roman" w:hAnsi="Times New Roman"/>
        </w:rPr>
        <w:t xml:space="preserve"> organic matter preserved.</w:t>
      </w:r>
    </w:p>
    <w:p w14:paraId="1AB19B5A" w14:textId="727655C3" w:rsidR="00E169CD" w:rsidRDefault="00E169CD" w:rsidP="001C157A">
      <w:pPr>
        <w:ind w:firstLine="720"/>
        <w:jc w:val="both"/>
        <w:rPr>
          <w:rFonts w:ascii="Times New Roman" w:hAnsi="Times New Roman"/>
        </w:rPr>
      </w:pPr>
      <w:r>
        <w:rPr>
          <w:rFonts w:ascii="Times New Roman" w:hAnsi="Times New Roman"/>
        </w:rPr>
        <w:t>COM-</w:t>
      </w:r>
      <w:r w:rsidRPr="002F4986">
        <w:rPr>
          <w:rFonts w:ascii="Times New Roman" w:hAnsi="Times New Roman"/>
        </w:rPr>
        <w:t>3</w:t>
      </w:r>
      <w:r w:rsidR="0079245B">
        <w:rPr>
          <w:rFonts w:ascii="Times New Roman" w:hAnsi="Times New Roman"/>
        </w:rPr>
        <w:t>, the smallest cluster,</w:t>
      </w:r>
      <w:r w:rsidRPr="002F4986">
        <w:rPr>
          <w:rFonts w:ascii="Times New Roman" w:hAnsi="Times New Roman"/>
        </w:rPr>
        <w:t xml:space="preserve"> </w:t>
      </w:r>
      <w:r w:rsidR="00BB37C8">
        <w:rPr>
          <w:rFonts w:ascii="Times New Roman" w:hAnsi="Times New Roman"/>
        </w:rPr>
        <w:t>is strongly enriched in</w:t>
      </w:r>
      <w:r w:rsidR="00BF6DC1">
        <w:rPr>
          <w:rFonts w:ascii="Times New Roman" w:hAnsi="Times New Roman"/>
        </w:rPr>
        <w:t xml:space="preserve"> </w:t>
      </w:r>
      <w:r w:rsidRPr="002F4986">
        <w:rPr>
          <w:rFonts w:ascii="Times New Roman" w:hAnsi="Times New Roman"/>
        </w:rPr>
        <w:t xml:space="preserve">Ca, Mg, Sr and Mn </w:t>
      </w:r>
      <w:r w:rsidR="00BB37C8">
        <w:rPr>
          <w:rFonts w:ascii="Times New Roman" w:hAnsi="Times New Roman"/>
        </w:rPr>
        <w:t xml:space="preserve">and it is depleted in Fe, S, </w:t>
      </w:r>
      <w:r w:rsidR="003E53D7">
        <w:rPr>
          <w:rFonts w:ascii="Times New Roman" w:hAnsi="Times New Roman"/>
        </w:rPr>
        <w:t>P</w:t>
      </w:r>
      <w:r w:rsidR="003E53D7" w:rsidRPr="002F182D">
        <w:rPr>
          <w:rFonts w:ascii="Times New Roman" w:hAnsi="Times New Roman"/>
          <w:vertAlign w:val="subscript"/>
        </w:rPr>
        <w:t>IV</w:t>
      </w:r>
      <w:r w:rsidR="003E53D7">
        <w:rPr>
          <w:rFonts w:ascii="Times New Roman" w:hAnsi="Times New Roman"/>
        </w:rPr>
        <w:t xml:space="preserve"> </w:t>
      </w:r>
      <w:r w:rsidR="00BB37C8">
        <w:rPr>
          <w:rFonts w:ascii="Times New Roman" w:hAnsi="Times New Roman"/>
        </w:rPr>
        <w:t xml:space="preserve">transition metals, </w:t>
      </w:r>
      <w:r w:rsidR="008C3DF6">
        <w:rPr>
          <w:rFonts w:ascii="Times New Roman" w:hAnsi="Times New Roman"/>
        </w:rPr>
        <w:t xml:space="preserve">Na, </w:t>
      </w:r>
      <w:r w:rsidR="00BB37C8">
        <w:rPr>
          <w:rFonts w:ascii="Times New Roman" w:hAnsi="Times New Roman"/>
        </w:rPr>
        <w:t>and TOC</w:t>
      </w:r>
      <w:r w:rsidR="00CA27F7">
        <w:rPr>
          <w:rFonts w:ascii="Times New Roman" w:hAnsi="Times New Roman"/>
        </w:rPr>
        <w:t>, while As, Mo and U are close to average values of the whole formation</w:t>
      </w:r>
      <w:r w:rsidR="00BB37C8">
        <w:rPr>
          <w:rFonts w:ascii="Times New Roman" w:hAnsi="Times New Roman"/>
        </w:rPr>
        <w:t xml:space="preserve">. </w:t>
      </w:r>
      <w:r w:rsidR="00ED7CD6">
        <w:rPr>
          <w:rFonts w:ascii="Times New Roman" w:hAnsi="Times New Roman"/>
        </w:rPr>
        <w:t xml:space="preserve"> </w:t>
      </w:r>
      <w:r w:rsidR="00BB37C8">
        <w:rPr>
          <w:rFonts w:ascii="Times New Roman" w:hAnsi="Times New Roman"/>
        </w:rPr>
        <w:t>It represents</w:t>
      </w:r>
      <w:r w:rsidRPr="002F4986">
        <w:rPr>
          <w:rFonts w:ascii="Times New Roman" w:hAnsi="Times New Roman"/>
        </w:rPr>
        <w:t xml:space="preserve"> </w:t>
      </w:r>
      <w:r w:rsidR="009E4FC5">
        <w:rPr>
          <w:rFonts w:ascii="Times New Roman" w:hAnsi="Times New Roman"/>
        </w:rPr>
        <w:t>carbonate sediment</w:t>
      </w:r>
      <w:r w:rsidR="008C3DF6">
        <w:rPr>
          <w:rFonts w:ascii="Times New Roman" w:hAnsi="Times New Roman"/>
        </w:rPr>
        <w:t xml:space="preserve"> deposited under the most oxic conditions of any chemofacies, with little organic matter deposited or preserved.</w:t>
      </w:r>
    </w:p>
    <w:p w14:paraId="6FA97330" w14:textId="41F909EC" w:rsidR="00BF6DC1" w:rsidRDefault="00E169CD" w:rsidP="001C157A">
      <w:pPr>
        <w:ind w:firstLine="720"/>
        <w:jc w:val="both"/>
        <w:rPr>
          <w:rFonts w:ascii="Times New Roman" w:hAnsi="Times New Roman"/>
        </w:rPr>
      </w:pPr>
      <w:r w:rsidRPr="002F4986">
        <w:rPr>
          <w:rFonts w:ascii="Times New Roman" w:hAnsi="Times New Roman"/>
        </w:rPr>
        <w:t xml:space="preserve">COM-4 </w:t>
      </w:r>
      <w:r w:rsidR="008C3DF6">
        <w:rPr>
          <w:rFonts w:ascii="Times New Roman" w:hAnsi="Times New Roman"/>
        </w:rPr>
        <w:t>is</w:t>
      </w:r>
      <w:r w:rsidR="00BF6DC1">
        <w:rPr>
          <w:rFonts w:ascii="Times New Roman" w:hAnsi="Times New Roman"/>
        </w:rPr>
        <w:t xml:space="preserve"> </w:t>
      </w:r>
      <w:r w:rsidR="008C3DF6">
        <w:rPr>
          <w:rFonts w:ascii="Times New Roman" w:hAnsi="Times New Roman"/>
        </w:rPr>
        <w:t xml:space="preserve">the chemofacies most </w:t>
      </w:r>
      <w:r w:rsidRPr="002F4986">
        <w:rPr>
          <w:rFonts w:ascii="Times New Roman" w:hAnsi="Times New Roman"/>
        </w:rPr>
        <w:t>enrich</w:t>
      </w:r>
      <w:r w:rsidR="00BF6DC1">
        <w:rPr>
          <w:rFonts w:ascii="Times New Roman" w:hAnsi="Times New Roman"/>
        </w:rPr>
        <w:t>ed</w:t>
      </w:r>
      <w:r w:rsidRPr="002F4986">
        <w:rPr>
          <w:rFonts w:ascii="Times New Roman" w:hAnsi="Times New Roman"/>
        </w:rPr>
        <w:t xml:space="preserve"> </w:t>
      </w:r>
      <w:r w:rsidR="00BF6DC1">
        <w:rPr>
          <w:rFonts w:ascii="Times New Roman" w:hAnsi="Times New Roman"/>
        </w:rPr>
        <w:t>in TOC</w:t>
      </w:r>
      <w:r w:rsidRPr="002F4986">
        <w:rPr>
          <w:rFonts w:ascii="Times New Roman" w:hAnsi="Times New Roman"/>
        </w:rPr>
        <w:t xml:space="preserve"> as well as S, As, Mo,</w:t>
      </w:r>
      <w:r w:rsidR="00CA27F7">
        <w:rPr>
          <w:rFonts w:ascii="Times New Roman" w:hAnsi="Times New Roman"/>
        </w:rPr>
        <w:t xml:space="preserve"> U</w:t>
      </w:r>
      <w:r w:rsidRPr="002F4986">
        <w:rPr>
          <w:rFonts w:ascii="Times New Roman" w:hAnsi="Times New Roman"/>
        </w:rPr>
        <w:t xml:space="preserve"> and </w:t>
      </w:r>
      <w:r w:rsidR="003E53D7">
        <w:rPr>
          <w:rFonts w:ascii="Times New Roman" w:hAnsi="Times New Roman"/>
        </w:rPr>
        <w:t>P</w:t>
      </w:r>
      <w:r w:rsidR="003E53D7" w:rsidRPr="002F182D">
        <w:rPr>
          <w:rFonts w:ascii="Times New Roman" w:hAnsi="Times New Roman"/>
          <w:vertAlign w:val="subscript"/>
        </w:rPr>
        <w:t>IV</w:t>
      </w:r>
      <w:r w:rsidR="003E53D7">
        <w:rPr>
          <w:rFonts w:ascii="Times New Roman" w:hAnsi="Times New Roman"/>
        </w:rPr>
        <w:t xml:space="preserve"> </w:t>
      </w:r>
      <w:r w:rsidR="008C3DF6">
        <w:rPr>
          <w:rFonts w:ascii="Times New Roman" w:hAnsi="Times New Roman"/>
        </w:rPr>
        <w:t>transition metals</w:t>
      </w:r>
      <w:r w:rsidR="004B6FF2">
        <w:rPr>
          <w:rFonts w:ascii="Times New Roman" w:hAnsi="Times New Roman"/>
        </w:rPr>
        <w:t xml:space="preserve">, with moderate </w:t>
      </w:r>
      <w:r w:rsidR="003E53D7">
        <w:rPr>
          <w:rFonts w:ascii="Times New Roman" w:hAnsi="Times New Roman"/>
        </w:rPr>
        <w:t>en</w:t>
      </w:r>
      <w:r w:rsidR="004B6FF2">
        <w:rPr>
          <w:rFonts w:ascii="Times New Roman" w:hAnsi="Times New Roman"/>
        </w:rPr>
        <w:t>rich</w:t>
      </w:r>
      <w:r w:rsidR="003E53D7">
        <w:rPr>
          <w:rFonts w:ascii="Times New Roman" w:hAnsi="Times New Roman"/>
        </w:rPr>
        <w:t>ment</w:t>
      </w:r>
      <w:r w:rsidR="004B6FF2">
        <w:rPr>
          <w:rFonts w:ascii="Times New Roman" w:hAnsi="Times New Roman"/>
        </w:rPr>
        <w:t xml:space="preserve"> in Fe,</w:t>
      </w:r>
      <w:r w:rsidRPr="002F4986">
        <w:rPr>
          <w:rFonts w:ascii="Times New Roman" w:hAnsi="Times New Roman"/>
        </w:rPr>
        <w:t xml:space="preserve"> </w:t>
      </w:r>
      <w:r w:rsidR="00374C58">
        <w:rPr>
          <w:rFonts w:ascii="Times New Roman" w:hAnsi="Times New Roman"/>
        </w:rPr>
        <w:t>but has</w:t>
      </w:r>
      <w:r w:rsidRPr="002F4986">
        <w:rPr>
          <w:rFonts w:ascii="Times New Roman" w:hAnsi="Times New Roman"/>
        </w:rPr>
        <w:t xml:space="preserve"> </w:t>
      </w:r>
      <w:r w:rsidR="00374C58">
        <w:rPr>
          <w:rFonts w:ascii="Times New Roman" w:hAnsi="Times New Roman"/>
        </w:rPr>
        <w:t>approximately average</w:t>
      </w:r>
      <w:r w:rsidRPr="002F4986">
        <w:rPr>
          <w:rFonts w:ascii="Times New Roman" w:hAnsi="Times New Roman"/>
        </w:rPr>
        <w:t xml:space="preserve"> Si, Al, </w:t>
      </w:r>
      <w:r w:rsidR="00374C58">
        <w:rPr>
          <w:rFonts w:ascii="Times New Roman" w:hAnsi="Times New Roman"/>
        </w:rPr>
        <w:t>Ti, and K</w:t>
      </w:r>
      <w:r w:rsidR="008C3DF6">
        <w:rPr>
          <w:rFonts w:ascii="Times New Roman" w:hAnsi="Times New Roman"/>
        </w:rPr>
        <w:t xml:space="preserve">, </w:t>
      </w:r>
      <w:r w:rsidR="00374C58">
        <w:rPr>
          <w:rFonts w:ascii="Times New Roman" w:hAnsi="Times New Roman"/>
        </w:rPr>
        <w:t>and</w:t>
      </w:r>
      <w:r w:rsidR="008C3DF6">
        <w:rPr>
          <w:rFonts w:ascii="Times New Roman" w:hAnsi="Times New Roman"/>
        </w:rPr>
        <w:t xml:space="preserve"> is depleted in </w:t>
      </w:r>
      <w:r w:rsidR="00374C58">
        <w:rPr>
          <w:rFonts w:ascii="Times New Roman" w:hAnsi="Times New Roman"/>
        </w:rPr>
        <w:t xml:space="preserve">Ca, Mg, Sr, Mn, and </w:t>
      </w:r>
      <w:r w:rsidR="008C3DF6">
        <w:rPr>
          <w:rFonts w:ascii="Times New Roman" w:hAnsi="Times New Roman"/>
        </w:rPr>
        <w:t>Na</w:t>
      </w:r>
      <w:r w:rsidR="003E53D7">
        <w:rPr>
          <w:rFonts w:ascii="Times New Roman" w:hAnsi="Times New Roman"/>
        </w:rPr>
        <w:t>.</w:t>
      </w:r>
      <w:r w:rsidR="003E53D7" w:rsidRPr="002F4986">
        <w:rPr>
          <w:rFonts w:ascii="Times New Roman" w:hAnsi="Times New Roman"/>
        </w:rPr>
        <w:t xml:space="preserve"> </w:t>
      </w:r>
      <w:r w:rsidR="003E53D7">
        <w:rPr>
          <w:rFonts w:ascii="Times New Roman" w:hAnsi="Times New Roman"/>
        </w:rPr>
        <w:t xml:space="preserve"> </w:t>
      </w:r>
      <w:r w:rsidR="00374C58">
        <w:rPr>
          <w:rFonts w:ascii="Times New Roman" w:hAnsi="Times New Roman"/>
        </w:rPr>
        <w:t xml:space="preserve">It represents </w:t>
      </w:r>
      <w:r w:rsidR="0051512B">
        <w:rPr>
          <w:rFonts w:ascii="Times New Roman" w:hAnsi="Times New Roman"/>
        </w:rPr>
        <w:t>mudstone</w:t>
      </w:r>
      <w:r w:rsidR="00374C58">
        <w:rPr>
          <w:rFonts w:ascii="Times New Roman" w:hAnsi="Times New Roman"/>
        </w:rPr>
        <w:t xml:space="preserve"> with the highest organic content deposited under reducing conditions.</w:t>
      </w:r>
    </w:p>
    <w:p w14:paraId="395C48C8" w14:textId="252831C0" w:rsidR="009E4FC5" w:rsidRDefault="009E4FC5" w:rsidP="009E4FC5">
      <w:pPr>
        <w:ind w:firstLine="720"/>
        <w:jc w:val="both"/>
        <w:rPr>
          <w:rFonts w:ascii="Times New Roman" w:hAnsi="Times New Roman"/>
        </w:rPr>
      </w:pPr>
      <w:r>
        <w:rPr>
          <w:rFonts w:ascii="Times New Roman" w:hAnsi="Times New Roman"/>
        </w:rPr>
        <w:t>COM-</w:t>
      </w:r>
      <w:r w:rsidRPr="002F4986">
        <w:rPr>
          <w:rFonts w:ascii="Times New Roman" w:hAnsi="Times New Roman"/>
        </w:rPr>
        <w:t>5</w:t>
      </w:r>
      <w:r>
        <w:rPr>
          <w:rFonts w:ascii="Times New Roman" w:hAnsi="Times New Roman"/>
        </w:rPr>
        <w:t xml:space="preserve"> is strongly enriched in Na, and very strongly depleted in all other elements</w:t>
      </w:r>
      <w:r w:rsidRPr="002F4986">
        <w:rPr>
          <w:rFonts w:ascii="Times New Roman" w:hAnsi="Times New Roman"/>
        </w:rPr>
        <w:t xml:space="preserve">.  </w:t>
      </w:r>
      <w:r>
        <w:rPr>
          <w:rFonts w:ascii="Times New Roman" w:hAnsi="Times New Roman"/>
        </w:rPr>
        <w:t>It represents saline evaporitic sedimentary rock deposited under hypersaline conditions exclusively in the basin center.</w:t>
      </w:r>
    </w:p>
    <w:p w14:paraId="120950CB" w14:textId="0A6D3E83" w:rsidR="006E5163" w:rsidRDefault="006E5163" w:rsidP="009E4FC5">
      <w:pPr>
        <w:ind w:firstLine="720"/>
        <w:jc w:val="both"/>
        <w:rPr>
          <w:rFonts w:ascii="Times New Roman" w:hAnsi="Times New Roman"/>
        </w:rPr>
      </w:pPr>
    </w:p>
    <w:p w14:paraId="1C03D500" w14:textId="5A0F1752" w:rsidR="006E5163" w:rsidRDefault="006E5163" w:rsidP="009E4FC5">
      <w:pPr>
        <w:ind w:firstLine="720"/>
        <w:jc w:val="both"/>
        <w:rPr>
          <w:rFonts w:ascii="Times New Roman" w:hAnsi="Times New Roman"/>
        </w:rPr>
      </w:pPr>
    </w:p>
    <w:p w14:paraId="0FFE9915" w14:textId="35436A82" w:rsidR="006E5163" w:rsidRDefault="006E5163" w:rsidP="009E4FC5">
      <w:pPr>
        <w:ind w:firstLine="720"/>
        <w:jc w:val="both"/>
        <w:rPr>
          <w:rFonts w:ascii="Times New Roman" w:hAnsi="Times New Roman"/>
        </w:rPr>
      </w:pPr>
    </w:p>
    <w:p w14:paraId="30311108" w14:textId="18C1149A" w:rsidR="003C0449" w:rsidRPr="002F4986" w:rsidRDefault="006E5163" w:rsidP="00387E2C">
      <w:pPr>
        <w:spacing w:after="120" w:line="240" w:lineRule="auto"/>
        <w:jc w:val="both"/>
        <w:rPr>
          <w:rFonts w:ascii="Times New Roman" w:hAnsi="Times New Roman"/>
        </w:rPr>
      </w:pPr>
      <w:r w:rsidRPr="00492F5C">
        <w:rPr>
          <w:rFonts w:ascii="Times New Roman" w:hAnsi="Times New Roman"/>
        </w:rPr>
        <w:lastRenderedPageBreak/>
        <w:t xml:space="preserve">Table 3.1. </w:t>
      </w:r>
      <w:r w:rsidRPr="00492F5C">
        <w:rPr>
          <w:rFonts w:ascii="Times New Roman" w:hAnsi="Times New Roman"/>
          <w:szCs w:val="32"/>
        </w:rPr>
        <w:t xml:space="preserve">Matrix of average elemental enrichment ratios (ER - enrichment or depletion ratio compared to the average concentration of that element in the whole dataset) by cluster in the combined dataset.  The color gradient of this matrix ranges vertically across each cluster based on variations of ER among elements.  </w:t>
      </w:r>
      <w:r w:rsidRPr="00492F5C">
        <w:rPr>
          <w:rFonts w:ascii="Times New Roman" w:hAnsi="Times New Roman"/>
        </w:rPr>
        <w:t xml:space="preserve">Note: </w:t>
      </w:r>
      <w:r w:rsidRPr="00492F5C">
        <w:rPr>
          <w:rFonts w:ascii="Times New Roman" w:hAnsi="Times New Roman"/>
          <w:szCs w:val="18"/>
        </w:rPr>
        <w:t>N= number, ave= average.</w:t>
      </w:r>
    </w:p>
    <w:tbl>
      <w:tblPr>
        <w:tblW w:w="9937" w:type="dxa"/>
        <w:jc w:val="center"/>
        <w:tblLook w:val="04A0" w:firstRow="1" w:lastRow="0" w:firstColumn="1" w:lastColumn="0" w:noHBand="0" w:noVBand="1"/>
      </w:tblPr>
      <w:tblGrid>
        <w:gridCol w:w="974"/>
        <w:gridCol w:w="822"/>
        <w:gridCol w:w="891"/>
        <w:gridCol w:w="822"/>
        <w:gridCol w:w="822"/>
        <w:gridCol w:w="823"/>
        <w:gridCol w:w="931"/>
        <w:gridCol w:w="822"/>
        <w:gridCol w:w="822"/>
        <w:gridCol w:w="823"/>
        <w:gridCol w:w="822"/>
        <w:gridCol w:w="823"/>
      </w:tblGrid>
      <w:tr w:rsidR="007F386A" w:rsidRPr="007F386A" w14:paraId="681122FA" w14:textId="77777777" w:rsidTr="006E5163">
        <w:trPr>
          <w:trHeight w:val="287"/>
          <w:jc w:val="center"/>
        </w:trPr>
        <w:tc>
          <w:tcPr>
            <w:tcW w:w="8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C70EEF"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Variable</w:t>
            </w:r>
          </w:p>
        </w:tc>
        <w:tc>
          <w:tcPr>
            <w:tcW w:w="822" w:type="dxa"/>
            <w:tcBorders>
              <w:top w:val="single" w:sz="4" w:space="0" w:color="auto"/>
              <w:left w:val="nil"/>
              <w:bottom w:val="single" w:sz="4" w:space="0" w:color="auto"/>
              <w:right w:val="single" w:sz="4" w:space="0" w:color="auto"/>
            </w:tcBorders>
            <w:shd w:val="clear" w:color="auto" w:fill="auto"/>
            <w:noWrap/>
            <w:vAlign w:val="bottom"/>
            <w:hideMark/>
          </w:tcPr>
          <w:p w14:paraId="7E94BF03"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ave of all</w:t>
            </w:r>
          </w:p>
        </w:tc>
        <w:tc>
          <w:tcPr>
            <w:tcW w:w="891" w:type="dxa"/>
            <w:tcBorders>
              <w:top w:val="single" w:sz="4" w:space="0" w:color="auto"/>
              <w:left w:val="nil"/>
              <w:bottom w:val="single" w:sz="4" w:space="0" w:color="auto"/>
              <w:right w:val="single" w:sz="4" w:space="0" w:color="auto"/>
            </w:tcBorders>
            <w:shd w:val="clear" w:color="auto" w:fill="auto"/>
            <w:noWrap/>
            <w:vAlign w:val="bottom"/>
            <w:hideMark/>
          </w:tcPr>
          <w:p w14:paraId="2B70CE47"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 ave</w:t>
            </w:r>
          </w:p>
        </w:tc>
        <w:tc>
          <w:tcPr>
            <w:tcW w:w="822" w:type="dxa"/>
            <w:tcBorders>
              <w:top w:val="single" w:sz="4" w:space="0" w:color="auto"/>
              <w:left w:val="nil"/>
              <w:bottom w:val="single" w:sz="4" w:space="0" w:color="auto"/>
              <w:right w:val="single" w:sz="4" w:space="0" w:color="auto"/>
            </w:tcBorders>
            <w:shd w:val="clear" w:color="000000" w:fill="5B9BD5"/>
            <w:noWrap/>
            <w:vAlign w:val="bottom"/>
            <w:hideMark/>
          </w:tcPr>
          <w:p w14:paraId="21A63AC2"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 ER</w:t>
            </w:r>
          </w:p>
        </w:tc>
        <w:tc>
          <w:tcPr>
            <w:tcW w:w="822" w:type="dxa"/>
            <w:tcBorders>
              <w:top w:val="single" w:sz="4" w:space="0" w:color="auto"/>
              <w:left w:val="nil"/>
              <w:bottom w:val="single" w:sz="4" w:space="0" w:color="auto"/>
              <w:right w:val="single" w:sz="4" w:space="0" w:color="auto"/>
            </w:tcBorders>
            <w:shd w:val="clear" w:color="auto" w:fill="auto"/>
            <w:noWrap/>
            <w:vAlign w:val="bottom"/>
            <w:hideMark/>
          </w:tcPr>
          <w:p w14:paraId="0128EA77"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 ave</w:t>
            </w:r>
          </w:p>
        </w:tc>
        <w:tc>
          <w:tcPr>
            <w:tcW w:w="822" w:type="dxa"/>
            <w:tcBorders>
              <w:top w:val="single" w:sz="4" w:space="0" w:color="auto"/>
              <w:left w:val="nil"/>
              <w:bottom w:val="single" w:sz="4" w:space="0" w:color="auto"/>
              <w:right w:val="single" w:sz="4" w:space="0" w:color="auto"/>
            </w:tcBorders>
            <w:shd w:val="clear" w:color="000000" w:fill="ED7D31"/>
            <w:noWrap/>
            <w:vAlign w:val="bottom"/>
            <w:hideMark/>
          </w:tcPr>
          <w:p w14:paraId="19B77D5F"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 ER</w:t>
            </w:r>
          </w:p>
        </w:tc>
        <w:tc>
          <w:tcPr>
            <w:tcW w:w="822" w:type="dxa"/>
            <w:tcBorders>
              <w:top w:val="single" w:sz="4" w:space="0" w:color="auto"/>
              <w:left w:val="nil"/>
              <w:bottom w:val="single" w:sz="4" w:space="0" w:color="auto"/>
              <w:right w:val="single" w:sz="4" w:space="0" w:color="auto"/>
            </w:tcBorders>
            <w:shd w:val="clear" w:color="auto" w:fill="auto"/>
            <w:noWrap/>
            <w:vAlign w:val="bottom"/>
            <w:hideMark/>
          </w:tcPr>
          <w:p w14:paraId="2F516A73"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 ave</w:t>
            </w:r>
          </w:p>
        </w:tc>
        <w:tc>
          <w:tcPr>
            <w:tcW w:w="822" w:type="dxa"/>
            <w:tcBorders>
              <w:top w:val="single" w:sz="4" w:space="0" w:color="auto"/>
              <w:left w:val="nil"/>
              <w:bottom w:val="single" w:sz="4" w:space="0" w:color="auto"/>
              <w:right w:val="single" w:sz="4" w:space="0" w:color="auto"/>
            </w:tcBorders>
            <w:shd w:val="clear" w:color="000000" w:fill="A9D08E"/>
            <w:noWrap/>
            <w:vAlign w:val="bottom"/>
            <w:hideMark/>
          </w:tcPr>
          <w:p w14:paraId="616D80F3"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 ER</w:t>
            </w:r>
          </w:p>
        </w:tc>
        <w:tc>
          <w:tcPr>
            <w:tcW w:w="822" w:type="dxa"/>
            <w:tcBorders>
              <w:top w:val="single" w:sz="4" w:space="0" w:color="auto"/>
              <w:left w:val="nil"/>
              <w:bottom w:val="single" w:sz="4" w:space="0" w:color="auto"/>
              <w:right w:val="single" w:sz="4" w:space="0" w:color="auto"/>
            </w:tcBorders>
            <w:shd w:val="clear" w:color="auto" w:fill="auto"/>
            <w:noWrap/>
            <w:vAlign w:val="bottom"/>
            <w:hideMark/>
          </w:tcPr>
          <w:p w14:paraId="40F8D131"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 ave</w:t>
            </w:r>
          </w:p>
        </w:tc>
        <w:tc>
          <w:tcPr>
            <w:tcW w:w="822" w:type="dxa"/>
            <w:tcBorders>
              <w:top w:val="single" w:sz="4" w:space="0" w:color="auto"/>
              <w:left w:val="nil"/>
              <w:bottom w:val="single" w:sz="4" w:space="0" w:color="auto"/>
              <w:right w:val="single" w:sz="4" w:space="0" w:color="auto"/>
            </w:tcBorders>
            <w:shd w:val="clear" w:color="000000" w:fill="E7E6E6"/>
            <w:noWrap/>
            <w:vAlign w:val="bottom"/>
            <w:hideMark/>
          </w:tcPr>
          <w:p w14:paraId="247E1DF8"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 ER</w:t>
            </w:r>
          </w:p>
        </w:tc>
        <w:tc>
          <w:tcPr>
            <w:tcW w:w="822" w:type="dxa"/>
            <w:tcBorders>
              <w:top w:val="single" w:sz="4" w:space="0" w:color="auto"/>
              <w:left w:val="nil"/>
              <w:bottom w:val="single" w:sz="4" w:space="0" w:color="auto"/>
              <w:right w:val="single" w:sz="4" w:space="0" w:color="auto"/>
            </w:tcBorders>
            <w:shd w:val="clear" w:color="auto" w:fill="auto"/>
            <w:noWrap/>
            <w:vAlign w:val="bottom"/>
            <w:hideMark/>
          </w:tcPr>
          <w:p w14:paraId="15506C6B"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 ave</w:t>
            </w:r>
          </w:p>
        </w:tc>
        <w:tc>
          <w:tcPr>
            <w:tcW w:w="822" w:type="dxa"/>
            <w:tcBorders>
              <w:top w:val="single" w:sz="4" w:space="0" w:color="auto"/>
              <w:left w:val="nil"/>
              <w:bottom w:val="single" w:sz="4" w:space="0" w:color="auto"/>
              <w:right w:val="single" w:sz="4" w:space="0" w:color="auto"/>
            </w:tcBorders>
            <w:shd w:val="clear" w:color="000000" w:fill="4472C4"/>
            <w:noWrap/>
            <w:vAlign w:val="bottom"/>
            <w:hideMark/>
          </w:tcPr>
          <w:p w14:paraId="495BF6A0"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 ER</w:t>
            </w:r>
          </w:p>
        </w:tc>
      </w:tr>
      <w:tr w:rsidR="007F386A" w:rsidRPr="007F386A" w14:paraId="4473F135"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7477BC44"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Si, wt%</w:t>
            </w:r>
          </w:p>
        </w:tc>
        <w:tc>
          <w:tcPr>
            <w:tcW w:w="822" w:type="dxa"/>
            <w:tcBorders>
              <w:top w:val="nil"/>
              <w:left w:val="nil"/>
              <w:bottom w:val="single" w:sz="4" w:space="0" w:color="auto"/>
              <w:right w:val="single" w:sz="4" w:space="0" w:color="auto"/>
            </w:tcBorders>
            <w:shd w:val="clear" w:color="auto" w:fill="auto"/>
            <w:noWrap/>
            <w:vAlign w:val="bottom"/>
            <w:hideMark/>
          </w:tcPr>
          <w:p w14:paraId="307E68A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15.47</w:t>
            </w:r>
          </w:p>
        </w:tc>
        <w:tc>
          <w:tcPr>
            <w:tcW w:w="891" w:type="dxa"/>
            <w:tcBorders>
              <w:top w:val="nil"/>
              <w:left w:val="nil"/>
              <w:bottom w:val="single" w:sz="4" w:space="0" w:color="auto"/>
              <w:right w:val="single" w:sz="4" w:space="0" w:color="auto"/>
            </w:tcBorders>
            <w:shd w:val="clear" w:color="auto" w:fill="auto"/>
            <w:noWrap/>
            <w:vAlign w:val="bottom"/>
            <w:hideMark/>
          </w:tcPr>
          <w:p w14:paraId="7C8284F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21.29</w:t>
            </w:r>
          </w:p>
        </w:tc>
        <w:tc>
          <w:tcPr>
            <w:tcW w:w="822" w:type="dxa"/>
            <w:tcBorders>
              <w:top w:val="single" w:sz="4" w:space="0" w:color="auto"/>
              <w:left w:val="single" w:sz="4" w:space="0" w:color="auto"/>
              <w:bottom w:val="single" w:sz="4" w:space="0" w:color="auto"/>
              <w:right w:val="single" w:sz="4" w:space="0" w:color="auto"/>
            </w:tcBorders>
            <w:shd w:val="clear" w:color="000000" w:fill="FBFAFD"/>
            <w:noWrap/>
            <w:vAlign w:val="bottom"/>
            <w:hideMark/>
          </w:tcPr>
          <w:p w14:paraId="3633186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1.38</w:t>
            </w:r>
          </w:p>
        </w:tc>
        <w:tc>
          <w:tcPr>
            <w:tcW w:w="822" w:type="dxa"/>
            <w:tcBorders>
              <w:top w:val="nil"/>
              <w:left w:val="nil"/>
              <w:bottom w:val="single" w:sz="4" w:space="0" w:color="auto"/>
              <w:right w:val="single" w:sz="4" w:space="0" w:color="auto"/>
            </w:tcBorders>
            <w:shd w:val="clear" w:color="auto" w:fill="auto"/>
            <w:noWrap/>
            <w:vAlign w:val="bottom"/>
            <w:hideMark/>
          </w:tcPr>
          <w:p w14:paraId="613CBF4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16.25</w:t>
            </w:r>
          </w:p>
        </w:tc>
        <w:tc>
          <w:tcPr>
            <w:tcW w:w="822" w:type="dxa"/>
            <w:tcBorders>
              <w:top w:val="single" w:sz="4" w:space="0" w:color="auto"/>
              <w:left w:val="single" w:sz="4" w:space="0" w:color="auto"/>
              <w:bottom w:val="single" w:sz="4" w:space="0" w:color="auto"/>
              <w:right w:val="single" w:sz="4" w:space="0" w:color="auto"/>
            </w:tcBorders>
            <w:shd w:val="clear" w:color="000000" w:fill="A9DBB8"/>
            <w:noWrap/>
            <w:vAlign w:val="bottom"/>
            <w:hideMark/>
          </w:tcPr>
          <w:p w14:paraId="7282CAA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1.05</w:t>
            </w:r>
          </w:p>
        </w:tc>
        <w:tc>
          <w:tcPr>
            <w:tcW w:w="822" w:type="dxa"/>
            <w:tcBorders>
              <w:top w:val="nil"/>
              <w:left w:val="nil"/>
              <w:bottom w:val="single" w:sz="4" w:space="0" w:color="auto"/>
              <w:right w:val="single" w:sz="4" w:space="0" w:color="auto"/>
            </w:tcBorders>
            <w:shd w:val="clear" w:color="auto" w:fill="auto"/>
            <w:noWrap/>
            <w:vAlign w:val="bottom"/>
            <w:hideMark/>
          </w:tcPr>
          <w:p w14:paraId="1EA63E6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6.32</w:t>
            </w:r>
          </w:p>
        </w:tc>
        <w:tc>
          <w:tcPr>
            <w:tcW w:w="822" w:type="dxa"/>
            <w:tcBorders>
              <w:top w:val="single" w:sz="4" w:space="0" w:color="auto"/>
              <w:left w:val="single" w:sz="4" w:space="0" w:color="auto"/>
              <w:bottom w:val="single" w:sz="4" w:space="0" w:color="auto"/>
              <w:right w:val="single" w:sz="4" w:space="0" w:color="auto"/>
            </w:tcBorders>
            <w:shd w:val="clear" w:color="000000" w:fill="F8FBFC"/>
            <w:noWrap/>
            <w:vAlign w:val="bottom"/>
            <w:hideMark/>
          </w:tcPr>
          <w:p w14:paraId="6AB5542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0.41</w:t>
            </w:r>
          </w:p>
        </w:tc>
        <w:tc>
          <w:tcPr>
            <w:tcW w:w="822" w:type="dxa"/>
            <w:tcBorders>
              <w:top w:val="nil"/>
              <w:left w:val="nil"/>
              <w:bottom w:val="single" w:sz="4" w:space="0" w:color="auto"/>
              <w:right w:val="single" w:sz="4" w:space="0" w:color="auto"/>
            </w:tcBorders>
            <w:shd w:val="clear" w:color="auto" w:fill="auto"/>
            <w:noWrap/>
            <w:vAlign w:val="bottom"/>
            <w:hideMark/>
          </w:tcPr>
          <w:p w14:paraId="496B433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16.78</w:t>
            </w:r>
          </w:p>
        </w:tc>
        <w:tc>
          <w:tcPr>
            <w:tcW w:w="822" w:type="dxa"/>
            <w:tcBorders>
              <w:top w:val="single" w:sz="4" w:space="0" w:color="auto"/>
              <w:left w:val="single" w:sz="4" w:space="0" w:color="auto"/>
              <w:bottom w:val="single" w:sz="4" w:space="0" w:color="auto"/>
              <w:right w:val="single" w:sz="4" w:space="0" w:color="auto"/>
            </w:tcBorders>
            <w:shd w:val="clear" w:color="000000" w:fill="FBEDF0"/>
            <w:noWrap/>
            <w:vAlign w:val="bottom"/>
            <w:hideMark/>
          </w:tcPr>
          <w:p w14:paraId="32FECBB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1.08</w:t>
            </w:r>
          </w:p>
        </w:tc>
        <w:tc>
          <w:tcPr>
            <w:tcW w:w="822" w:type="dxa"/>
            <w:tcBorders>
              <w:top w:val="nil"/>
              <w:left w:val="nil"/>
              <w:bottom w:val="single" w:sz="4" w:space="0" w:color="auto"/>
              <w:right w:val="single" w:sz="4" w:space="0" w:color="auto"/>
            </w:tcBorders>
            <w:shd w:val="clear" w:color="auto" w:fill="auto"/>
            <w:noWrap/>
            <w:vAlign w:val="bottom"/>
            <w:hideMark/>
          </w:tcPr>
          <w:p w14:paraId="73DA9F98"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2.14</w:t>
            </w:r>
          </w:p>
        </w:tc>
        <w:tc>
          <w:tcPr>
            <w:tcW w:w="822" w:type="dxa"/>
            <w:tcBorders>
              <w:top w:val="single" w:sz="4" w:space="0" w:color="auto"/>
              <w:left w:val="single" w:sz="4" w:space="0" w:color="auto"/>
              <w:bottom w:val="single" w:sz="4" w:space="0" w:color="auto"/>
              <w:right w:val="single" w:sz="4" w:space="0" w:color="auto"/>
            </w:tcBorders>
            <w:shd w:val="clear" w:color="000000" w:fill="FBE5E8"/>
            <w:noWrap/>
            <w:vAlign w:val="bottom"/>
            <w:hideMark/>
          </w:tcPr>
          <w:p w14:paraId="2529822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0.14</w:t>
            </w:r>
          </w:p>
        </w:tc>
      </w:tr>
      <w:tr w:rsidR="007F386A" w:rsidRPr="007F386A" w14:paraId="4F738B2A"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2EF95792"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Al, wt%</w:t>
            </w:r>
          </w:p>
        </w:tc>
        <w:tc>
          <w:tcPr>
            <w:tcW w:w="822" w:type="dxa"/>
            <w:tcBorders>
              <w:top w:val="nil"/>
              <w:left w:val="nil"/>
              <w:bottom w:val="single" w:sz="4" w:space="0" w:color="auto"/>
              <w:right w:val="single" w:sz="4" w:space="0" w:color="auto"/>
            </w:tcBorders>
            <w:shd w:val="clear" w:color="auto" w:fill="auto"/>
            <w:noWrap/>
            <w:vAlign w:val="bottom"/>
            <w:hideMark/>
          </w:tcPr>
          <w:p w14:paraId="2EA1434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4.37</w:t>
            </w:r>
          </w:p>
        </w:tc>
        <w:tc>
          <w:tcPr>
            <w:tcW w:w="891" w:type="dxa"/>
            <w:tcBorders>
              <w:top w:val="nil"/>
              <w:left w:val="nil"/>
              <w:bottom w:val="single" w:sz="4" w:space="0" w:color="auto"/>
              <w:right w:val="single" w:sz="4" w:space="0" w:color="auto"/>
            </w:tcBorders>
            <w:shd w:val="clear" w:color="auto" w:fill="auto"/>
            <w:noWrap/>
            <w:vAlign w:val="bottom"/>
            <w:hideMark/>
          </w:tcPr>
          <w:p w14:paraId="7B9F8A7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7.65</w:t>
            </w:r>
          </w:p>
        </w:tc>
        <w:tc>
          <w:tcPr>
            <w:tcW w:w="822" w:type="dxa"/>
            <w:tcBorders>
              <w:top w:val="single" w:sz="4" w:space="0" w:color="auto"/>
              <w:left w:val="single" w:sz="4" w:space="0" w:color="auto"/>
              <w:bottom w:val="single" w:sz="4" w:space="0" w:color="auto"/>
              <w:right w:val="single" w:sz="4" w:space="0" w:color="auto"/>
            </w:tcBorders>
            <w:shd w:val="clear" w:color="000000" w:fill="8ED0A1"/>
            <w:noWrap/>
            <w:vAlign w:val="bottom"/>
            <w:hideMark/>
          </w:tcPr>
          <w:p w14:paraId="329082A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1.75</w:t>
            </w:r>
          </w:p>
        </w:tc>
        <w:tc>
          <w:tcPr>
            <w:tcW w:w="822" w:type="dxa"/>
            <w:tcBorders>
              <w:top w:val="nil"/>
              <w:left w:val="nil"/>
              <w:bottom w:val="single" w:sz="4" w:space="0" w:color="auto"/>
              <w:right w:val="single" w:sz="4" w:space="0" w:color="auto"/>
            </w:tcBorders>
            <w:shd w:val="clear" w:color="auto" w:fill="auto"/>
            <w:noWrap/>
            <w:vAlign w:val="bottom"/>
            <w:hideMark/>
          </w:tcPr>
          <w:p w14:paraId="6CF0FEC8"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3.92</w:t>
            </w:r>
          </w:p>
        </w:tc>
        <w:tc>
          <w:tcPr>
            <w:tcW w:w="822" w:type="dxa"/>
            <w:tcBorders>
              <w:top w:val="single" w:sz="4" w:space="0" w:color="auto"/>
              <w:left w:val="single" w:sz="4" w:space="0" w:color="auto"/>
              <w:bottom w:val="single" w:sz="4" w:space="0" w:color="auto"/>
              <w:right w:val="single" w:sz="4" w:space="0" w:color="auto"/>
            </w:tcBorders>
            <w:shd w:val="clear" w:color="000000" w:fill="F2F8F6"/>
            <w:noWrap/>
            <w:vAlign w:val="bottom"/>
            <w:hideMark/>
          </w:tcPr>
          <w:p w14:paraId="746B2EB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0.90</w:t>
            </w:r>
          </w:p>
        </w:tc>
        <w:tc>
          <w:tcPr>
            <w:tcW w:w="822" w:type="dxa"/>
            <w:tcBorders>
              <w:top w:val="nil"/>
              <w:left w:val="nil"/>
              <w:bottom w:val="single" w:sz="4" w:space="0" w:color="auto"/>
              <w:right w:val="single" w:sz="4" w:space="0" w:color="auto"/>
            </w:tcBorders>
            <w:shd w:val="clear" w:color="auto" w:fill="auto"/>
            <w:noWrap/>
            <w:vAlign w:val="bottom"/>
            <w:hideMark/>
          </w:tcPr>
          <w:p w14:paraId="4EED4B6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0.39</w:t>
            </w:r>
          </w:p>
        </w:tc>
        <w:tc>
          <w:tcPr>
            <w:tcW w:w="822" w:type="dxa"/>
            <w:tcBorders>
              <w:top w:val="single" w:sz="4" w:space="0" w:color="auto"/>
              <w:left w:val="single" w:sz="4" w:space="0" w:color="auto"/>
              <w:bottom w:val="single" w:sz="4" w:space="0" w:color="auto"/>
              <w:right w:val="single" w:sz="4" w:space="0" w:color="auto"/>
            </w:tcBorders>
            <w:shd w:val="clear" w:color="000000" w:fill="F98E90"/>
            <w:noWrap/>
            <w:vAlign w:val="bottom"/>
            <w:hideMark/>
          </w:tcPr>
          <w:p w14:paraId="0072653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0.09</w:t>
            </w:r>
          </w:p>
        </w:tc>
        <w:tc>
          <w:tcPr>
            <w:tcW w:w="822" w:type="dxa"/>
            <w:tcBorders>
              <w:top w:val="nil"/>
              <w:left w:val="nil"/>
              <w:bottom w:val="single" w:sz="4" w:space="0" w:color="auto"/>
              <w:right w:val="single" w:sz="4" w:space="0" w:color="auto"/>
            </w:tcBorders>
            <w:shd w:val="clear" w:color="auto" w:fill="auto"/>
            <w:noWrap/>
            <w:vAlign w:val="bottom"/>
            <w:hideMark/>
          </w:tcPr>
          <w:p w14:paraId="3FA0DA2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4.76</w:t>
            </w:r>
          </w:p>
        </w:tc>
        <w:tc>
          <w:tcPr>
            <w:tcW w:w="822" w:type="dxa"/>
            <w:tcBorders>
              <w:top w:val="single" w:sz="4" w:space="0" w:color="auto"/>
              <w:left w:val="single" w:sz="4" w:space="0" w:color="auto"/>
              <w:bottom w:val="single" w:sz="4" w:space="0" w:color="auto"/>
              <w:right w:val="single" w:sz="4" w:space="0" w:color="auto"/>
            </w:tcBorders>
            <w:shd w:val="clear" w:color="000000" w:fill="FBEDF0"/>
            <w:noWrap/>
            <w:vAlign w:val="bottom"/>
            <w:hideMark/>
          </w:tcPr>
          <w:p w14:paraId="18DEADD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1.09</w:t>
            </w:r>
          </w:p>
        </w:tc>
        <w:tc>
          <w:tcPr>
            <w:tcW w:w="822" w:type="dxa"/>
            <w:tcBorders>
              <w:top w:val="nil"/>
              <w:left w:val="nil"/>
              <w:bottom w:val="single" w:sz="4" w:space="0" w:color="auto"/>
              <w:right w:val="single" w:sz="4" w:space="0" w:color="auto"/>
            </w:tcBorders>
            <w:shd w:val="clear" w:color="auto" w:fill="auto"/>
            <w:noWrap/>
            <w:vAlign w:val="bottom"/>
            <w:hideMark/>
          </w:tcPr>
          <w:p w14:paraId="31C0E17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0.43</w:t>
            </w:r>
          </w:p>
        </w:tc>
        <w:tc>
          <w:tcPr>
            <w:tcW w:w="822" w:type="dxa"/>
            <w:tcBorders>
              <w:top w:val="single" w:sz="4" w:space="0" w:color="auto"/>
              <w:left w:val="single" w:sz="4" w:space="0" w:color="auto"/>
              <w:bottom w:val="single" w:sz="4" w:space="0" w:color="auto"/>
              <w:right w:val="single" w:sz="4" w:space="0" w:color="auto"/>
            </w:tcBorders>
            <w:shd w:val="clear" w:color="000000" w:fill="FAB4B7"/>
            <w:noWrap/>
            <w:vAlign w:val="bottom"/>
            <w:hideMark/>
          </w:tcPr>
          <w:p w14:paraId="4F962E1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0.10</w:t>
            </w:r>
          </w:p>
        </w:tc>
      </w:tr>
      <w:tr w:rsidR="007F386A" w:rsidRPr="007F386A" w14:paraId="3625B43A"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1EAE9D6E"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Ti, wt%</w:t>
            </w:r>
          </w:p>
        </w:tc>
        <w:tc>
          <w:tcPr>
            <w:tcW w:w="822" w:type="dxa"/>
            <w:tcBorders>
              <w:top w:val="nil"/>
              <w:left w:val="nil"/>
              <w:bottom w:val="single" w:sz="4" w:space="0" w:color="auto"/>
              <w:right w:val="single" w:sz="4" w:space="0" w:color="auto"/>
            </w:tcBorders>
            <w:shd w:val="clear" w:color="auto" w:fill="auto"/>
            <w:noWrap/>
            <w:vAlign w:val="bottom"/>
            <w:hideMark/>
          </w:tcPr>
          <w:p w14:paraId="2BDA504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0.19</w:t>
            </w:r>
          </w:p>
        </w:tc>
        <w:tc>
          <w:tcPr>
            <w:tcW w:w="891" w:type="dxa"/>
            <w:tcBorders>
              <w:top w:val="nil"/>
              <w:left w:val="nil"/>
              <w:bottom w:val="single" w:sz="4" w:space="0" w:color="auto"/>
              <w:right w:val="single" w:sz="4" w:space="0" w:color="auto"/>
            </w:tcBorders>
            <w:shd w:val="clear" w:color="auto" w:fill="auto"/>
            <w:noWrap/>
            <w:vAlign w:val="bottom"/>
            <w:hideMark/>
          </w:tcPr>
          <w:p w14:paraId="7146093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0.34</w:t>
            </w:r>
          </w:p>
        </w:tc>
        <w:tc>
          <w:tcPr>
            <w:tcW w:w="822" w:type="dxa"/>
            <w:tcBorders>
              <w:top w:val="single" w:sz="4" w:space="0" w:color="auto"/>
              <w:left w:val="single" w:sz="4" w:space="0" w:color="auto"/>
              <w:bottom w:val="single" w:sz="4" w:space="0" w:color="auto"/>
              <w:right w:val="single" w:sz="4" w:space="0" w:color="auto"/>
            </w:tcBorders>
            <w:shd w:val="clear" w:color="000000" w:fill="72C488"/>
            <w:noWrap/>
            <w:vAlign w:val="bottom"/>
            <w:hideMark/>
          </w:tcPr>
          <w:p w14:paraId="26DD160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1.84</w:t>
            </w:r>
          </w:p>
        </w:tc>
        <w:tc>
          <w:tcPr>
            <w:tcW w:w="822" w:type="dxa"/>
            <w:tcBorders>
              <w:top w:val="nil"/>
              <w:left w:val="nil"/>
              <w:bottom w:val="single" w:sz="4" w:space="0" w:color="auto"/>
              <w:right w:val="single" w:sz="4" w:space="0" w:color="auto"/>
            </w:tcBorders>
            <w:shd w:val="clear" w:color="auto" w:fill="auto"/>
            <w:noWrap/>
            <w:vAlign w:val="bottom"/>
            <w:hideMark/>
          </w:tcPr>
          <w:p w14:paraId="0AA3765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0.16</w:t>
            </w:r>
          </w:p>
        </w:tc>
        <w:tc>
          <w:tcPr>
            <w:tcW w:w="822" w:type="dxa"/>
            <w:tcBorders>
              <w:top w:val="single" w:sz="4" w:space="0" w:color="auto"/>
              <w:left w:val="single" w:sz="4" w:space="0" w:color="auto"/>
              <w:bottom w:val="single" w:sz="4" w:space="0" w:color="auto"/>
              <w:right w:val="single" w:sz="4" w:space="0" w:color="auto"/>
            </w:tcBorders>
            <w:shd w:val="clear" w:color="000000" w:fill="F7FAFB"/>
            <w:noWrap/>
            <w:vAlign w:val="bottom"/>
            <w:hideMark/>
          </w:tcPr>
          <w:p w14:paraId="3BFFD95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0.89</w:t>
            </w:r>
          </w:p>
        </w:tc>
        <w:tc>
          <w:tcPr>
            <w:tcW w:w="822" w:type="dxa"/>
            <w:tcBorders>
              <w:top w:val="nil"/>
              <w:left w:val="nil"/>
              <w:bottom w:val="single" w:sz="4" w:space="0" w:color="auto"/>
              <w:right w:val="single" w:sz="4" w:space="0" w:color="auto"/>
            </w:tcBorders>
            <w:shd w:val="clear" w:color="auto" w:fill="auto"/>
            <w:noWrap/>
            <w:vAlign w:val="bottom"/>
            <w:hideMark/>
          </w:tcPr>
          <w:p w14:paraId="6141FAD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0.01</w:t>
            </w:r>
          </w:p>
        </w:tc>
        <w:tc>
          <w:tcPr>
            <w:tcW w:w="822" w:type="dxa"/>
            <w:tcBorders>
              <w:top w:val="single" w:sz="4" w:space="0" w:color="auto"/>
              <w:left w:val="single" w:sz="4" w:space="0" w:color="auto"/>
              <w:bottom w:val="single" w:sz="4" w:space="0" w:color="auto"/>
              <w:right w:val="single" w:sz="4" w:space="0" w:color="auto"/>
            </w:tcBorders>
            <w:shd w:val="clear" w:color="000000" w:fill="F88587"/>
            <w:noWrap/>
            <w:vAlign w:val="bottom"/>
            <w:hideMark/>
          </w:tcPr>
          <w:p w14:paraId="3B408C8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0.07</w:t>
            </w:r>
          </w:p>
        </w:tc>
        <w:tc>
          <w:tcPr>
            <w:tcW w:w="822" w:type="dxa"/>
            <w:tcBorders>
              <w:top w:val="nil"/>
              <w:left w:val="nil"/>
              <w:bottom w:val="single" w:sz="4" w:space="0" w:color="auto"/>
              <w:right w:val="single" w:sz="4" w:space="0" w:color="auto"/>
            </w:tcBorders>
            <w:shd w:val="clear" w:color="auto" w:fill="auto"/>
            <w:noWrap/>
            <w:vAlign w:val="bottom"/>
            <w:hideMark/>
          </w:tcPr>
          <w:p w14:paraId="365B038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0.19</w:t>
            </w:r>
          </w:p>
        </w:tc>
        <w:tc>
          <w:tcPr>
            <w:tcW w:w="822" w:type="dxa"/>
            <w:tcBorders>
              <w:top w:val="single" w:sz="4" w:space="0" w:color="auto"/>
              <w:left w:val="single" w:sz="4" w:space="0" w:color="auto"/>
              <w:bottom w:val="single" w:sz="4" w:space="0" w:color="auto"/>
              <w:right w:val="single" w:sz="4" w:space="0" w:color="auto"/>
            </w:tcBorders>
            <w:shd w:val="clear" w:color="000000" w:fill="FBDEE1"/>
            <w:noWrap/>
            <w:vAlign w:val="bottom"/>
            <w:hideMark/>
          </w:tcPr>
          <w:p w14:paraId="5CA2797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1.01</w:t>
            </w:r>
          </w:p>
        </w:tc>
        <w:tc>
          <w:tcPr>
            <w:tcW w:w="822" w:type="dxa"/>
            <w:tcBorders>
              <w:top w:val="nil"/>
              <w:left w:val="nil"/>
              <w:bottom w:val="single" w:sz="4" w:space="0" w:color="auto"/>
              <w:right w:val="single" w:sz="4" w:space="0" w:color="auto"/>
            </w:tcBorders>
            <w:shd w:val="clear" w:color="auto" w:fill="auto"/>
            <w:noWrap/>
            <w:vAlign w:val="bottom"/>
            <w:hideMark/>
          </w:tcPr>
          <w:p w14:paraId="601B22B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0.02</w:t>
            </w:r>
          </w:p>
        </w:tc>
        <w:tc>
          <w:tcPr>
            <w:tcW w:w="822" w:type="dxa"/>
            <w:tcBorders>
              <w:top w:val="single" w:sz="4" w:space="0" w:color="auto"/>
              <w:left w:val="single" w:sz="4" w:space="0" w:color="auto"/>
              <w:bottom w:val="single" w:sz="4" w:space="0" w:color="auto"/>
              <w:right w:val="single" w:sz="4" w:space="0" w:color="auto"/>
            </w:tcBorders>
            <w:shd w:val="clear" w:color="000000" w:fill="F9A2A4"/>
            <w:noWrap/>
            <w:vAlign w:val="bottom"/>
            <w:hideMark/>
          </w:tcPr>
          <w:p w14:paraId="0C0EFDA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0.08</w:t>
            </w:r>
          </w:p>
        </w:tc>
      </w:tr>
      <w:tr w:rsidR="007F386A" w:rsidRPr="007F386A" w14:paraId="2F62056F"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5F7FF6A0"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K, wt%</w:t>
            </w:r>
          </w:p>
        </w:tc>
        <w:tc>
          <w:tcPr>
            <w:tcW w:w="822" w:type="dxa"/>
            <w:tcBorders>
              <w:top w:val="nil"/>
              <w:left w:val="nil"/>
              <w:bottom w:val="single" w:sz="4" w:space="0" w:color="auto"/>
              <w:right w:val="single" w:sz="4" w:space="0" w:color="auto"/>
            </w:tcBorders>
            <w:shd w:val="clear" w:color="auto" w:fill="auto"/>
            <w:noWrap/>
            <w:vAlign w:val="bottom"/>
            <w:hideMark/>
          </w:tcPr>
          <w:p w14:paraId="4B2544F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1.72</w:t>
            </w:r>
          </w:p>
        </w:tc>
        <w:tc>
          <w:tcPr>
            <w:tcW w:w="891" w:type="dxa"/>
            <w:tcBorders>
              <w:top w:val="nil"/>
              <w:left w:val="nil"/>
              <w:bottom w:val="single" w:sz="4" w:space="0" w:color="auto"/>
              <w:right w:val="single" w:sz="4" w:space="0" w:color="auto"/>
            </w:tcBorders>
            <w:shd w:val="clear" w:color="auto" w:fill="auto"/>
            <w:noWrap/>
            <w:vAlign w:val="bottom"/>
            <w:hideMark/>
          </w:tcPr>
          <w:p w14:paraId="6FD4C18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2.59</w:t>
            </w:r>
          </w:p>
        </w:tc>
        <w:tc>
          <w:tcPr>
            <w:tcW w:w="822" w:type="dxa"/>
            <w:tcBorders>
              <w:top w:val="single" w:sz="4" w:space="0" w:color="auto"/>
              <w:left w:val="single" w:sz="4" w:space="0" w:color="auto"/>
              <w:bottom w:val="single" w:sz="4" w:space="0" w:color="auto"/>
              <w:right w:val="single" w:sz="4" w:space="0" w:color="auto"/>
            </w:tcBorders>
            <w:shd w:val="clear" w:color="000000" w:fill="D9EEE1"/>
            <w:noWrap/>
            <w:vAlign w:val="bottom"/>
            <w:hideMark/>
          </w:tcPr>
          <w:p w14:paraId="5012330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1.50</w:t>
            </w:r>
          </w:p>
        </w:tc>
        <w:tc>
          <w:tcPr>
            <w:tcW w:w="822" w:type="dxa"/>
            <w:tcBorders>
              <w:top w:val="nil"/>
              <w:left w:val="nil"/>
              <w:bottom w:val="single" w:sz="4" w:space="0" w:color="auto"/>
              <w:right w:val="single" w:sz="4" w:space="0" w:color="auto"/>
            </w:tcBorders>
            <w:shd w:val="clear" w:color="auto" w:fill="auto"/>
            <w:noWrap/>
            <w:vAlign w:val="bottom"/>
            <w:hideMark/>
          </w:tcPr>
          <w:p w14:paraId="653CC10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1.80</w:t>
            </w:r>
          </w:p>
        </w:tc>
        <w:tc>
          <w:tcPr>
            <w:tcW w:w="822" w:type="dxa"/>
            <w:tcBorders>
              <w:top w:val="single" w:sz="4" w:space="0" w:color="auto"/>
              <w:left w:val="single" w:sz="4" w:space="0" w:color="auto"/>
              <w:bottom w:val="single" w:sz="4" w:space="0" w:color="auto"/>
              <w:right w:val="single" w:sz="4" w:space="0" w:color="auto"/>
            </w:tcBorders>
            <w:shd w:val="clear" w:color="000000" w:fill="ADDCBA"/>
            <w:noWrap/>
            <w:vAlign w:val="bottom"/>
            <w:hideMark/>
          </w:tcPr>
          <w:p w14:paraId="66C509F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1.04</w:t>
            </w:r>
          </w:p>
        </w:tc>
        <w:tc>
          <w:tcPr>
            <w:tcW w:w="822" w:type="dxa"/>
            <w:tcBorders>
              <w:top w:val="nil"/>
              <w:left w:val="nil"/>
              <w:bottom w:val="single" w:sz="4" w:space="0" w:color="auto"/>
              <w:right w:val="single" w:sz="4" w:space="0" w:color="auto"/>
            </w:tcBorders>
            <w:shd w:val="clear" w:color="auto" w:fill="auto"/>
            <w:noWrap/>
            <w:vAlign w:val="bottom"/>
            <w:hideMark/>
          </w:tcPr>
          <w:p w14:paraId="301B66C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0.17</w:t>
            </w:r>
          </w:p>
        </w:tc>
        <w:tc>
          <w:tcPr>
            <w:tcW w:w="822" w:type="dxa"/>
            <w:tcBorders>
              <w:top w:val="single" w:sz="4" w:space="0" w:color="auto"/>
              <w:left w:val="single" w:sz="4" w:space="0" w:color="auto"/>
              <w:bottom w:val="single" w:sz="4" w:space="0" w:color="auto"/>
              <w:right w:val="single" w:sz="4" w:space="0" w:color="auto"/>
            </w:tcBorders>
            <w:shd w:val="clear" w:color="000000" w:fill="F99193"/>
            <w:noWrap/>
            <w:vAlign w:val="bottom"/>
            <w:hideMark/>
          </w:tcPr>
          <w:p w14:paraId="264390C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0.10</w:t>
            </w:r>
          </w:p>
        </w:tc>
        <w:tc>
          <w:tcPr>
            <w:tcW w:w="822" w:type="dxa"/>
            <w:tcBorders>
              <w:top w:val="nil"/>
              <w:left w:val="nil"/>
              <w:bottom w:val="single" w:sz="4" w:space="0" w:color="auto"/>
              <w:right w:val="single" w:sz="4" w:space="0" w:color="auto"/>
            </w:tcBorders>
            <w:shd w:val="clear" w:color="auto" w:fill="auto"/>
            <w:noWrap/>
            <w:vAlign w:val="bottom"/>
            <w:hideMark/>
          </w:tcPr>
          <w:p w14:paraId="0916E98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1.80</w:t>
            </w:r>
          </w:p>
        </w:tc>
        <w:tc>
          <w:tcPr>
            <w:tcW w:w="822" w:type="dxa"/>
            <w:tcBorders>
              <w:top w:val="single" w:sz="4" w:space="0" w:color="auto"/>
              <w:left w:val="single" w:sz="4" w:space="0" w:color="auto"/>
              <w:bottom w:val="single" w:sz="4" w:space="0" w:color="auto"/>
              <w:right w:val="single" w:sz="4" w:space="0" w:color="auto"/>
            </w:tcBorders>
            <w:shd w:val="clear" w:color="000000" w:fill="FBE5E8"/>
            <w:noWrap/>
            <w:vAlign w:val="bottom"/>
            <w:hideMark/>
          </w:tcPr>
          <w:p w14:paraId="4F08DC5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1.05</w:t>
            </w:r>
          </w:p>
        </w:tc>
        <w:tc>
          <w:tcPr>
            <w:tcW w:w="822" w:type="dxa"/>
            <w:tcBorders>
              <w:top w:val="nil"/>
              <w:left w:val="nil"/>
              <w:bottom w:val="single" w:sz="4" w:space="0" w:color="auto"/>
              <w:right w:val="single" w:sz="4" w:space="0" w:color="auto"/>
            </w:tcBorders>
            <w:shd w:val="clear" w:color="auto" w:fill="auto"/>
            <w:noWrap/>
            <w:vAlign w:val="bottom"/>
            <w:hideMark/>
          </w:tcPr>
          <w:p w14:paraId="21F9033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0.30</w:t>
            </w:r>
          </w:p>
        </w:tc>
        <w:tc>
          <w:tcPr>
            <w:tcW w:w="822" w:type="dxa"/>
            <w:tcBorders>
              <w:top w:val="single" w:sz="4" w:space="0" w:color="auto"/>
              <w:left w:val="single" w:sz="4" w:space="0" w:color="auto"/>
              <w:bottom w:val="single" w:sz="4" w:space="0" w:color="auto"/>
              <w:right w:val="single" w:sz="4" w:space="0" w:color="auto"/>
            </w:tcBorders>
            <w:shd w:val="clear" w:color="000000" w:fill="FCFCFF"/>
            <w:noWrap/>
            <w:vAlign w:val="bottom"/>
            <w:hideMark/>
          </w:tcPr>
          <w:p w14:paraId="68FC3AA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0.18</w:t>
            </w:r>
          </w:p>
        </w:tc>
      </w:tr>
      <w:tr w:rsidR="007F386A" w:rsidRPr="007F386A" w14:paraId="38BABD33"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5E775015"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Fe, wt%</w:t>
            </w:r>
          </w:p>
        </w:tc>
        <w:tc>
          <w:tcPr>
            <w:tcW w:w="822" w:type="dxa"/>
            <w:tcBorders>
              <w:top w:val="nil"/>
              <w:left w:val="nil"/>
              <w:bottom w:val="single" w:sz="4" w:space="0" w:color="auto"/>
              <w:right w:val="single" w:sz="4" w:space="0" w:color="auto"/>
            </w:tcBorders>
            <w:shd w:val="clear" w:color="auto" w:fill="auto"/>
            <w:noWrap/>
            <w:vAlign w:val="bottom"/>
            <w:hideMark/>
          </w:tcPr>
          <w:p w14:paraId="224830E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2.11</w:t>
            </w:r>
          </w:p>
        </w:tc>
        <w:tc>
          <w:tcPr>
            <w:tcW w:w="891" w:type="dxa"/>
            <w:tcBorders>
              <w:top w:val="nil"/>
              <w:left w:val="nil"/>
              <w:bottom w:val="single" w:sz="4" w:space="0" w:color="auto"/>
              <w:right w:val="single" w:sz="4" w:space="0" w:color="auto"/>
            </w:tcBorders>
            <w:shd w:val="clear" w:color="auto" w:fill="auto"/>
            <w:noWrap/>
            <w:vAlign w:val="bottom"/>
            <w:hideMark/>
          </w:tcPr>
          <w:p w14:paraId="4688469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3.53</w:t>
            </w:r>
          </w:p>
        </w:tc>
        <w:tc>
          <w:tcPr>
            <w:tcW w:w="822" w:type="dxa"/>
            <w:tcBorders>
              <w:top w:val="single" w:sz="4" w:space="0" w:color="auto"/>
              <w:left w:val="single" w:sz="4" w:space="0" w:color="auto"/>
              <w:bottom w:val="single" w:sz="4" w:space="0" w:color="auto"/>
              <w:right w:val="single" w:sz="4" w:space="0" w:color="auto"/>
            </w:tcBorders>
            <w:shd w:val="clear" w:color="000000" w:fill="A5D9B4"/>
            <w:noWrap/>
            <w:vAlign w:val="bottom"/>
            <w:hideMark/>
          </w:tcPr>
          <w:p w14:paraId="7508C55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1.67</w:t>
            </w:r>
          </w:p>
        </w:tc>
        <w:tc>
          <w:tcPr>
            <w:tcW w:w="822" w:type="dxa"/>
            <w:tcBorders>
              <w:top w:val="nil"/>
              <w:left w:val="nil"/>
              <w:bottom w:val="single" w:sz="4" w:space="0" w:color="auto"/>
              <w:right w:val="single" w:sz="4" w:space="0" w:color="auto"/>
            </w:tcBorders>
            <w:shd w:val="clear" w:color="auto" w:fill="auto"/>
            <w:noWrap/>
            <w:vAlign w:val="bottom"/>
            <w:hideMark/>
          </w:tcPr>
          <w:p w14:paraId="6C87036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1.63</w:t>
            </w:r>
          </w:p>
        </w:tc>
        <w:tc>
          <w:tcPr>
            <w:tcW w:w="822" w:type="dxa"/>
            <w:tcBorders>
              <w:top w:val="single" w:sz="4" w:space="0" w:color="auto"/>
              <w:left w:val="single" w:sz="4" w:space="0" w:color="auto"/>
              <w:bottom w:val="single" w:sz="4" w:space="0" w:color="auto"/>
              <w:right w:val="single" w:sz="4" w:space="0" w:color="auto"/>
            </w:tcBorders>
            <w:shd w:val="clear" w:color="000000" w:fill="FAD1D4"/>
            <w:noWrap/>
            <w:vAlign w:val="bottom"/>
            <w:hideMark/>
          </w:tcPr>
          <w:p w14:paraId="12996E6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0.77</w:t>
            </w:r>
          </w:p>
        </w:tc>
        <w:tc>
          <w:tcPr>
            <w:tcW w:w="822" w:type="dxa"/>
            <w:tcBorders>
              <w:top w:val="nil"/>
              <w:left w:val="nil"/>
              <w:bottom w:val="single" w:sz="4" w:space="0" w:color="auto"/>
              <w:right w:val="single" w:sz="4" w:space="0" w:color="auto"/>
            </w:tcBorders>
            <w:shd w:val="clear" w:color="auto" w:fill="auto"/>
            <w:noWrap/>
            <w:vAlign w:val="bottom"/>
            <w:hideMark/>
          </w:tcPr>
          <w:p w14:paraId="232CB73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1.23</w:t>
            </w:r>
          </w:p>
        </w:tc>
        <w:tc>
          <w:tcPr>
            <w:tcW w:w="822" w:type="dxa"/>
            <w:tcBorders>
              <w:top w:val="single" w:sz="4" w:space="0" w:color="auto"/>
              <w:left w:val="single" w:sz="4" w:space="0" w:color="auto"/>
              <w:bottom w:val="single" w:sz="4" w:space="0" w:color="auto"/>
              <w:right w:val="single" w:sz="4" w:space="0" w:color="auto"/>
            </w:tcBorders>
            <w:shd w:val="clear" w:color="000000" w:fill="EFF7F4"/>
            <w:noWrap/>
            <w:vAlign w:val="bottom"/>
            <w:hideMark/>
          </w:tcPr>
          <w:p w14:paraId="057C838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0.58</w:t>
            </w:r>
          </w:p>
        </w:tc>
        <w:tc>
          <w:tcPr>
            <w:tcW w:w="822" w:type="dxa"/>
            <w:tcBorders>
              <w:top w:val="nil"/>
              <w:left w:val="nil"/>
              <w:bottom w:val="single" w:sz="4" w:space="0" w:color="auto"/>
              <w:right w:val="single" w:sz="4" w:space="0" w:color="auto"/>
            </w:tcBorders>
            <w:shd w:val="clear" w:color="auto" w:fill="auto"/>
            <w:noWrap/>
            <w:vAlign w:val="bottom"/>
            <w:hideMark/>
          </w:tcPr>
          <w:p w14:paraId="14CDC84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2.52</w:t>
            </w:r>
          </w:p>
        </w:tc>
        <w:tc>
          <w:tcPr>
            <w:tcW w:w="822" w:type="dxa"/>
            <w:tcBorders>
              <w:top w:val="single" w:sz="4" w:space="0" w:color="auto"/>
              <w:left w:val="single" w:sz="4" w:space="0" w:color="auto"/>
              <w:bottom w:val="single" w:sz="4" w:space="0" w:color="auto"/>
              <w:right w:val="single" w:sz="4" w:space="0" w:color="auto"/>
            </w:tcBorders>
            <w:shd w:val="clear" w:color="000000" w:fill="FAFBFD"/>
            <w:noWrap/>
            <w:vAlign w:val="bottom"/>
            <w:hideMark/>
          </w:tcPr>
          <w:p w14:paraId="358817A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1.20</w:t>
            </w:r>
          </w:p>
        </w:tc>
        <w:tc>
          <w:tcPr>
            <w:tcW w:w="822" w:type="dxa"/>
            <w:tcBorders>
              <w:top w:val="nil"/>
              <w:left w:val="nil"/>
              <w:bottom w:val="single" w:sz="4" w:space="0" w:color="auto"/>
              <w:right w:val="single" w:sz="4" w:space="0" w:color="auto"/>
            </w:tcBorders>
            <w:shd w:val="clear" w:color="auto" w:fill="auto"/>
            <w:noWrap/>
            <w:vAlign w:val="bottom"/>
            <w:hideMark/>
          </w:tcPr>
          <w:p w14:paraId="4100BB7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0.38</w:t>
            </w:r>
          </w:p>
        </w:tc>
        <w:tc>
          <w:tcPr>
            <w:tcW w:w="822" w:type="dxa"/>
            <w:tcBorders>
              <w:top w:val="single" w:sz="4" w:space="0" w:color="auto"/>
              <w:left w:val="single" w:sz="4" w:space="0" w:color="auto"/>
              <w:bottom w:val="single" w:sz="4" w:space="0" w:color="auto"/>
              <w:right w:val="single" w:sz="4" w:space="0" w:color="auto"/>
            </w:tcBorders>
            <w:shd w:val="clear" w:color="000000" w:fill="FCFCFF"/>
            <w:noWrap/>
            <w:vAlign w:val="bottom"/>
            <w:hideMark/>
          </w:tcPr>
          <w:p w14:paraId="54255F0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0.18</w:t>
            </w:r>
          </w:p>
        </w:tc>
      </w:tr>
      <w:tr w:rsidR="007F386A" w:rsidRPr="007F386A" w14:paraId="33E8DFB9"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6EF90F76"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Rb, ppm</w:t>
            </w:r>
          </w:p>
        </w:tc>
        <w:tc>
          <w:tcPr>
            <w:tcW w:w="822" w:type="dxa"/>
            <w:tcBorders>
              <w:top w:val="nil"/>
              <w:left w:val="nil"/>
              <w:bottom w:val="single" w:sz="4" w:space="0" w:color="auto"/>
              <w:right w:val="single" w:sz="4" w:space="0" w:color="auto"/>
            </w:tcBorders>
            <w:shd w:val="clear" w:color="auto" w:fill="auto"/>
            <w:noWrap/>
            <w:vAlign w:val="bottom"/>
            <w:hideMark/>
          </w:tcPr>
          <w:p w14:paraId="63D31C1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71.43</w:t>
            </w:r>
          </w:p>
        </w:tc>
        <w:tc>
          <w:tcPr>
            <w:tcW w:w="891" w:type="dxa"/>
            <w:tcBorders>
              <w:top w:val="nil"/>
              <w:left w:val="nil"/>
              <w:bottom w:val="single" w:sz="4" w:space="0" w:color="auto"/>
              <w:right w:val="single" w:sz="4" w:space="0" w:color="auto"/>
            </w:tcBorders>
            <w:shd w:val="clear" w:color="auto" w:fill="auto"/>
            <w:noWrap/>
            <w:vAlign w:val="bottom"/>
            <w:hideMark/>
          </w:tcPr>
          <w:p w14:paraId="34E8E8A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116.67</w:t>
            </w:r>
          </w:p>
        </w:tc>
        <w:tc>
          <w:tcPr>
            <w:tcW w:w="822" w:type="dxa"/>
            <w:tcBorders>
              <w:top w:val="single" w:sz="4" w:space="0" w:color="auto"/>
              <w:left w:val="single" w:sz="4" w:space="0" w:color="auto"/>
              <w:bottom w:val="single" w:sz="4" w:space="0" w:color="auto"/>
              <w:right w:val="single" w:sz="4" w:space="0" w:color="auto"/>
            </w:tcBorders>
            <w:shd w:val="clear" w:color="000000" w:fill="B2DEBF"/>
            <w:noWrap/>
            <w:vAlign w:val="bottom"/>
            <w:hideMark/>
          </w:tcPr>
          <w:p w14:paraId="66315F9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1.63</w:t>
            </w:r>
          </w:p>
        </w:tc>
        <w:tc>
          <w:tcPr>
            <w:tcW w:w="822" w:type="dxa"/>
            <w:tcBorders>
              <w:top w:val="nil"/>
              <w:left w:val="nil"/>
              <w:bottom w:val="single" w:sz="4" w:space="0" w:color="auto"/>
              <w:right w:val="single" w:sz="4" w:space="0" w:color="auto"/>
            </w:tcBorders>
            <w:shd w:val="clear" w:color="auto" w:fill="auto"/>
            <w:noWrap/>
            <w:vAlign w:val="bottom"/>
            <w:hideMark/>
          </w:tcPr>
          <w:p w14:paraId="0F2E4FA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67.90</w:t>
            </w:r>
          </w:p>
        </w:tc>
        <w:tc>
          <w:tcPr>
            <w:tcW w:w="822" w:type="dxa"/>
            <w:tcBorders>
              <w:top w:val="single" w:sz="4" w:space="0" w:color="auto"/>
              <w:left w:val="single" w:sz="4" w:space="0" w:color="auto"/>
              <w:bottom w:val="single" w:sz="4" w:space="0" w:color="auto"/>
              <w:right w:val="single" w:sz="4" w:space="0" w:color="auto"/>
            </w:tcBorders>
            <w:shd w:val="clear" w:color="000000" w:fill="D9EEE0"/>
            <w:noWrap/>
            <w:vAlign w:val="bottom"/>
            <w:hideMark/>
          </w:tcPr>
          <w:p w14:paraId="7EB1601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0.95</w:t>
            </w:r>
          </w:p>
        </w:tc>
        <w:tc>
          <w:tcPr>
            <w:tcW w:w="822" w:type="dxa"/>
            <w:tcBorders>
              <w:top w:val="nil"/>
              <w:left w:val="nil"/>
              <w:bottom w:val="single" w:sz="4" w:space="0" w:color="auto"/>
              <w:right w:val="single" w:sz="4" w:space="0" w:color="auto"/>
            </w:tcBorders>
            <w:shd w:val="clear" w:color="auto" w:fill="auto"/>
            <w:noWrap/>
            <w:vAlign w:val="bottom"/>
            <w:hideMark/>
          </w:tcPr>
          <w:p w14:paraId="75BFA68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5.66</w:t>
            </w:r>
          </w:p>
        </w:tc>
        <w:tc>
          <w:tcPr>
            <w:tcW w:w="822" w:type="dxa"/>
            <w:tcBorders>
              <w:top w:val="single" w:sz="4" w:space="0" w:color="auto"/>
              <w:left w:val="single" w:sz="4" w:space="0" w:color="auto"/>
              <w:bottom w:val="single" w:sz="4" w:space="0" w:color="auto"/>
              <w:right w:val="single" w:sz="4" w:space="0" w:color="auto"/>
            </w:tcBorders>
            <w:shd w:val="clear" w:color="000000" w:fill="F8898B"/>
            <w:noWrap/>
            <w:vAlign w:val="bottom"/>
            <w:hideMark/>
          </w:tcPr>
          <w:p w14:paraId="546432A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0.08</w:t>
            </w:r>
          </w:p>
        </w:tc>
        <w:tc>
          <w:tcPr>
            <w:tcW w:w="822" w:type="dxa"/>
            <w:tcBorders>
              <w:top w:val="nil"/>
              <w:left w:val="nil"/>
              <w:bottom w:val="single" w:sz="4" w:space="0" w:color="auto"/>
              <w:right w:val="single" w:sz="4" w:space="0" w:color="auto"/>
            </w:tcBorders>
            <w:shd w:val="clear" w:color="auto" w:fill="auto"/>
            <w:noWrap/>
            <w:vAlign w:val="bottom"/>
            <w:hideMark/>
          </w:tcPr>
          <w:p w14:paraId="22F71D2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80.18</w:t>
            </w:r>
          </w:p>
        </w:tc>
        <w:tc>
          <w:tcPr>
            <w:tcW w:w="822" w:type="dxa"/>
            <w:tcBorders>
              <w:top w:val="single" w:sz="4" w:space="0" w:color="auto"/>
              <w:left w:val="single" w:sz="4" w:space="0" w:color="auto"/>
              <w:bottom w:val="single" w:sz="4" w:space="0" w:color="auto"/>
              <w:right w:val="single" w:sz="4" w:space="0" w:color="auto"/>
            </w:tcBorders>
            <w:shd w:val="clear" w:color="000000" w:fill="FBF4F7"/>
            <w:noWrap/>
            <w:vAlign w:val="bottom"/>
            <w:hideMark/>
          </w:tcPr>
          <w:p w14:paraId="7D25889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1.12</w:t>
            </w:r>
          </w:p>
        </w:tc>
        <w:tc>
          <w:tcPr>
            <w:tcW w:w="822" w:type="dxa"/>
            <w:tcBorders>
              <w:top w:val="nil"/>
              <w:left w:val="nil"/>
              <w:bottom w:val="single" w:sz="4" w:space="0" w:color="auto"/>
              <w:right w:val="single" w:sz="4" w:space="0" w:color="auto"/>
            </w:tcBorders>
            <w:shd w:val="clear" w:color="auto" w:fill="auto"/>
            <w:noWrap/>
            <w:vAlign w:val="bottom"/>
            <w:hideMark/>
          </w:tcPr>
          <w:p w14:paraId="23F6615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7.39</w:t>
            </w:r>
          </w:p>
        </w:tc>
        <w:tc>
          <w:tcPr>
            <w:tcW w:w="822" w:type="dxa"/>
            <w:tcBorders>
              <w:top w:val="single" w:sz="4" w:space="0" w:color="auto"/>
              <w:left w:val="single" w:sz="4" w:space="0" w:color="auto"/>
              <w:bottom w:val="single" w:sz="4" w:space="0" w:color="auto"/>
              <w:right w:val="single" w:sz="4" w:space="0" w:color="auto"/>
            </w:tcBorders>
            <w:shd w:val="clear" w:color="000000" w:fill="FABABC"/>
            <w:noWrap/>
            <w:vAlign w:val="bottom"/>
            <w:hideMark/>
          </w:tcPr>
          <w:p w14:paraId="3E007DD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0.10</w:t>
            </w:r>
          </w:p>
        </w:tc>
      </w:tr>
      <w:tr w:rsidR="007F386A" w:rsidRPr="007F386A" w14:paraId="443E01D0"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07DB99A5"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Th, ppm</w:t>
            </w:r>
          </w:p>
        </w:tc>
        <w:tc>
          <w:tcPr>
            <w:tcW w:w="822" w:type="dxa"/>
            <w:tcBorders>
              <w:top w:val="nil"/>
              <w:left w:val="nil"/>
              <w:bottom w:val="single" w:sz="4" w:space="0" w:color="auto"/>
              <w:right w:val="single" w:sz="4" w:space="0" w:color="auto"/>
            </w:tcBorders>
            <w:shd w:val="clear" w:color="auto" w:fill="auto"/>
            <w:noWrap/>
            <w:vAlign w:val="bottom"/>
            <w:hideMark/>
          </w:tcPr>
          <w:p w14:paraId="0EA215D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6.95</w:t>
            </w:r>
          </w:p>
        </w:tc>
        <w:tc>
          <w:tcPr>
            <w:tcW w:w="891" w:type="dxa"/>
            <w:tcBorders>
              <w:top w:val="nil"/>
              <w:left w:val="nil"/>
              <w:bottom w:val="single" w:sz="4" w:space="0" w:color="auto"/>
              <w:right w:val="single" w:sz="4" w:space="0" w:color="auto"/>
            </w:tcBorders>
            <w:shd w:val="clear" w:color="auto" w:fill="auto"/>
            <w:noWrap/>
            <w:vAlign w:val="bottom"/>
            <w:hideMark/>
          </w:tcPr>
          <w:p w14:paraId="7B2C130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12.49</w:t>
            </w:r>
          </w:p>
        </w:tc>
        <w:tc>
          <w:tcPr>
            <w:tcW w:w="822" w:type="dxa"/>
            <w:tcBorders>
              <w:top w:val="single" w:sz="4" w:space="0" w:color="auto"/>
              <w:left w:val="single" w:sz="4" w:space="0" w:color="auto"/>
              <w:bottom w:val="single" w:sz="4" w:space="0" w:color="auto"/>
              <w:right w:val="single" w:sz="4" w:space="0" w:color="auto"/>
            </w:tcBorders>
            <w:shd w:val="clear" w:color="000000" w:fill="80CA94"/>
            <w:noWrap/>
            <w:vAlign w:val="bottom"/>
            <w:hideMark/>
          </w:tcPr>
          <w:p w14:paraId="64E3939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1.80</w:t>
            </w:r>
          </w:p>
        </w:tc>
        <w:tc>
          <w:tcPr>
            <w:tcW w:w="822" w:type="dxa"/>
            <w:tcBorders>
              <w:top w:val="nil"/>
              <w:left w:val="nil"/>
              <w:bottom w:val="single" w:sz="4" w:space="0" w:color="auto"/>
              <w:right w:val="single" w:sz="4" w:space="0" w:color="auto"/>
            </w:tcBorders>
            <w:shd w:val="clear" w:color="auto" w:fill="auto"/>
            <w:noWrap/>
            <w:vAlign w:val="bottom"/>
            <w:hideMark/>
          </w:tcPr>
          <w:p w14:paraId="09A1043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5.92</w:t>
            </w:r>
          </w:p>
        </w:tc>
        <w:tc>
          <w:tcPr>
            <w:tcW w:w="822" w:type="dxa"/>
            <w:tcBorders>
              <w:top w:val="single" w:sz="4" w:space="0" w:color="auto"/>
              <w:left w:val="single" w:sz="4" w:space="0" w:color="auto"/>
              <w:bottom w:val="single" w:sz="4" w:space="0" w:color="auto"/>
              <w:right w:val="single" w:sz="4" w:space="0" w:color="auto"/>
            </w:tcBorders>
            <w:shd w:val="clear" w:color="000000" w:fill="FBF2F5"/>
            <w:noWrap/>
            <w:vAlign w:val="bottom"/>
            <w:hideMark/>
          </w:tcPr>
          <w:p w14:paraId="012B39A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0.85</w:t>
            </w:r>
          </w:p>
        </w:tc>
        <w:tc>
          <w:tcPr>
            <w:tcW w:w="822" w:type="dxa"/>
            <w:tcBorders>
              <w:top w:val="nil"/>
              <w:left w:val="nil"/>
              <w:bottom w:val="single" w:sz="4" w:space="0" w:color="auto"/>
              <w:right w:val="single" w:sz="4" w:space="0" w:color="auto"/>
            </w:tcBorders>
            <w:shd w:val="clear" w:color="auto" w:fill="auto"/>
            <w:noWrap/>
            <w:vAlign w:val="bottom"/>
            <w:hideMark/>
          </w:tcPr>
          <w:p w14:paraId="724E76D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4.20</w:t>
            </w:r>
          </w:p>
        </w:tc>
        <w:tc>
          <w:tcPr>
            <w:tcW w:w="822" w:type="dxa"/>
            <w:tcBorders>
              <w:top w:val="single" w:sz="4" w:space="0" w:color="auto"/>
              <w:left w:val="single" w:sz="4" w:space="0" w:color="auto"/>
              <w:bottom w:val="single" w:sz="4" w:space="0" w:color="auto"/>
              <w:right w:val="single" w:sz="4" w:space="0" w:color="auto"/>
            </w:tcBorders>
            <w:shd w:val="clear" w:color="000000" w:fill="EEF7F3"/>
            <w:noWrap/>
            <w:vAlign w:val="bottom"/>
            <w:hideMark/>
          </w:tcPr>
          <w:p w14:paraId="47319CB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0.60</w:t>
            </w:r>
          </w:p>
        </w:tc>
        <w:tc>
          <w:tcPr>
            <w:tcW w:w="822" w:type="dxa"/>
            <w:tcBorders>
              <w:top w:val="nil"/>
              <w:left w:val="nil"/>
              <w:bottom w:val="single" w:sz="4" w:space="0" w:color="auto"/>
              <w:right w:val="single" w:sz="4" w:space="0" w:color="auto"/>
            </w:tcBorders>
            <w:shd w:val="clear" w:color="auto" w:fill="auto"/>
            <w:noWrap/>
            <w:vAlign w:val="bottom"/>
            <w:hideMark/>
          </w:tcPr>
          <w:p w14:paraId="555563C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6.45</w:t>
            </w:r>
          </w:p>
        </w:tc>
        <w:tc>
          <w:tcPr>
            <w:tcW w:w="822" w:type="dxa"/>
            <w:tcBorders>
              <w:top w:val="single" w:sz="4" w:space="0" w:color="auto"/>
              <w:left w:val="single" w:sz="4" w:space="0" w:color="auto"/>
              <w:bottom w:val="single" w:sz="4" w:space="0" w:color="auto"/>
              <w:right w:val="single" w:sz="4" w:space="0" w:color="auto"/>
            </w:tcBorders>
            <w:shd w:val="clear" w:color="000000" w:fill="FACDD0"/>
            <w:noWrap/>
            <w:vAlign w:val="bottom"/>
            <w:hideMark/>
          </w:tcPr>
          <w:p w14:paraId="47E2BB7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0.93</w:t>
            </w:r>
          </w:p>
        </w:tc>
        <w:tc>
          <w:tcPr>
            <w:tcW w:w="822" w:type="dxa"/>
            <w:tcBorders>
              <w:top w:val="nil"/>
              <w:left w:val="nil"/>
              <w:bottom w:val="single" w:sz="4" w:space="0" w:color="auto"/>
              <w:right w:val="single" w:sz="4" w:space="0" w:color="auto"/>
            </w:tcBorders>
            <w:shd w:val="clear" w:color="auto" w:fill="auto"/>
            <w:noWrap/>
            <w:vAlign w:val="bottom"/>
            <w:hideMark/>
          </w:tcPr>
          <w:p w14:paraId="603D9D3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0.58</w:t>
            </w:r>
          </w:p>
        </w:tc>
        <w:tc>
          <w:tcPr>
            <w:tcW w:w="822" w:type="dxa"/>
            <w:tcBorders>
              <w:top w:val="single" w:sz="4" w:space="0" w:color="auto"/>
              <w:left w:val="single" w:sz="4" w:space="0" w:color="auto"/>
              <w:bottom w:val="single" w:sz="4" w:space="0" w:color="auto"/>
              <w:right w:val="single" w:sz="4" w:space="0" w:color="auto"/>
            </w:tcBorders>
            <w:shd w:val="clear" w:color="000000" w:fill="F9A0A3"/>
            <w:noWrap/>
            <w:vAlign w:val="bottom"/>
            <w:hideMark/>
          </w:tcPr>
          <w:p w14:paraId="36C5258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0.08</w:t>
            </w:r>
          </w:p>
        </w:tc>
      </w:tr>
      <w:tr w:rsidR="007F386A" w:rsidRPr="007F386A" w14:paraId="181EE3B8"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19D86ADF"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Nb, ppm</w:t>
            </w:r>
          </w:p>
        </w:tc>
        <w:tc>
          <w:tcPr>
            <w:tcW w:w="822" w:type="dxa"/>
            <w:tcBorders>
              <w:top w:val="nil"/>
              <w:left w:val="nil"/>
              <w:bottom w:val="single" w:sz="4" w:space="0" w:color="auto"/>
              <w:right w:val="single" w:sz="4" w:space="0" w:color="auto"/>
            </w:tcBorders>
            <w:shd w:val="clear" w:color="auto" w:fill="auto"/>
            <w:noWrap/>
            <w:vAlign w:val="bottom"/>
            <w:hideMark/>
          </w:tcPr>
          <w:p w14:paraId="1E88AC7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7.02</w:t>
            </w:r>
          </w:p>
        </w:tc>
        <w:tc>
          <w:tcPr>
            <w:tcW w:w="891" w:type="dxa"/>
            <w:tcBorders>
              <w:top w:val="nil"/>
              <w:left w:val="nil"/>
              <w:bottom w:val="single" w:sz="4" w:space="0" w:color="auto"/>
              <w:right w:val="single" w:sz="4" w:space="0" w:color="auto"/>
            </w:tcBorders>
            <w:shd w:val="clear" w:color="auto" w:fill="auto"/>
            <w:noWrap/>
            <w:vAlign w:val="bottom"/>
            <w:hideMark/>
          </w:tcPr>
          <w:p w14:paraId="7C4D986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13.28</w:t>
            </w:r>
          </w:p>
        </w:tc>
        <w:tc>
          <w:tcPr>
            <w:tcW w:w="822"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47DC068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1.89</w:t>
            </w:r>
          </w:p>
        </w:tc>
        <w:tc>
          <w:tcPr>
            <w:tcW w:w="822" w:type="dxa"/>
            <w:tcBorders>
              <w:top w:val="nil"/>
              <w:left w:val="nil"/>
              <w:bottom w:val="single" w:sz="4" w:space="0" w:color="auto"/>
              <w:right w:val="single" w:sz="4" w:space="0" w:color="auto"/>
            </w:tcBorders>
            <w:shd w:val="clear" w:color="auto" w:fill="auto"/>
            <w:noWrap/>
            <w:vAlign w:val="bottom"/>
            <w:hideMark/>
          </w:tcPr>
          <w:p w14:paraId="5EF3268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6.18</w:t>
            </w:r>
          </w:p>
        </w:tc>
        <w:tc>
          <w:tcPr>
            <w:tcW w:w="822" w:type="dxa"/>
            <w:tcBorders>
              <w:top w:val="single" w:sz="4" w:space="0" w:color="auto"/>
              <w:left w:val="single" w:sz="4" w:space="0" w:color="auto"/>
              <w:bottom w:val="single" w:sz="4" w:space="0" w:color="auto"/>
              <w:right w:val="single" w:sz="4" w:space="0" w:color="auto"/>
            </w:tcBorders>
            <w:shd w:val="clear" w:color="000000" w:fill="FAFBFD"/>
            <w:noWrap/>
            <w:vAlign w:val="bottom"/>
            <w:hideMark/>
          </w:tcPr>
          <w:p w14:paraId="311B1AA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0.88</w:t>
            </w:r>
          </w:p>
        </w:tc>
        <w:tc>
          <w:tcPr>
            <w:tcW w:w="822" w:type="dxa"/>
            <w:tcBorders>
              <w:top w:val="nil"/>
              <w:left w:val="nil"/>
              <w:bottom w:val="single" w:sz="4" w:space="0" w:color="auto"/>
              <w:right w:val="single" w:sz="4" w:space="0" w:color="auto"/>
            </w:tcBorders>
            <w:shd w:val="clear" w:color="auto" w:fill="auto"/>
            <w:noWrap/>
            <w:vAlign w:val="bottom"/>
            <w:hideMark/>
          </w:tcPr>
          <w:p w14:paraId="77DA8FA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0.57</w:t>
            </w:r>
          </w:p>
        </w:tc>
        <w:tc>
          <w:tcPr>
            <w:tcW w:w="822" w:type="dxa"/>
            <w:tcBorders>
              <w:top w:val="single" w:sz="4" w:space="0" w:color="auto"/>
              <w:left w:val="single" w:sz="4" w:space="0" w:color="auto"/>
              <w:bottom w:val="single" w:sz="4" w:space="0" w:color="auto"/>
              <w:right w:val="single" w:sz="4" w:space="0" w:color="auto"/>
            </w:tcBorders>
            <w:shd w:val="clear" w:color="000000" w:fill="F88A8C"/>
            <w:noWrap/>
            <w:vAlign w:val="bottom"/>
            <w:hideMark/>
          </w:tcPr>
          <w:p w14:paraId="16C5AD5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0.08</w:t>
            </w:r>
          </w:p>
        </w:tc>
        <w:tc>
          <w:tcPr>
            <w:tcW w:w="822" w:type="dxa"/>
            <w:tcBorders>
              <w:top w:val="nil"/>
              <w:left w:val="nil"/>
              <w:bottom w:val="single" w:sz="4" w:space="0" w:color="auto"/>
              <w:right w:val="single" w:sz="4" w:space="0" w:color="auto"/>
            </w:tcBorders>
            <w:shd w:val="clear" w:color="auto" w:fill="auto"/>
            <w:noWrap/>
            <w:vAlign w:val="bottom"/>
            <w:hideMark/>
          </w:tcPr>
          <w:p w14:paraId="3898D5E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6.91</w:t>
            </w:r>
          </w:p>
        </w:tc>
        <w:tc>
          <w:tcPr>
            <w:tcW w:w="822" w:type="dxa"/>
            <w:tcBorders>
              <w:top w:val="single" w:sz="4" w:space="0" w:color="auto"/>
              <w:left w:val="single" w:sz="4" w:space="0" w:color="auto"/>
              <w:bottom w:val="single" w:sz="4" w:space="0" w:color="auto"/>
              <w:right w:val="single" w:sz="4" w:space="0" w:color="auto"/>
            </w:tcBorders>
            <w:shd w:val="clear" w:color="000000" w:fill="FBD9DB"/>
            <w:noWrap/>
            <w:vAlign w:val="bottom"/>
            <w:hideMark/>
          </w:tcPr>
          <w:p w14:paraId="5A51CD5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0.98</w:t>
            </w:r>
          </w:p>
        </w:tc>
        <w:tc>
          <w:tcPr>
            <w:tcW w:w="822" w:type="dxa"/>
            <w:tcBorders>
              <w:top w:val="nil"/>
              <w:left w:val="nil"/>
              <w:bottom w:val="single" w:sz="4" w:space="0" w:color="auto"/>
              <w:right w:val="single" w:sz="4" w:space="0" w:color="auto"/>
            </w:tcBorders>
            <w:shd w:val="clear" w:color="auto" w:fill="auto"/>
            <w:noWrap/>
            <w:vAlign w:val="bottom"/>
            <w:hideMark/>
          </w:tcPr>
          <w:p w14:paraId="0F3F49B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0.27</w:t>
            </w:r>
          </w:p>
        </w:tc>
        <w:tc>
          <w:tcPr>
            <w:tcW w:w="822"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09FBB36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0.04</w:t>
            </w:r>
          </w:p>
        </w:tc>
      </w:tr>
      <w:tr w:rsidR="007F386A" w:rsidRPr="007F386A" w14:paraId="34DEAAD8"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7412C722"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Zr, ppm</w:t>
            </w:r>
          </w:p>
        </w:tc>
        <w:tc>
          <w:tcPr>
            <w:tcW w:w="822" w:type="dxa"/>
            <w:tcBorders>
              <w:top w:val="nil"/>
              <w:left w:val="nil"/>
              <w:bottom w:val="single" w:sz="4" w:space="0" w:color="auto"/>
              <w:right w:val="single" w:sz="4" w:space="0" w:color="auto"/>
            </w:tcBorders>
            <w:shd w:val="clear" w:color="auto" w:fill="auto"/>
            <w:noWrap/>
            <w:vAlign w:val="bottom"/>
            <w:hideMark/>
          </w:tcPr>
          <w:p w14:paraId="0F6E538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51.57</w:t>
            </w:r>
          </w:p>
        </w:tc>
        <w:tc>
          <w:tcPr>
            <w:tcW w:w="891" w:type="dxa"/>
            <w:tcBorders>
              <w:top w:val="nil"/>
              <w:left w:val="nil"/>
              <w:bottom w:val="single" w:sz="4" w:space="0" w:color="auto"/>
              <w:right w:val="single" w:sz="4" w:space="0" w:color="auto"/>
            </w:tcBorders>
            <w:shd w:val="clear" w:color="auto" w:fill="auto"/>
            <w:noWrap/>
            <w:vAlign w:val="bottom"/>
            <w:hideMark/>
          </w:tcPr>
          <w:p w14:paraId="1686EC0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77.96</w:t>
            </w:r>
          </w:p>
        </w:tc>
        <w:tc>
          <w:tcPr>
            <w:tcW w:w="822" w:type="dxa"/>
            <w:tcBorders>
              <w:top w:val="single" w:sz="4" w:space="0" w:color="auto"/>
              <w:left w:val="single" w:sz="4" w:space="0" w:color="auto"/>
              <w:bottom w:val="single" w:sz="4" w:space="0" w:color="auto"/>
              <w:right w:val="single" w:sz="4" w:space="0" w:color="auto"/>
            </w:tcBorders>
            <w:shd w:val="clear" w:color="000000" w:fill="D7EDDF"/>
            <w:noWrap/>
            <w:vAlign w:val="bottom"/>
            <w:hideMark/>
          </w:tcPr>
          <w:p w14:paraId="5118E8A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1.51</w:t>
            </w:r>
          </w:p>
        </w:tc>
        <w:tc>
          <w:tcPr>
            <w:tcW w:w="822" w:type="dxa"/>
            <w:tcBorders>
              <w:top w:val="nil"/>
              <w:left w:val="nil"/>
              <w:bottom w:val="single" w:sz="4" w:space="0" w:color="auto"/>
              <w:right w:val="single" w:sz="4" w:space="0" w:color="auto"/>
            </w:tcBorders>
            <w:shd w:val="clear" w:color="auto" w:fill="auto"/>
            <w:noWrap/>
            <w:vAlign w:val="bottom"/>
            <w:hideMark/>
          </w:tcPr>
          <w:p w14:paraId="43A17BD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48.47</w:t>
            </w:r>
          </w:p>
        </w:tc>
        <w:tc>
          <w:tcPr>
            <w:tcW w:w="822" w:type="dxa"/>
            <w:tcBorders>
              <w:top w:val="single" w:sz="4" w:space="0" w:color="auto"/>
              <w:left w:val="single" w:sz="4" w:space="0" w:color="auto"/>
              <w:bottom w:val="single" w:sz="4" w:space="0" w:color="auto"/>
              <w:right w:val="single" w:sz="4" w:space="0" w:color="auto"/>
            </w:tcBorders>
            <w:shd w:val="clear" w:color="000000" w:fill="DEF0E5"/>
            <w:noWrap/>
            <w:vAlign w:val="bottom"/>
            <w:hideMark/>
          </w:tcPr>
          <w:p w14:paraId="2519FED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0.94</w:t>
            </w:r>
          </w:p>
        </w:tc>
        <w:tc>
          <w:tcPr>
            <w:tcW w:w="822" w:type="dxa"/>
            <w:tcBorders>
              <w:top w:val="nil"/>
              <w:left w:val="nil"/>
              <w:bottom w:val="single" w:sz="4" w:space="0" w:color="auto"/>
              <w:right w:val="single" w:sz="4" w:space="0" w:color="auto"/>
            </w:tcBorders>
            <w:shd w:val="clear" w:color="auto" w:fill="auto"/>
            <w:noWrap/>
            <w:vAlign w:val="bottom"/>
            <w:hideMark/>
          </w:tcPr>
          <w:p w14:paraId="715350D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6.25</w:t>
            </w:r>
          </w:p>
        </w:tc>
        <w:tc>
          <w:tcPr>
            <w:tcW w:w="822" w:type="dxa"/>
            <w:tcBorders>
              <w:top w:val="single" w:sz="4" w:space="0" w:color="auto"/>
              <w:left w:val="single" w:sz="4" w:space="0" w:color="auto"/>
              <w:bottom w:val="single" w:sz="4" w:space="0" w:color="auto"/>
              <w:right w:val="single" w:sz="4" w:space="0" w:color="auto"/>
            </w:tcBorders>
            <w:shd w:val="clear" w:color="000000" w:fill="F99C9F"/>
            <w:noWrap/>
            <w:vAlign w:val="bottom"/>
            <w:hideMark/>
          </w:tcPr>
          <w:p w14:paraId="2451C2F8"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0.12</w:t>
            </w:r>
          </w:p>
        </w:tc>
        <w:tc>
          <w:tcPr>
            <w:tcW w:w="822" w:type="dxa"/>
            <w:tcBorders>
              <w:top w:val="nil"/>
              <w:left w:val="nil"/>
              <w:bottom w:val="single" w:sz="4" w:space="0" w:color="auto"/>
              <w:right w:val="single" w:sz="4" w:space="0" w:color="auto"/>
            </w:tcBorders>
            <w:shd w:val="clear" w:color="auto" w:fill="auto"/>
            <w:noWrap/>
            <w:vAlign w:val="bottom"/>
            <w:hideMark/>
          </w:tcPr>
          <w:p w14:paraId="6FB15CA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65.32</w:t>
            </w:r>
          </w:p>
        </w:tc>
        <w:tc>
          <w:tcPr>
            <w:tcW w:w="822" w:type="dxa"/>
            <w:tcBorders>
              <w:top w:val="single" w:sz="4" w:space="0" w:color="auto"/>
              <w:left w:val="single" w:sz="4" w:space="0" w:color="auto"/>
              <w:bottom w:val="single" w:sz="4" w:space="0" w:color="auto"/>
              <w:right w:val="single" w:sz="4" w:space="0" w:color="auto"/>
            </w:tcBorders>
            <w:shd w:val="clear" w:color="000000" w:fill="F4F9F8"/>
            <w:noWrap/>
            <w:vAlign w:val="bottom"/>
            <w:hideMark/>
          </w:tcPr>
          <w:p w14:paraId="023CC4E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1.27</w:t>
            </w:r>
          </w:p>
        </w:tc>
        <w:tc>
          <w:tcPr>
            <w:tcW w:w="822" w:type="dxa"/>
            <w:tcBorders>
              <w:top w:val="nil"/>
              <w:left w:val="nil"/>
              <w:bottom w:val="single" w:sz="4" w:space="0" w:color="auto"/>
              <w:right w:val="single" w:sz="4" w:space="0" w:color="auto"/>
            </w:tcBorders>
            <w:shd w:val="clear" w:color="auto" w:fill="auto"/>
            <w:noWrap/>
            <w:vAlign w:val="bottom"/>
            <w:hideMark/>
          </w:tcPr>
          <w:p w14:paraId="705B3938"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6.14</w:t>
            </w:r>
          </w:p>
        </w:tc>
        <w:tc>
          <w:tcPr>
            <w:tcW w:w="822" w:type="dxa"/>
            <w:tcBorders>
              <w:top w:val="single" w:sz="4" w:space="0" w:color="auto"/>
              <w:left w:val="single" w:sz="4" w:space="0" w:color="auto"/>
              <w:bottom w:val="single" w:sz="4" w:space="0" w:color="auto"/>
              <w:right w:val="single" w:sz="4" w:space="0" w:color="auto"/>
            </w:tcBorders>
            <w:shd w:val="clear" w:color="000000" w:fill="FACDD0"/>
            <w:noWrap/>
            <w:vAlign w:val="bottom"/>
            <w:hideMark/>
          </w:tcPr>
          <w:p w14:paraId="76AF0EF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0.12</w:t>
            </w:r>
          </w:p>
        </w:tc>
      </w:tr>
      <w:tr w:rsidR="007F386A" w:rsidRPr="007F386A" w14:paraId="53A53B92"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5D4CFD74"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Ca, wt%</w:t>
            </w:r>
          </w:p>
        </w:tc>
        <w:tc>
          <w:tcPr>
            <w:tcW w:w="822" w:type="dxa"/>
            <w:tcBorders>
              <w:top w:val="nil"/>
              <w:left w:val="nil"/>
              <w:bottom w:val="single" w:sz="4" w:space="0" w:color="auto"/>
              <w:right w:val="single" w:sz="4" w:space="0" w:color="auto"/>
            </w:tcBorders>
            <w:shd w:val="clear" w:color="auto" w:fill="auto"/>
            <w:noWrap/>
            <w:vAlign w:val="bottom"/>
            <w:hideMark/>
          </w:tcPr>
          <w:p w14:paraId="6DA434F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6.75</w:t>
            </w:r>
          </w:p>
        </w:tc>
        <w:tc>
          <w:tcPr>
            <w:tcW w:w="891" w:type="dxa"/>
            <w:tcBorders>
              <w:top w:val="nil"/>
              <w:left w:val="nil"/>
              <w:bottom w:val="single" w:sz="4" w:space="0" w:color="auto"/>
              <w:right w:val="single" w:sz="4" w:space="0" w:color="auto"/>
            </w:tcBorders>
            <w:shd w:val="clear" w:color="auto" w:fill="auto"/>
            <w:noWrap/>
            <w:vAlign w:val="bottom"/>
            <w:hideMark/>
          </w:tcPr>
          <w:p w14:paraId="4F8FC74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3.15</w:t>
            </w:r>
          </w:p>
        </w:tc>
        <w:tc>
          <w:tcPr>
            <w:tcW w:w="822" w:type="dxa"/>
            <w:tcBorders>
              <w:top w:val="single" w:sz="4" w:space="0" w:color="auto"/>
              <w:left w:val="single" w:sz="4" w:space="0" w:color="auto"/>
              <w:bottom w:val="single" w:sz="4" w:space="0" w:color="auto"/>
              <w:right w:val="single" w:sz="4" w:space="0" w:color="auto"/>
            </w:tcBorders>
            <w:shd w:val="clear" w:color="000000" w:fill="F99597"/>
            <w:noWrap/>
            <w:vAlign w:val="bottom"/>
            <w:hideMark/>
          </w:tcPr>
          <w:p w14:paraId="59DDFFB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0.47</w:t>
            </w:r>
          </w:p>
        </w:tc>
        <w:tc>
          <w:tcPr>
            <w:tcW w:w="822" w:type="dxa"/>
            <w:tcBorders>
              <w:top w:val="nil"/>
              <w:left w:val="nil"/>
              <w:bottom w:val="single" w:sz="4" w:space="0" w:color="auto"/>
              <w:right w:val="single" w:sz="4" w:space="0" w:color="auto"/>
            </w:tcBorders>
            <w:shd w:val="clear" w:color="auto" w:fill="auto"/>
            <w:noWrap/>
            <w:vAlign w:val="bottom"/>
            <w:hideMark/>
          </w:tcPr>
          <w:p w14:paraId="34A8A79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8.00</w:t>
            </w:r>
          </w:p>
        </w:tc>
        <w:tc>
          <w:tcPr>
            <w:tcW w:w="822" w:type="dxa"/>
            <w:tcBorders>
              <w:top w:val="single" w:sz="4" w:space="0" w:color="auto"/>
              <w:left w:val="single" w:sz="4" w:space="0" w:color="auto"/>
              <w:bottom w:val="single" w:sz="4" w:space="0" w:color="auto"/>
              <w:right w:val="single" w:sz="4" w:space="0" w:color="auto"/>
            </w:tcBorders>
            <w:shd w:val="clear" w:color="000000" w:fill="6AC181"/>
            <w:noWrap/>
            <w:vAlign w:val="bottom"/>
            <w:hideMark/>
          </w:tcPr>
          <w:p w14:paraId="4531181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1.19</w:t>
            </w:r>
          </w:p>
        </w:tc>
        <w:tc>
          <w:tcPr>
            <w:tcW w:w="822" w:type="dxa"/>
            <w:tcBorders>
              <w:top w:val="nil"/>
              <w:left w:val="nil"/>
              <w:bottom w:val="single" w:sz="4" w:space="0" w:color="auto"/>
              <w:right w:val="single" w:sz="4" w:space="0" w:color="auto"/>
            </w:tcBorders>
            <w:shd w:val="clear" w:color="auto" w:fill="auto"/>
            <w:noWrap/>
            <w:vAlign w:val="bottom"/>
            <w:hideMark/>
          </w:tcPr>
          <w:p w14:paraId="077680A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22.27</w:t>
            </w:r>
          </w:p>
        </w:tc>
        <w:tc>
          <w:tcPr>
            <w:tcW w:w="822"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68324D0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3.30</w:t>
            </w:r>
          </w:p>
        </w:tc>
        <w:tc>
          <w:tcPr>
            <w:tcW w:w="822" w:type="dxa"/>
            <w:tcBorders>
              <w:top w:val="nil"/>
              <w:left w:val="nil"/>
              <w:bottom w:val="single" w:sz="4" w:space="0" w:color="auto"/>
              <w:right w:val="single" w:sz="4" w:space="0" w:color="auto"/>
            </w:tcBorders>
            <w:shd w:val="clear" w:color="auto" w:fill="auto"/>
            <w:noWrap/>
            <w:vAlign w:val="bottom"/>
            <w:hideMark/>
          </w:tcPr>
          <w:p w14:paraId="6CC1CE8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5.12</w:t>
            </w:r>
          </w:p>
        </w:tc>
        <w:tc>
          <w:tcPr>
            <w:tcW w:w="822" w:type="dxa"/>
            <w:tcBorders>
              <w:top w:val="single" w:sz="4" w:space="0" w:color="auto"/>
              <w:left w:val="single" w:sz="4" w:space="0" w:color="auto"/>
              <w:bottom w:val="single" w:sz="4" w:space="0" w:color="auto"/>
              <w:right w:val="single" w:sz="4" w:space="0" w:color="auto"/>
            </w:tcBorders>
            <w:shd w:val="clear" w:color="000000" w:fill="F9ACAE"/>
            <w:noWrap/>
            <w:vAlign w:val="bottom"/>
            <w:hideMark/>
          </w:tcPr>
          <w:p w14:paraId="621CC15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0.76</w:t>
            </w:r>
          </w:p>
        </w:tc>
        <w:tc>
          <w:tcPr>
            <w:tcW w:w="822" w:type="dxa"/>
            <w:tcBorders>
              <w:top w:val="nil"/>
              <w:left w:val="nil"/>
              <w:bottom w:val="single" w:sz="4" w:space="0" w:color="auto"/>
              <w:right w:val="single" w:sz="4" w:space="0" w:color="auto"/>
            </w:tcBorders>
            <w:shd w:val="clear" w:color="auto" w:fill="auto"/>
            <w:noWrap/>
            <w:vAlign w:val="bottom"/>
            <w:hideMark/>
          </w:tcPr>
          <w:p w14:paraId="0433398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1.13</w:t>
            </w:r>
          </w:p>
        </w:tc>
        <w:tc>
          <w:tcPr>
            <w:tcW w:w="822" w:type="dxa"/>
            <w:tcBorders>
              <w:top w:val="single" w:sz="4" w:space="0" w:color="auto"/>
              <w:left w:val="single" w:sz="4" w:space="0" w:color="auto"/>
              <w:bottom w:val="single" w:sz="4" w:space="0" w:color="auto"/>
              <w:right w:val="single" w:sz="4" w:space="0" w:color="auto"/>
            </w:tcBorders>
            <w:shd w:val="clear" w:color="000000" w:fill="FCFCFF"/>
            <w:noWrap/>
            <w:vAlign w:val="bottom"/>
            <w:hideMark/>
          </w:tcPr>
          <w:p w14:paraId="3C318AC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0.17</w:t>
            </w:r>
          </w:p>
        </w:tc>
      </w:tr>
      <w:tr w:rsidR="007F386A" w:rsidRPr="007F386A" w14:paraId="25C1F50D"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04EB3CFD"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Mg, wt%</w:t>
            </w:r>
          </w:p>
        </w:tc>
        <w:tc>
          <w:tcPr>
            <w:tcW w:w="822" w:type="dxa"/>
            <w:tcBorders>
              <w:top w:val="nil"/>
              <w:left w:val="nil"/>
              <w:bottom w:val="single" w:sz="4" w:space="0" w:color="auto"/>
              <w:right w:val="single" w:sz="4" w:space="0" w:color="auto"/>
            </w:tcBorders>
            <w:shd w:val="clear" w:color="auto" w:fill="auto"/>
            <w:noWrap/>
            <w:vAlign w:val="bottom"/>
            <w:hideMark/>
          </w:tcPr>
          <w:p w14:paraId="4F8F6D6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2.61</w:t>
            </w:r>
          </w:p>
        </w:tc>
        <w:tc>
          <w:tcPr>
            <w:tcW w:w="891" w:type="dxa"/>
            <w:tcBorders>
              <w:top w:val="nil"/>
              <w:left w:val="nil"/>
              <w:bottom w:val="single" w:sz="4" w:space="0" w:color="auto"/>
              <w:right w:val="single" w:sz="4" w:space="0" w:color="auto"/>
            </w:tcBorders>
            <w:shd w:val="clear" w:color="auto" w:fill="auto"/>
            <w:noWrap/>
            <w:vAlign w:val="bottom"/>
            <w:hideMark/>
          </w:tcPr>
          <w:p w14:paraId="4C6605A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1.30</w:t>
            </w:r>
          </w:p>
        </w:tc>
        <w:tc>
          <w:tcPr>
            <w:tcW w:w="822" w:type="dxa"/>
            <w:tcBorders>
              <w:top w:val="single" w:sz="4" w:space="0" w:color="auto"/>
              <w:left w:val="single" w:sz="4" w:space="0" w:color="auto"/>
              <w:bottom w:val="single" w:sz="4" w:space="0" w:color="auto"/>
              <w:right w:val="single" w:sz="4" w:space="0" w:color="auto"/>
            </w:tcBorders>
            <w:shd w:val="clear" w:color="000000" w:fill="F9989B"/>
            <w:noWrap/>
            <w:vAlign w:val="bottom"/>
            <w:hideMark/>
          </w:tcPr>
          <w:p w14:paraId="00F3B8B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0.50</w:t>
            </w:r>
          </w:p>
        </w:tc>
        <w:tc>
          <w:tcPr>
            <w:tcW w:w="822" w:type="dxa"/>
            <w:tcBorders>
              <w:top w:val="nil"/>
              <w:left w:val="nil"/>
              <w:bottom w:val="single" w:sz="4" w:space="0" w:color="auto"/>
              <w:right w:val="single" w:sz="4" w:space="0" w:color="auto"/>
            </w:tcBorders>
            <w:shd w:val="clear" w:color="auto" w:fill="auto"/>
            <w:noWrap/>
            <w:vAlign w:val="bottom"/>
            <w:hideMark/>
          </w:tcPr>
          <w:p w14:paraId="21018D7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2.93</w:t>
            </w:r>
          </w:p>
        </w:tc>
        <w:tc>
          <w:tcPr>
            <w:tcW w:w="822" w:type="dxa"/>
            <w:tcBorders>
              <w:top w:val="single" w:sz="4" w:space="0" w:color="auto"/>
              <w:left w:val="single" w:sz="4" w:space="0" w:color="auto"/>
              <w:bottom w:val="single" w:sz="4" w:space="0" w:color="auto"/>
              <w:right w:val="single" w:sz="4" w:space="0" w:color="auto"/>
            </w:tcBorders>
            <w:shd w:val="clear" w:color="000000" w:fill="88CD9B"/>
            <w:noWrap/>
            <w:vAlign w:val="bottom"/>
            <w:hideMark/>
          </w:tcPr>
          <w:p w14:paraId="539D9B7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1.12</w:t>
            </w:r>
          </w:p>
        </w:tc>
        <w:tc>
          <w:tcPr>
            <w:tcW w:w="822" w:type="dxa"/>
            <w:tcBorders>
              <w:top w:val="nil"/>
              <w:left w:val="nil"/>
              <w:bottom w:val="single" w:sz="4" w:space="0" w:color="auto"/>
              <w:right w:val="single" w:sz="4" w:space="0" w:color="auto"/>
            </w:tcBorders>
            <w:shd w:val="clear" w:color="auto" w:fill="auto"/>
            <w:noWrap/>
            <w:vAlign w:val="bottom"/>
            <w:hideMark/>
          </w:tcPr>
          <w:p w14:paraId="6061621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8.04</w:t>
            </w:r>
          </w:p>
        </w:tc>
        <w:tc>
          <w:tcPr>
            <w:tcW w:w="822" w:type="dxa"/>
            <w:tcBorders>
              <w:top w:val="single" w:sz="4" w:space="0" w:color="auto"/>
              <w:left w:val="single" w:sz="4" w:space="0" w:color="auto"/>
              <w:bottom w:val="single" w:sz="4" w:space="0" w:color="auto"/>
              <w:right w:val="single" w:sz="4" w:space="0" w:color="auto"/>
            </w:tcBorders>
            <w:shd w:val="clear" w:color="000000" w:fill="6FC385"/>
            <w:noWrap/>
            <w:vAlign w:val="bottom"/>
            <w:hideMark/>
          </w:tcPr>
          <w:p w14:paraId="12FD875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3.08</w:t>
            </w:r>
          </w:p>
        </w:tc>
        <w:tc>
          <w:tcPr>
            <w:tcW w:w="822" w:type="dxa"/>
            <w:tcBorders>
              <w:top w:val="nil"/>
              <w:left w:val="nil"/>
              <w:bottom w:val="single" w:sz="4" w:space="0" w:color="auto"/>
              <w:right w:val="single" w:sz="4" w:space="0" w:color="auto"/>
            </w:tcBorders>
            <w:shd w:val="clear" w:color="auto" w:fill="auto"/>
            <w:noWrap/>
            <w:vAlign w:val="bottom"/>
            <w:hideMark/>
          </w:tcPr>
          <w:p w14:paraId="233EE7A8"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2.34</w:t>
            </w:r>
          </w:p>
        </w:tc>
        <w:tc>
          <w:tcPr>
            <w:tcW w:w="822" w:type="dxa"/>
            <w:tcBorders>
              <w:top w:val="single" w:sz="4" w:space="0" w:color="auto"/>
              <w:left w:val="single" w:sz="4" w:space="0" w:color="auto"/>
              <w:bottom w:val="single" w:sz="4" w:space="0" w:color="auto"/>
              <w:right w:val="single" w:sz="4" w:space="0" w:color="auto"/>
            </w:tcBorders>
            <w:shd w:val="clear" w:color="000000" w:fill="FAC7CA"/>
            <w:noWrap/>
            <w:vAlign w:val="bottom"/>
            <w:hideMark/>
          </w:tcPr>
          <w:p w14:paraId="3F49EEF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0.90</w:t>
            </w:r>
          </w:p>
        </w:tc>
        <w:tc>
          <w:tcPr>
            <w:tcW w:w="822" w:type="dxa"/>
            <w:tcBorders>
              <w:top w:val="nil"/>
              <w:left w:val="nil"/>
              <w:bottom w:val="single" w:sz="4" w:space="0" w:color="auto"/>
              <w:right w:val="single" w:sz="4" w:space="0" w:color="auto"/>
            </w:tcBorders>
            <w:shd w:val="clear" w:color="auto" w:fill="auto"/>
            <w:noWrap/>
            <w:vAlign w:val="bottom"/>
            <w:hideMark/>
          </w:tcPr>
          <w:p w14:paraId="1260AEB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0.65</w:t>
            </w:r>
          </w:p>
        </w:tc>
        <w:tc>
          <w:tcPr>
            <w:tcW w:w="822" w:type="dxa"/>
            <w:tcBorders>
              <w:top w:val="single" w:sz="4" w:space="0" w:color="auto"/>
              <w:left w:val="single" w:sz="4" w:space="0" w:color="auto"/>
              <w:bottom w:val="single" w:sz="4" w:space="0" w:color="auto"/>
              <w:right w:val="single" w:sz="4" w:space="0" w:color="auto"/>
            </w:tcBorders>
            <w:shd w:val="clear" w:color="000000" w:fill="FAFBFD"/>
            <w:noWrap/>
            <w:vAlign w:val="bottom"/>
            <w:hideMark/>
          </w:tcPr>
          <w:p w14:paraId="221BF63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0.25</w:t>
            </w:r>
          </w:p>
        </w:tc>
      </w:tr>
      <w:tr w:rsidR="007F386A" w:rsidRPr="007F386A" w14:paraId="7DEEA13F"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1CE2AF5E"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Sr, ppm</w:t>
            </w:r>
          </w:p>
        </w:tc>
        <w:tc>
          <w:tcPr>
            <w:tcW w:w="822" w:type="dxa"/>
            <w:tcBorders>
              <w:top w:val="nil"/>
              <w:left w:val="nil"/>
              <w:bottom w:val="single" w:sz="4" w:space="0" w:color="auto"/>
              <w:right w:val="single" w:sz="4" w:space="0" w:color="auto"/>
            </w:tcBorders>
            <w:shd w:val="clear" w:color="auto" w:fill="auto"/>
            <w:noWrap/>
            <w:vAlign w:val="bottom"/>
            <w:hideMark/>
          </w:tcPr>
          <w:p w14:paraId="3F6E731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470.83</w:t>
            </w:r>
          </w:p>
        </w:tc>
        <w:tc>
          <w:tcPr>
            <w:tcW w:w="891" w:type="dxa"/>
            <w:tcBorders>
              <w:top w:val="nil"/>
              <w:left w:val="nil"/>
              <w:bottom w:val="single" w:sz="4" w:space="0" w:color="auto"/>
              <w:right w:val="single" w:sz="4" w:space="0" w:color="auto"/>
            </w:tcBorders>
            <w:shd w:val="clear" w:color="auto" w:fill="auto"/>
            <w:noWrap/>
            <w:vAlign w:val="bottom"/>
            <w:hideMark/>
          </w:tcPr>
          <w:p w14:paraId="0B42910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207.50</w:t>
            </w:r>
          </w:p>
        </w:tc>
        <w:tc>
          <w:tcPr>
            <w:tcW w:w="822" w:type="dxa"/>
            <w:tcBorders>
              <w:top w:val="single" w:sz="4" w:space="0" w:color="auto"/>
              <w:left w:val="single" w:sz="4" w:space="0" w:color="auto"/>
              <w:bottom w:val="single" w:sz="4" w:space="0" w:color="auto"/>
              <w:right w:val="single" w:sz="4" w:space="0" w:color="auto"/>
            </w:tcBorders>
            <w:shd w:val="clear" w:color="000000" w:fill="F99294"/>
            <w:noWrap/>
            <w:vAlign w:val="bottom"/>
            <w:hideMark/>
          </w:tcPr>
          <w:p w14:paraId="13C17DB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0.44</w:t>
            </w:r>
          </w:p>
        </w:tc>
        <w:tc>
          <w:tcPr>
            <w:tcW w:w="822" w:type="dxa"/>
            <w:tcBorders>
              <w:top w:val="nil"/>
              <w:left w:val="nil"/>
              <w:bottom w:val="single" w:sz="4" w:space="0" w:color="auto"/>
              <w:right w:val="single" w:sz="4" w:space="0" w:color="auto"/>
            </w:tcBorders>
            <w:shd w:val="clear" w:color="auto" w:fill="auto"/>
            <w:noWrap/>
            <w:vAlign w:val="bottom"/>
            <w:hideMark/>
          </w:tcPr>
          <w:p w14:paraId="0100078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564.46</w:t>
            </w:r>
          </w:p>
        </w:tc>
        <w:tc>
          <w:tcPr>
            <w:tcW w:w="822"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792EB00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1.20</w:t>
            </w:r>
          </w:p>
        </w:tc>
        <w:tc>
          <w:tcPr>
            <w:tcW w:w="822" w:type="dxa"/>
            <w:tcBorders>
              <w:top w:val="nil"/>
              <w:left w:val="nil"/>
              <w:bottom w:val="single" w:sz="4" w:space="0" w:color="auto"/>
              <w:right w:val="single" w:sz="4" w:space="0" w:color="auto"/>
            </w:tcBorders>
            <w:shd w:val="clear" w:color="auto" w:fill="auto"/>
            <w:noWrap/>
            <w:vAlign w:val="bottom"/>
            <w:hideMark/>
          </w:tcPr>
          <w:p w14:paraId="0F239D1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1488.31</w:t>
            </w:r>
          </w:p>
        </w:tc>
        <w:tc>
          <w:tcPr>
            <w:tcW w:w="822" w:type="dxa"/>
            <w:tcBorders>
              <w:top w:val="single" w:sz="4" w:space="0" w:color="auto"/>
              <w:left w:val="single" w:sz="4" w:space="0" w:color="auto"/>
              <w:bottom w:val="single" w:sz="4" w:space="0" w:color="auto"/>
              <w:right w:val="single" w:sz="4" w:space="0" w:color="auto"/>
            </w:tcBorders>
            <w:shd w:val="clear" w:color="000000" w:fill="6BC182"/>
            <w:noWrap/>
            <w:vAlign w:val="bottom"/>
            <w:hideMark/>
          </w:tcPr>
          <w:p w14:paraId="644D4DB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3.16</w:t>
            </w:r>
          </w:p>
        </w:tc>
        <w:tc>
          <w:tcPr>
            <w:tcW w:w="822" w:type="dxa"/>
            <w:tcBorders>
              <w:top w:val="nil"/>
              <w:left w:val="nil"/>
              <w:bottom w:val="single" w:sz="4" w:space="0" w:color="auto"/>
              <w:right w:val="single" w:sz="4" w:space="0" w:color="auto"/>
            </w:tcBorders>
            <w:shd w:val="clear" w:color="auto" w:fill="auto"/>
            <w:noWrap/>
            <w:vAlign w:val="bottom"/>
            <w:hideMark/>
          </w:tcPr>
          <w:p w14:paraId="04AC778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386.73</w:t>
            </w:r>
          </w:p>
        </w:tc>
        <w:tc>
          <w:tcPr>
            <w:tcW w:w="822" w:type="dxa"/>
            <w:tcBorders>
              <w:top w:val="single" w:sz="4" w:space="0" w:color="auto"/>
              <w:left w:val="single" w:sz="4" w:space="0" w:color="auto"/>
              <w:bottom w:val="single" w:sz="4" w:space="0" w:color="auto"/>
              <w:right w:val="single" w:sz="4" w:space="0" w:color="auto"/>
            </w:tcBorders>
            <w:shd w:val="clear" w:color="000000" w:fill="FAB8BB"/>
            <w:noWrap/>
            <w:vAlign w:val="bottom"/>
            <w:hideMark/>
          </w:tcPr>
          <w:p w14:paraId="6773038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0.82</w:t>
            </w:r>
          </w:p>
        </w:tc>
        <w:tc>
          <w:tcPr>
            <w:tcW w:w="822" w:type="dxa"/>
            <w:tcBorders>
              <w:top w:val="nil"/>
              <w:left w:val="nil"/>
              <w:bottom w:val="single" w:sz="4" w:space="0" w:color="auto"/>
              <w:right w:val="single" w:sz="4" w:space="0" w:color="auto"/>
            </w:tcBorders>
            <w:shd w:val="clear" w:color="auto" w:fill="auto"/>
            <w:noWrap/>
            <w:vAlign w:val="bottom"/>
            <w:hideMark/>
          </w:tcPr>
          <w:p w14:paraId="425C6CA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76.57</w:t>
            </w:r>
          </w:p>
        </w:tc>
        <w:tc>
          <w:tcPr>
            <w:tcW w:w="822" w:type="dxa"/>
            <w:tcBorders>
              <w:top w:val="single" w:sz="4" w:space="0" w:color="auto"/>
              <w:left w:val="single" w:sz="4" w:space="0" w:color="auto"/>
              <w:bottom w:val="single" w:sz="4" w:space="0" w:color="auto"/>
              <w:right w:val="single" w:sz="4" w:space="0" w:color="auto"/>
            </w:tcBorders>
            <w:shd w:val="clear" w:color="000000" w:fill="FCFCFF"/>
            <w:noWrap/>
            <w:vAlign w:val="bottom"/>
            <w:hideMark/>
          </w:tcPr>
          <w:p w14:paraId="6EC1052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0.16</w:t>
            </w:r>
          </w:p>
        </w:tc>
      </w:tr>
      <w:tr w:rsidR="007F386A" w:rsidRPr="007F386A" w14:paraId="48144462"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46ACDB35"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Mn, ppm</w:t>
            </w:r>
          </w:p>
        </w:tc>
        <w:tc>
          <w:tcPr>
            <w:tcW w:w="822" w:type="dxa"/>
            <w:tcBorders>
              <w:top w:val="nil"/>
              <w:left w:val="nil"/>
              <w:bottom w:val="single" w:sz="4" w:space="0" w:color="auto"/>
              <w:right w:val="single" w:sz="4" w:space="0" w:color="auto"/>
            </w:tcBorders>
            <w:shd w:val="clear" w:color="auto" w:fill="auto"/>
            <w:noWrap/>
            <w:vAlign w:val="bottom"/>
            <w:hideMark/>
          </w:tcPr>
          <w:p w14:paraId="70625AB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366.60</w:t>
            </w:r>
          </w:p>
        </w:tc>
        <w:tc>
          <w:tcPr>
            <w:tcW w:w="891" w:type="dxa"/>
            <w:tcBorders>
              <w:top w:val="nil"/>
              <w:left w:val="nil"/>
              <w:bottom w:val="single" w:sz="4" w:space="0" w:color="auto"/>
              <w:right w:val="single" w:sz="4" w:space="0" w:color="auto"/>
            </w:tcBorders>
            <w:shd w:val="clear" w:color="auto" w:fill="auto"/>
            <w:noWrap/>
            <w:vAlign w:val="bottom"/>
            <w:hideMark/>
          </w:tcPr>
          <w:p w14:paraId="083E1B5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487.48</w:t>
            </w:r>
          </w:p>
        </w:tc>
        <w:tc>
          <w:tcPr>
            <w:tcW w:w="822" w:type="dxa"/>
            <w:tcBorders>
              <w:top w:val="single" w:sz="4" w:space="0" w:color="auto"/>
              <w:left w:val="single" w:sz="4" w:space="0" w:color="auto"/>
              <w:bottom w:val="single" w:sz="4" w:space="0" w:color="auto"/>
              <w:right w:val="single" w:sz="4" w:space="0" w:color="auto"/>
            </w:tcBorders>
            <w:shd w:val="clear" w:color="000000" w:fill="FBF5F8"/>
            <w:noWrap/>
            <w:vAlign w:val="bottom"/>
            <w:hideMark/>
          </w:tcPr>
          <w:p w14:paraId="51AC50F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1.33</w:t>
            </w:r>
          </w:p>
        </w:tc>
        <w:tc>
          <w:tcPr>
            <w:tcW w:w="822" w:type="dxa"/>
            <w:tcBorders>
              <w:top w:val="nil"/>
              <w:left w:val="nil"/>
              <w:bottom w:val="single" w:sz="4" w:space="0" w:color="auto"/>
              <w:right w:val="single" w:sz="4" w:space="0" w:color="auto"/>
            </w:tcBorders>
            <w:shd w:val="clear" w:color="auto" w:fill="auto"/>
            <w:noWrap/>
            <w:vAlign w:val="bottom"/>
            <w:hideMark/>
          </w:tcPr>
          <w:p w14:paraId="5AABFF6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362.27</w:t>
            </w:r>
          </w:p>
        </w:tc>
        <w:tc>
          <w:tcPr>
            <w:tcW w:w="822" w:type="dxa"/>
            <w:tcBorders>
              <w:top w:val="single" w:sz="4" w:space="0" w:color="auto"/>
              <w:left w:val="single" w:sz="4" w:space="0" w:color="auto"/>
              <w:bottom w:val="single" w:sz="4" w:space="0" w:color="auto"/>
              <w:right w:val="single" w:sz="4" w:space="0" w:color="auto"/>
            </w:tcBorders>
            <w:shd w:val="clear" w:color="000000" w:fill="C7E7D1"/>
            <w:noWrap/>
            <w:vAlign w:val="bottom"/>
            <w:hideMark/>
          </w:tcPr>
          <w:p w14:paraId="1373130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0.99</w:t>
            </w:r>
          </w:p>
        </w:tc>
        <w:tc>
          <w:tcPr>
            <w:tcW w:w="822" w:type="dxa"/>
            <w:tcBorders>
              <w:top w:val="nil"/>
              <w:left w:val="nil"/>
              <w:bottom w:val="single" w:sz="4" w:space="0" w:color="auto"/>
              <w:right w:val="single" w:sz="4" w:space="0" w:color="auto"/>
            </w:tcBorders>
            <w:shd w:val="clear" w:color="auto" w:fill="auto"/>
            <w:noWrap/>
            <w:vAlign w:val="bottom"/>
            <w:hideMark/>
          </w:tcPr>
          <w:p w14:paraId="40ADB4E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691.62</w:t>
            </w:r>
          </w:p>
        </w:tc>
        <w:tc>
          <w:tcPr>
            <w:tcW w:w="822" w:type="dxa"/>
            <w:tcBorders>
              <w:top w:val="single" w:sz="4" w:space="0" w:color="auto"/>
              <w:left w:val="single" w:sz="4" w:space="0" w:color="auto"/>
              <w:bottom w:val="single" w:sz="4" w:space="0" w:color="auto"/>
              <w:right w:val="single" w:sz="4" w:space="0" w:color="auto"/>
            </w:tcBorders>
            <w:shd w:val="clear" w:color="000000" w:fill="ACDCBA"/>
            <w:noWrap/>
            <w:vAlign w:val="bottom"/>
            <w:hideMark/>
          </w:tcPr>
          <w:p w14:paraId="6301049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1.89</w:t>
            </w:r>
          </w:p>
        </w:tc>
        <w:tc>
          <w:tcPr>
            <w:tcW w:w="822" w:type="dxa"/>
            <w:tcBorders>
              <w:top w:val="nil"/>
              <w:left w:val="nil"/>
              <w:bottom w:val="single" w:sz="4" w:space="0" w:color="auto"/>
              <w:right w:val="single" w:sz="4" w:space="0" w:color="auto"/>
            </w:tcBorders>
            <w:shd w:val="clear" w:color="auto" w:fill="auto"/>
            <w:noWrap/>
            <w:vAlign w:val="bottom"/>
            <w:hideMark/>
          </w:tcPr>
          <w:p w14:paraId="3918E69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259.51</w:t>
            </w:r>
          </w:p>
        </w:tc>
        <w:tc>
          <w:tcPr>
            <w:tcW w:w="822" w:type="dxa"/>
            <w:tcBorders>
              <w:top w:val="single" w:sz="4" w:space="0" w:color="auto"/>
              <w:left w:val="single" w:sz="4" w:space="0" w:color="auto"/>
              <w:bottom w:val="single" w:sz="4" w:space="0" w:color="auto"/>
              <w:right w:val="single" w:sz="4" w:space="0" w:color="auto"/>
            </w:tcBorders>
            <w:shd w:val="clear" w:color="000000" w:fill="F9A2A4"/>
            <w:noWrap/>
            <w:vAlign w:val="bottom"/>
            <w:hideMark/>
          </w:tcPr>
          <w:p w14:paraId="0B525C3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0.71</w:t>
            </w:r>
          </w:p>
        </w:tc>
        <w:tc>
          <w:tcPr>
            <w:tcW w:w="822" w:type="dxa"/>
            <w:tcBorders>
              <w:top w:val="nil"/>
              <w:left w:val="nil"/>
              <w:bottom w:val="single" w:sz="4" w:space="0" w:color="auto"/>
              <w:right w:val="single" w:sz="4" w:space="0" w:color="auto"/>
            </w:tcBorders>
            <w:shd w:val="clear" w:color="auto" w:fill="auto"/>
            <w:noWrap/>
            <w:vAlign w:val="bottom"/>
            <w:hideMark/>
          </w:tcPr>
          <w:p w14:paraId="71A8500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34.80</w:t>
            </w:r>
          </w:p>
        </w:tc>
        <w:tc>
          <w:tcPr>
            <w:tcW w:w="822" w:type="dxa"/>
            <w:tcBorders>
              <w:top w:val="single" w:sz="4" w:space="0" w:color="auto"/>
              <w:left w:val="single" w:sz="4" w:space="0" w:color="auto"/>
              <w:bottom w:val="single" w:sz="4" w:space="0" w:color="auto"/>
              <w:right w:val="single" w:sz="4" w:space="0" w:color="auto"/>
            </w:tcBorders>
            <w:shd w:val="clear" w:color="000000" w:fill="F9AFB1"/>
            <w:noWrap/>
            <w:vAlign w:val="bottom"/>
            <w:hideMark/>
          </w:tcPr>
          <w:p w14:paraId="61139A5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0.09</w:t>
            </w:r>
          </w:p>
        </w:tc>
      </w:tr>
      <w:tr w:rsidR="007F386A" w:rsidRPr="007F386A" w14:paraId="50BF5988"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4C904276"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Na, wt%</w:t>
            </w:r>
          </w:p>
        </w:tc>
        <w:tc>
          <w:tcPr>
            <w:tcW w:w="822" w:type="dxa"/>
            <w:tcBorders>
              <w:top w:val="nil"/>
              <w:left w:val="nil"/>
              <w:bottom w:val="single" w:sz="4" w:space="0" w:color="auto"/>
              <w:right w:val="single" w:sz="4" w:space="0" w:color="auto"/>
            </w:tcBorders>
            <w:shd w:val="clear" w:color="auto" w:fill="auto"/>
            <w:noWrap/>
            <w:vAlign w:val="bottom"/>
            <w:hideMark/>
          </w:tcPr>
          <w:p w14:paraId="5552810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4.33</w:t>
            </w:r>
          </w:p>
        </w:tc>
        <w:tc>
          <w:tcPr>
            <w:tcW w:w="891" w:type="dxa"/>
            <w:tcBorders>
              <w:top w:val="nil"/>
              <w:left w:val="nil"/>
              <w:bottom w:val="single" w:sz="4" w:space="0" w:color="auto"/>
              <w:right w:val="single" w:sz="4" w:space="0" w:color="auto"/>
            </w:tcBorders>
            <w:shd w:val="clear" w:color="auto" w:fill="auto"/>
            <w:noWrap/>
            <w:vAlign w:val="bottom"/>
            <w:hideMark/>
          </w:tcPr>
          <w:p w14:paraId="592DEE4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2.86</w:t>
            </w:r>
          </w:p>
        </w:tc>
        <w:tc>
          <w:tcPr>
            <w:tcW w:w="822" w:type="dxa"/>
            <w:tcBorders>
              <w:top w:val="single" w:sz="4" w:space="0" w:color="auto"/>
              <w:left w:val="single" w:sz="4" w:space="0" w:color="auto"/>
              <w:bottom w:val="single" w:sz="4" w:space="0" w:color="auto"/>
              <w:right w:val="single" w:sz="4" w:space="0" w:color="auto"/>
            </w:tcBorders>
            <w:shd w:val="clear" w:color="000000" w:fill="F9AAAD"/>
            <w:noWrap/>
            <w:vAlign w:val="bottom"/>
            <w:hideMark/>
          </w:tcPr>
          <w:p w14:paraId="521AB46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0.66</w:t>
            </w:r>
          </w:p>
        </w:tc>
        <w:tc>
          <w:tcPr>
            <w:tcW w:w="822" w:type="dxa"/>
            <w:tcBorders>
              <w:top w:val="nil"/>
              <w:left w:val="nil"/>
              <w:bottom w:val="single" w:sz="4" w:space="0" w:color="auto"/>
              <w:right w:val="single" w:sz="4" w:space="0" w:color="auto"/>
            </w:tcBorders>
            <w:shd w:val="clear" w:color="auto" w:fill="auto"/>
            <w:noWrap/>
            <w:vAlign w:val="bottom"/>
            <w:hideMark/>
          </w:tcPr>
          <w:p w14:paraId="65874CA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2.27</w:t>
            </w:r>
          </w:p>
        </w:tc>
        <w:tc>
          <w:tcPr>
            <w:tcW w:w="822"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1295555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0.53</w:t>
            </w:r>
          </w:p>
        </w:tc>
        <w:tc>
          <w:tcPr>
            <w:tcW w:w="822" w:type="dxa"/>
            <w:tcBorders>
              <w:top w:val="nil"/>
              <w:left w:val="nil"/>
              <w:bottom w:val="single" w:sz="4" w:space="0" w:color="auto"/>
              <w:right w:val="single" w:sz="4" w:space="0" w:color="auto"/>
            </w:tcBorders>
            <w:shd w:val="clear" w:color="auto" w:fill="auto"/>
            <w:noWrap/>
            <w:vAlign w:val="bottom"/>
            <w:hideMark/>
          </w:tcPr>
          <w:p w14:paraId="05F822A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0.18</w:t>
            </w:r>
          </w:p>
        </w:tc>
        <w:tc>
          <w:tcPr>
            <w:tcW w:w="822" w:type="dxa"/>
            <w:tcBorders>
              <w:top w:val="single" w:sz="4" w:space="0" w:color="auto"/>
              <w:left w:val="single" w:sz="4" w:space="0" w:color="auto"/>
              <w:bottom w:val="single" w:sz="4" w:space="0" w:color="auto"/>
              <w:right w:val="single" w:sz="4" w:space="0" w:color="auto"/>
            </w:tcBorders>
            <w:shd w:val="clear" w:color="000000" w:fill="F87779"/>
            <w:noWrap/>
            <w:vAlign w:val="bottom"/>
            <w:hideMark/>
          </w:tcPr>
          <w:p w14:paraId="1B55588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0.04</w:t>
            </w:r>
          </w:p>
        </w:tc>
        <w:tc>
          <w:tcPr>
            <w:tcW w:w="822" w:type="dxa"/>
            <w:tcBorders>
              <w:top w:val="nil"/>
              <w:left w:val="nil"/>
              <w:bottom w:val="single" w:sz="4" w:space="0" w:color="auto"/>
              <w:right w:val="single" w:sz="4" w:space="0" w:color="auto"/>
            </w:tcBorders>
            <w:shd w:val="clear" w:color="auto" w:fill="auto"/>
            <w:noWrap/>
            <w:vAlign w:val="bottom"/>
            <w:hideMark/>
          </w:tcPr>
          <w:p w14:paraId="3431E4F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1.82</w:t>
            </w:r>
          </w:p>
        </w:tc>
        <w:tc>
          <w:tcPr>
            <w:tcW w:w="822"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7928F0B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0.42</w:t>
            </w:r>
          </w:p>
        </w:tc>
        <w:tc>
          <w:tcPr>
            <w:tcW w:w="822" w:type="dxa"/>
            <w:tcBorders>
              <w:top w:val="nil"/>
              <w:left w:val="nil"/>
              <w:bottom w:val="single" w:sz="4" w:space="0" w:color="auto"/>
              <w:right w:val="single" w:sz="4" w:space="0" w:color="auto"/>
            </w:tcBorders>
            <w:shd w:val="clear" w:color="auto" w:fill="auto"/>
            <w:noWrap/>
            <w:vAlign w:val="bottom"/>
            <w:hideMark/>
          </w:tcPr>
          <w:p w14:paraId="32A70C9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25.52</w:t>
            </w:r>
          </w:p>
        </w:tc>
        <w:tc>
          <w:tcPr>
            <w:tcW w:w="822"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4D9B0FF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5.90</w:t>
            </w:r>
          </w:p>
        </w:tc>
      </w:tr>
      <w:tr w:rsidR="007F386A" w:rsidRPr="007F386A" w14:paraId="6715EBA2"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57DA8D19"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P, wt%</w:t>
            </w:r>
          </w:p>
        </w:tc>
        <w:tc>
          <w:tcPr>
            <w:tcW w:w="822" w:type="dxa"/>
            <w:tcBorders>
              <w:top w:val="nil"/>
              <w:left w:val="nil"/>
              <w:bottom w:val="single" w:sz="4" w:space="0" w:color="auto"/>
              <w:right w:val="single" w:sz="4" w:space="0" w:color="auto"/>
            </w:tcBorders>
            <w:shd w:val="clear" w:color="auto" w:fill="auto"/>
            <w:noWrap/>
            <w:vAlign w:val="bottom"/>
            <w:hideMark/>
          </w:tcPr>
          <w:p w14:paraId="7663D7F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0.30</w:t>
            </w:r>
          </w:p>
        </w:tc>
        <w:tc>
          <w:tcPr>
            <w:tcW w:w="891" w:type="dxa"/>
            <w:tcBorders>
              <w:top w:val="nil"/>
              <w:left w:val="nil"/>
              <w:bottom w:val="single" w:sz="4" w:space="0" w:color="auto"/>
              <w:right w:val="single" w:sz="4" w:space="0" w:color="auto"/>
            </w:tcBorders>
            <w:shd w:val="clear" w:color="auto" w:fill="auto"/>
            <w:noWrap/>
            <w:vAlign w:val="bottom"/>
            <w:hideMark/>
          </w:tcPr>
          <w:p w14:paraId="6F61F1E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0.56</w:t>
            </w:r>
          </w:p>
        </w:tc>
        <w:tc>
          <w:tcPr>
            <w:tcW w:w="822" w:type="dxa"/>
            <w:tcBorders>
              <w:top w:val="single" w:sz="4" w:space="0" w:color="auto"/>
              <w:left w:val="single" w:sz="4" w:space="0" w:color="auto"/>
              <w:bottom w:val="single" w:sz="4" w:space="0" w:color="auto"/>
              <w:right w:val="single" w:sz="4" w:space="0" w:color="auto"/>
            </w:tcBorders>
            <w:shd w:val="clear" w:color="000000" w:fill="69C181"/>
            <w:noWrap/>
            <w:vAlign w:val="bottom"/>
            <w:hideMark/>
          </w:tcPr>
          <w:p w14:paraId="1B8B1C6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1.87</w:t>
            </w:r>
          </w:p>
        </w:tc>
        <w:tc>
          <w:tcPr>
            <w:tcW w:w="822" w:type="dxa"/>
            <w:tcBorders>
              <w:top w:val="nil"/>
              <w:left w:val="nil"/>
              <w:bottom w:val="single" w:sz="4" w:space="0" w:color="auto"/>
              <w:right w:val="single" w:sz="4" w:space="0" w:color="auto"/>
            </w:tcBorders>
            <w:shd w:val="clear" w:color="auto" w:fill="auto"/>
            <w:noWrap/>
            <w:vAlign w:val="bottom"/>
            <w:hideMark/>
          </w:tcPr>
          <w:p w14:paraId="42CCF59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0.25</w:t>
            </w:r>
          </w:p>
        </w:tc>
        <w:tc>
          <w:tcPr>
            <w:tcW w:w="822" w:type="dxa"/>
            <w:tcBorders>
              <w:top w:val="single" w:sz="4" w:space="0" w:color="auto"/>
              <w:left w:val="single" w:sz="4" w:space="0" w:color="auto"/>
              <w:bottom w:val="single" w:sz="4" w:space="0" w:color="auto"/>
              <w:right w:val="single" w:sz="4" w:space="0" w:color="auto"/>
            </w:tcBorders>
            <w:shd w:val="clear" w:color="000000" w:fill="FBE6E9"/>
            <w:noWrap/>
            <w:vAlign w:val="bottom"/>
            <w:hideMark/>
          </w:tcPr>
          <w:p w14:paraId="4BF6130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0.82</w:t>
            </w:r>
          </w:p>
        </w:tc>
        <w:tc>
          <w:tcPr>
            <w:tcW w:w="822" w:type="dxa"/>
            <w:tcBorders>
              <w:top w:val="nil"/>
              <w:left w:val="nil"/>
              <w:bottom w:val="single" w:sz="4" w:space="0" w:color="auto"/>
              <w:right w:val="single" w:sz="4" w:space="0" w:color="auto"/>
            </w:tcBorders>
            <w:shd w:val="clear" w:color="auto" w:fill="auto"/>
            <w:noWrap/>
            <w:vAlign w:val="bottom"/>
            <w:hideMark/>
          </w:tcPr>
          <w:p w14:paraId="3A44820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0.44</w:t>
            </w:r>
          </w:p>
        </w:tc>
        <w:tc>
          <w:tcPr>
            <w:tcW w:w="822" w:type="dxa"/>
            <w:tcBorders>
              <w:top w:val="single" w:sz="4" w:space="0" w:color="auto"/>
              <w:left w:val="single" w:sz="4" w:space="0" w:color="auto"/>
              <w:bottom w:val="single" w:sz="4" w:space="0" w:color="auto"/>
              <w:right w:val="single" w:sz="4" w:space="0" w:color="auto"/>
            </w:tcBorders>
            <w:shd w:val="clear" w:color="000000" w:fill="C1E4CC"/>
            <w:noWrap/>
            <w:vAlign w:val="bottom"/>
            <w:hideMark/>
          </w:tcPr>
          <w:p w14:paraId="713C3C5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1.48</w:t>
            </w:r>
          </w:p>
        </w:tc>
        <w:tc>
          <w:tcPr>
            <w:tcW w:w="822" w:type="dxa"/>
            <w:tcBorders>
              <w:top w:val="nil"/>
              <w:left w:val="nil"/>
              <w:bottom w:val="single" w:sz="4" w:space="0" w:color="auto"/>
              <w:right w:val="single" w:sz="4" w:space="0" w:color="auto"/>
            </w:tcBorders>
            <w:shd w:val="clear" w:color="auto" w:fill="auto"/>
            <w:noWrap/>
            <w:vAlign w:val="bottom"/>
            <w:hideMark/>
          </w:tcPr>
          <w:p w14:paraId="2EE50AD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0.17</w:t>
            </w:r>
          </w:p>
        </w:tc>
        <w:tc>
          <w:tcPr>
            <w:tcW w:w="822" w:type="dxa"/>
            <w:tcBorders>
              <w:top w:val="single" w:sz="4" w:space="0" w:color="auto"/>
              <w:left w:val="single" w:sz="4" w:space="0" w:color="auto"/>
              <w:bottom w:val="single" w:sz="4" w:space="0" w:color="auto"/>
              <w:right w:val="single" w:sz="4" w:space="0" w:color="auto"/>
            </w:tcBorders>
            <w:shd w:val="clear" w:color="000000" w:fill="F88587"/>
            <w:noWrap/>
            <w:vAlign w:val="bottom"/>
            <w:hideMark/>
          </w:tcPr>
          <w:p w14:paraId="23DCA29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0.56</w:t>
            </w:r>
          </w:p>
        </w:tc>
        <w:tc>
          <w:tcPr>
            <w:tcW w:w="822" w:type="dxa"/>
            <w:tcBorders>
              <w:top w:val="nil"/>
              <w:left w:val="nil"/>
              <w:bottom w:val="single" w:sz="4" w:space="0" w:color="auto"/>
              <w:right w:val="single" w:sz="4" w:space="0" w:color="auto"/>
            </w:tcBorders>
            <w:shd w:val="clear" w:color="auto" w:fill="auto"/>
            <w:noWrap/>
            <w:vAlign w:val="bottom"/>
            <w:hideMark/>
          </w:tcPr>
          <w:p w14:paraId="6256F45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0.02</w:t>
            </w:r>
          </w:p>
        </w:tc>
        <w:tc>
          <w:tcPr>
            <w:tcW w:w="822" w:type="dxa"/>
            <w:tcBorders>
              <w:top w:val="single" w:sz="4" w:space="0" w:color="auto"/>
              <w:left w:val="single" w:sz="4" w:space="0" w:color="auto"/>
              <w:bottom w:val="single" w:sz="4" w:space="0" w:color="auto"/>
              <w:right w:val="single" w:sz="4" w:space="0" w:color="auto"/>
            </w:tcBorders>
            <w:shd w:val="clear" w:color="000000" w:fill="F88183"/>
            <w:noWrap/>
            <w:vAlign w:val="bottom"/>
            <w:hideMark/>
          </w:tcPr>
          <w:p w14:paraId="3CE98EB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0.06</w:t>
            </w:r>
          </w:p>
        </w:tc>
      </w:tr>
      <w:tr w:rsidR="007F386A" w:rsidRPr="007F386A" w14:paraId="21A564FB"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4EFD932C"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S, wt%</w:t>
            </w:r>
          </w:p>
        </w:tc>
        <w:tc>
          <w:tcPr>
            <w:tcW w:w="822" w:type="dxa"/>
            <w:tcBorders>
              <w:top w:val="nil"/>
              <w:left w:val="nil"/>
              <w:bottom w:val="single" w:sz="4" w:space="0" w:color="auto"/>
              <w:right w:val="single" w:sz="4" w:space="0" w:color="auto"/>
            </w:tcBorders>
            <w:shd w:val="clear" w:color="auto" w:fill="auto"/>
            <w:noWrap/>
            <w:vAlign w:val="bottom"/>
            <w:hideMark/>
          </w:tcPr>
          <w:p w14:paraId="7103D958"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0.62</w:t>
            </w:r>
          </w:p>
        </w:tc>
        <w:tc>
          <w:tcPr>
            <w:tcW w:w="891" w:type="dxa"/>
            <w:tcBorders>
              <w:top w:val="nil"/>
              <w:left w:val="nil"/>
              <w:bottom w:val="single" w:sz="4" w:space="0" w:color="auto"/>
              <w:right w:val="single" w:sz="4" w:space="0" w:color="auto"/>
            </w:tcBorders>
            <w:shd w:val="clear" w:color="auto" w:fill="auto"/>
            <w:noWrap/>
            <w:vAlign w:val="bottom"/>
            <w:hideMark/>
          </w:tcPr>
          <w:p w14:paraId="3BB6076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0.75</w:t>
            </w:r>
          </w:p>
        </w:tc>
        <w:tc>
          <w:tcPr>
            <w:tcW w:w="822" w:type="dxa"/>
            <w:tcBorders>
              <w:top w:val="single" w:sz="4" w:space="0" w:color="auto"/>
              <w:left w:val="single" w:sz="4" w:space="0" w:color="auto"/>
              <w:bottom w:val="single" w:sz="4" w:space="0" w:color="auto"/>
              <w:right w:val="single" w:sz="4" w:space="0" w:color="auto"/>
            </w:tcBorders>
            <w:shd w:val="clear" w:color="000000" w:fill="FBE6E9"/>
            <w:noWrap/>
            <w:vAlign w:val="bottom"/>
            <w:hideMark/>
          </w:tcPr>
          <w:p w14:paraId="514776D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1.20</w:t>
            </w:r>
          </w:p>
        </w:tc>
        <w:tc>
          <w:tcPr>
            <w:tcW w:w="822" w:type="dxa"/>
            <w:tcBorders>
              <w:top w:val="nil"/>
              <w:left w:val="nil"/>
              <w:bottom w:val="single" w:sz="4" w:space="0" w:color="auto"/>
              <w:right w:val="single" w:sz="4" w:space="0" w:color="auto"/>
            </w:tcBorders>
            <w:shd w:val="clear" w:color="auto" w:fill="auto"/>
            <w:noWrap/>
            <w:vAlign w:val="bottom"/>
            <w:hideMark/>
          </w:tcPr>
          <w:p w14:paraId="3DA7610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0.36</w:t>
            </w:r>
          </w:p>
        </w:tc>
        <w:tc>
          <w:tcPr>
            <w:tcW w:w="822" w:type="dxa"/>
            <w:tcBorders>
              <w:top w:val="single" w:sz="4" w:space="0" w:color="auto"/>
              <w:left w:val="single" w:sz="4" w:space="0" w:color="auto"/>
              <w:bottom w:val="single" w:sz="4" w:space="0" w:color="auto"/>
              <w:right w:val="single" w:sz="4" w:space="0" w:color="auto"/>
            </w:tcBorders>
            <w:shd w:val="clear" w:color="000000" w:fill="F87E80"/>
            <w:noWrap/>
            <w:vAlign w:val="bottom"/>
            <w:hideMark/>
          </w:tcPr>
          <w:p w14:paraId="5941856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0.58</w:t>
            </w:r>
          </w:p>
        </w:tc>
        <w:tc>
          <w:tcPr>
            <w:tcW w:w="822" w:type="dxa"/>
            <w:tcBorders>
              <w:top w:val="nil"/>
              <w:left w:val="nil"/>
              <w:bottom w:val="single" w:sz="4" w:space="0" w:color="auto"/>
              <w:right w:val="single" w:sz="4" w:space="0" w:color="auto"/>
            </w:tcBorders>
            <w:shd w:val="clear" w:color="auto" w:fill="auto"/>
            <w:noWrap/>
            <w:vAlign w:val="bottom"/>
            <w:hideMark/>
          </w:tcPr>
          <w:p w14:paraId="41A8C8E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0.25</w:t>
            </w:r>
          </w:p>
        </w:tc>
        <w:tc>
          <w:tcPr>
            <w:tcW w:w="822" w:type="dxa"/>
            <w:tcBorders>
              <w:top w:val="single" w:sz="4" w:space="0" w:color="auto"/>
              <w:left w:val="single" w:sz="4" w:space="0" w:color="auto"/>
              <w:bottom w:val="single" w:sz="4" w:space="0" w:color="auto"/>
              <w:right w:val="single" w:sz="4" w:space="0" w:color="auto"/>
            </w:tcBorders>
            <w:shd w:val="clear" w:color="000000" w:fill="F8FBFC"/>
            <w:noWrap/>
            <w:vAlign w:val="bottom"/>
            <w:hideMark/>
          </w:tcPr>
          <w:p w14:paraId="032FBD4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0.41</w:t>
            </w:r>
          </w:p>
        </w:tc>
        <w:tc>
          <w:tcPr>
            <w:tcW w:w="822" w:type="dxa"/>
            <w:tcBorders>
              <w:top w:val="nil"/>
              <w:left w:val="nil"/>
              <w:bottom w:val="single" w:sz="4" w:space="0" w:color="auto"/>
              <w:right w:val="single" w:sz="4" w:space="0" w:color="auto"/>
            </w:tcBorders>
            <w:shd w:val="clear" w:color="auto" w:fill="auto"/>
            <w:noWrap/>
            <w:vAlign w:val="bottom"/>
            <w:hideMark/>
          </w:tcPr>
          <w:p w14:paraId="597E111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1.34</w:t>
            </w:r>
          </w:p>
        </w:tc>
        <w:tc>
          <w:tcPr>
            <w:tcW w:w="822" w:type="dxa"/>
            <w:tcBorders>
              <w:top w:val="single" w:sz="4" w:space="0" w:color="auto"/>
              <w:left w:val="single" w:sz="4" w:space="0" w:color="auto"/>
              <w:bottom w:val="single" w:sz="4" w:space="0" w:color="auto"/>
              <w:right w:val="single" w:sz="4" w:space="0" w:color="auto"/>
            </w:tcBorders>
            <w:shd w:val="clear" w:color="000000" w:fill="AEDDBC"/>
            <w:noWrap/>
            <w:vAlign w:val="bottom"/>
            <w:hideMark/>
          </w:tcPr>
          <w:p w14:paraId="546231D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2.14</w:t>
            </w:r>
          </w:p>
        </w:tc>
        <w:tc>
          <w:tcPr>
            <w:tcW w:w="822" w:type="dxa"/>
            <w:tcBorders>
              <w:top w:val="nil"/>
              <w:left w:val="nil"/>
              <w:bottom w:val="single" w:sz="4" w:space="0" w:color="auto"/>
              <w:right w:val="single" w:sz="4" w:space="0" w:color="auto"/>
            </w:tcBorders>
            <w:shd w:val="clear" w:color="auto" w:fill="auto"/>
            <w:noWrap/>
            <w:vAlign w:val="bottom"/>
            <w:hideMark/>
          </w:tcPr>
          <w:p w14:paraId="561FD6F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0.23</w:t>
            </w:r>
          </w:p>
        </w:tc>
        <w:tc>
          <w:tcPr>
            <w:tcW w:w="822" w:type="dxa"/>
            <w:tcBorders>
              <w:top w:val="single" w:sz="4" w:space="0" w:color="auto"/>
              <w:left w:val="single" w:sz="4" w:space="0" w:color="auto"/>
              <w:bottom w:val="single" w:sz="4" w:space="0" w:color="auto"/>
              <w:right w:val="single" w:sz="4" w:space="0" w:color="auto"/>
            </w:tcBorders>
            <w:shd w:val="clear" w:color="000000" w:fill="F7FAFB"/>
            <w:noWrap/>
            <w:vAlign w:val="bottom"/>
            <w:hideMark/>
          </w:tcPr>
          <w:p w14:paraId="1E864F8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0.37</w:t>
            </w:r>
          </w:p>
        </w:tc>
      </w:tr>
      <w:tr w:rsidR="007F386A" w:rsidRPr="007F386A" w14:paraId="2B9C5127"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611FA57B"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As, ppm</w:t>
            </w:r>
          </w:p>
        </w:tc>
        <w:tc>
          <w:tcPr>
            <w:tcW w:w="822" w:type="dxa"/>
            <w:tcBorders>
              <w:top w:val="nil"/>
              <w:left w:val="nil"/>
              <w:bottom w:val="single" w:sz="4" w:space="0" w:color="auto"/>
              <w:right w:val="single" w:sz="4" w:space="0" w:color="auto"/>
            </w:tcBorders>
            <w:shd w:val="clear" w:color="auto" w:fill="auto"/>
            <w:noWrap/>
            <w:vAlign w:val="bottom"/>
            <w:hideMark/>
          </w:tcPr>
          <w:p w14:paraId="161C57A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18.04</w:t>
            </w:r>
          </w:p>
        </w:tc>
        <w:tc>
          <w:tcPr>
            <w:tcW w:w="891" w:type="dxa"/>
            <w:tcBorders>
              <w:top w:val="nil"/>
              <w:left w:val="nil"/>
              <w:bottom w:val="single" w:sz="4" w:space="0" w:color="auto"/>
              <w:right w:val="single" w:sz="4" w:space="0" w:color="auto"/>
            </w:tcBorders>
            <w:shd w:val="clear" w:color="auto" w:fill="auto"/>
            <w:noWrap/>
            <w:vAlign w:val="bottom"/>
            <w:hideMark/>
          </w:tcPr>
          <w:p w14:paraId="585B275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10.40</w:t>
            </w:r>
          </w:p>
        </w:tc>
        <w:tc>
          <w:tcPr>
            <w:tcW w:w="822" w:type="dxa"/>
            <w:tcBorders>
              <w:top w:val="single" w:sz="4" w:space="0" w:color="auto"/>
              <w:left w:val="single" w:sz="4" w:space="0" w:color="auto"/>
              <w:bottom w:val="single" w:sz="4" w:space="0" w:color="auto"/>
              <w:right w:val="single" w:sz="4" w:space="0" w:color="auto"/>
            </w:tcBorders>
            <w:shd w:val="clear" w:color="000000" w:fill="F9A1A3"/>
            <w:noWrap/>
            <w:vAlign w:val="bottom"/>
            <w:hideMark/>
          </w:tcPr>
          <w:p w14:paraId="3C01ED2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0.58</w:t>
            </w:r>
          </w:p>
        </w:tc>
        <w:tc>
          <w:tcPr>
            <w:tcW w:w="822" w:type="dxa"/>
            <w:tcBorders>
              <w:top w:val="nil"/>
              <w:left w:val="nil"/>
              <w:bottom w:val="single" w:sz="4" w:space="0" w:color="auto"/>
              <w:right w:val="single" w:sz="4" w:space="0" w:color="auto"/>
            </w:tcBorders>
            <w:shd w:val="clear" w:color="auto" w:fill="auto"/>
            <w:noWrap/>
            <w:vAlign w:val="bottom"/>
            <w:hideMark/>
          </w:tcPr>
          <w:p w14:paraId="30F2FCB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13.94</w:t>
            </w:r>
          </w:p>
        </w:tc>
        <w:tc>
          <w:tcPr>
            <w:tcW w:w="822" w:type="dxa"/>
            <w:tcBorders>
              <w:top w:val="single" w:sz="4" w:space="0" w:color="auto"/>
              <w:left w:val="single" w:sz="4" w:space="0" w:color="auto"/>
              <w:bottom w:val="single" w:sz="4" w:space="0" w:color="auto"/>
              <w:right w:val="single" w:sz="4" w:space="0" w:color="auto"/>
            </w:tcBorders>
            <w:shd w:val="clear" w:color="000000" w:fill="FAD1D4"/>
            <w:noWrap/>
            <w:vAlign w:val="bottom"/>
            <w:hideMark/>
          </w:tcPr>
          <w:p w14:paraId="74D6616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0.77</w:t>
            </w:r>
          </w:p>
        </w:tc>
        <w:tc>
          <w:tcPr>
            <w:tcW w:w="822" w:type="dxa"/>
            <w:tcBorders>
              <w:top w:val="nil"/>
              <w:left w:val="nil"/>
              <w:bottom w:val="single" w:sz="4" w:space="0" w:color="auto"/>
              <w:right w:val="single" w:sz="4" w:space="0" w:color="auto"/>
            </w:tcBorders>
            <w:shd w:val="clear" w:color="auto" w:fill="auto"/>
            <w:noWrap/>
            <w:vAlign w:val="bottom"/>
            <w:hideMark/>
          </w:tcPr>
          <w:p w14:paraId="5F64AE7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17.56</w:t>
            </w:r>
          </w:p>
        </w:tc>
        <w:tc>
          <w:tcPr>
            <w:tcW w:w="822" w:type="dxa"/>
            <w:tcBorders>
              <w:top w:val="single" w:sz="4" w:space="0" w:color="auto"/>
              <w:left w:val="single" w:sz="4" w:space="0" w:color="auto"/>
              <w:bottom w:val="single" w:sz="4" w:space="0" w:color="auto"/>
              <w:right w:val="single" w:sz="4" w:space="0" w:color="auto"/>
            </w:tcBorders>
            <w:shd w:val="clear" w:color="000000" w:fill="DBEFE3"/>
            <w:noWrap/>
            <w:vAlign w:val="bottom"/>
            <w:hideMark/>
          </w:tcPr>
          <w:p w14:paraId="3485446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0.97</w:t>
            </w:r>
          </w:p>
        </w:tc>
        <w:tc>
          <w:tcPr>
            <w:tcW w:w="822" w:type="dxa"/>
            <w:tcBorders>
              <w:top w:val="nil"/>
              <w:left w:val="nil"/>
              <w:bottom w:val="single" w:sz="4" w:space="0" w:color="auto"/>
              <w:right w:val="single" w:sz="4" w:space="0" w:color="auto"/>
            </w:tcBorders>
            <w:shd w:val="clear" w:color="auto" w:fill="auto"/>
            <w:noWrap/>
            <w:vAlign w:val="bottom"/>
            <w:hideMark/>
          </w:tcPr>
          <w:p w14:paraId="779ECA7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41.81</w:t>
            </w:r>
          </w:p>
        </w:tc>
        <w:tc>
          <w:tcPr>
            <w:tcW w:w="822" w:type="dxa"/>
            <w:tcBorders>
              <w:top w:val="single" w:sz="4" w:space="0" w:color="auto"/>
              <w:left w:val="single" w:sz="4" w:space="0" w:color="auto"/>
              <w:bottom w:val="single" w:sz="4" w:space="0" w:color="auto"/>
              <w:right w:val="single" w:sz="4" w:space="0" w:color="auto"/>
            </w:tcBorders>
            <w:shd w:val="clear" w:color="000000" w:fill="A1D7B0"/>
            <w:noWrap/>
            <w:vAlign w:val="bottom"/>
            <w:hideMark/>
          </w:tcPr>
          <w:p w14:paraId="21CADC6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2.32</w:t>
            </w:r>
          </w:p>
        </w:tc>
        <w:tc>
          <w:tcPr>
            <w:tcW w:w="822" w:type="dxa"/>
            <w:tcBorders>
              <w:top w:val="nil"/>
              <w:left w:val="nil"/>
              <w:bottom w:val="single" w:sz="4" w:space="0" w:color="auto"/>
              <w:right w:val="single" w:sz="4" w:space="0" w:color="auto"/>
            </w:tcBorders>
            <w:shd w:val="clear" w:color="auto" w:fill="auto"/>
            <w:noWrap/>
            <w:vAlign w:val="bottom"/>
            <w:hideMark/>
          </w:tcPr>
          <w:p w14:paraId="7E77124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5.06</w:t>
            </w:r>
          </w:p>
        </w:tc>
        <w:tc>
          <w:tcPr>
            <w:tcW w:w="822" w:type="dxa"/>
            <w:tcBorders>
              <w:top w:val="single" w:sz="4" w:space="0" w:color="auto"/>
              <w:left w:val="single" w:sz="4" w:space="0" w:color="auto"/>
              <w:bottom w:val="single" w:sz="4" w:space="0" w:color="auto"/>
              <w:right w:val="single" w:sz="4" w:space="0" w:color="auto"/>
            </w:tcBorders>
            <w:shd w:val="clear" w:color="000000" w:fill="F9FBFD"/>
            <w:noWrap/>
            <w:vAlign w:val="bottom"/>
            <w:hideMark/>
          </w:tcPr>
          <w:p w14:paraId="3905B92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0.28</w:t>
            </w:r>
          </w:p>
        </w:tc>
      </w:tr>
      <w:tr w:rsidR="007F386A" w:rsidRPr="007F386A" w14:paraId="2CD7B795"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26E20C0D"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Mo, ppm</w:t>
            </w:r>
          </w:p>
        </w:tc>
        <w:tc>
          <w:tcPr>
            <w:tcW w:w="822" w:type="dxa"/>
            <w:tcBorders>
              <w:top w:val="nil"/>
              <w:left w:val="nil"/>
              <w:bottom w:val="single" w:sz="4" w:space="0" w:color="auto"/>
              <w:right w:val="single" w:sz="4" w:space="0" w:color="auto"/>
            </w:tcBorders>
            <w:shd w:val="clear" w:color="auto" w:fill="auto"/>
            <w:noWrap/>
            <w:vAlign w:val="bottom"/>
            <w:hideMark/>
          </w:tcPr>
          <w:p w14:paraId="48F5221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12.40</w:t>
            </w:r>
          </w:p>
        </w:tc>
        <w:tc>
          <w:tcPr>
            <w:tcW w:w="891" w:type="dxa"/>
            <w:tcBorders>
              <w:top w:val="nil"/>
              <w:left w:val="nil"/>
              <w:bottom w:val="single" w:sz="4" w:space="0" w:color="auto"/>
              <w:right w:val="single" w:sz="4" w:space="0" w:color="auto"/>
            </w:tcBorders>
            <w:shd w:val="clear" w:color="auto" w:fill="auto"/>
            <w:noWrap/>
            <w:vAlign w:val="bottom"/>
            <w:hideMark/>
          </w:tcPr>
          <w:p w14:paraId="7F2AB91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1.34</w:t>
            </w:r>
          </w:p>
        </w:tc>
        <w:tc>
          <w:tcPr>
            <w:tcW w:w="822" w:type="dxa"/>
            <w:tcBorders>
              <w:top w:val="single" w:sz="4" w:space="0" w:color="auto"/>
              <w:left w:val="single" w:sz="4" w:space="0" w:color="auto"/>
              <w:bottom w:val="single" w:sz="4" w:space="0" w:color="auto"/>
              <w:right w:val="single" w:sz="4" w:space="0" w:color="auto"/>
            </w:tcBorders>
            <w:shd w:val="clear" w:color="000000" w:fill="F86D6F"/>
            <w:noWrap/>
            <w:vAlign w:val="bottom"/>
            <w:hideMark/>
          </w:tcPr>
          <w:p w14:paraId="250C235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0.11</w:t>
            </w:r>
          </w:p>
        </w:tc>
        <w:tc>
          <w:tcPr>
            <w:tcW w:w="822" w:type="dxa"/>
            <w:tcBorders>
              <w:top w:val="nil"/>
              <w:left w:val="nil"/>
              <w:bottom w:val="single" w:sz="4" w:space="0" w:color="auto"/>
              <w:right w:val="single" w:sz="4" w:space="0" w:color="auto"/>
            </w:tcBorders>
            <w:shd w:val="clear" w:color="auto" w:fill="auto"/>
            <w:noWrap/>
            <w:vAlign w:val="bottom"/>
            <w:hideMark/>
          </w:tcPr>
          <w:p w14:paraId="5DB4950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7.97</w:t>
            </w:r>
          </w:p>
        </w:tc>
        <w:tc>
          <w:tcPr>
            <w:tcW w:w="822" w:type="dxa"/>
            <w:tcBorders>
              <w:top w:val="single" w:sz="4" w:space="0" w:color="auto"/>
              <w:left w:val="single" w:sz="4" w:space="0" w:color="auto"/>
              <w:bottom w:val="single" w:sz="4" w:space="0" w:color="auto"/>
              <w:right w:val="single" w:sz="4" w:space="0" w:color="auto"/>
            </w:tcBorders>
            <w:shd w:val="clear" w:color="000000" w:fill="F99A9C"/>
            <w:noWrap/>
            <w:vAlign w:val="bottom"/>
            <w:hideMark/>
          </w:tcPr>
          <w:p w14:paraId="73C6E26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0.64</w:t>
            </w:r>
          </w:p>
        </w:tc>
        <w:tc>
          <w:tcPr>
            <w:tcW w:w="822" w:type="dxa"/>
            <w:tcBorders>
              <w:top w:val="nil"/>
              <w:left w:val="nil"/>
              <w:bottom w:val="single" w:sz="4" w:space="0" w:color="auto"/>
              <w:right w:val="single" w:sz="4" w:space="0" w:color="auto"/>
            </w:tcBorders>
            <w:shd w:val="clear" w:color="auto" w:fill="auto"/>
            <w:noWrap/>
            <w:vAlign w:val="bottom"/>
            <w:hideMark/>
          </w:tcPr>
          <w:p w14:paraId="2FE8324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12.89</w:t>
            </w:r>
          </w:p>
        </w:tc>
        <w:tc>
          <w:tcPr>
            <w:tcW w:w="822" w:type="dxa"/>
            <w:tcBorders>
              <w:top w:val="single" w:sz="4" w:space="0" w:color="auto"/>
              <w:left w:val="single" w:sz="4" w:space="0" w:color="auto"/>
              <w:bottom w:val="single" w:sz="4" w:space="0" w:color="auto"/>
              <w:right w:val="single" w:sz="4" w:space="0" w:color="auto"/>
            </w:tcBorders>
            <w:shd w:val="clear" w:color="000000" w:fill="D8EEE0"/>
            <w:noWrap/>
            <w:vAlign w:val="bottom"/>
            <w:hideMark/>
          </w:tcPr>
          <w:p w14:paraId="79DCC14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1.04</w:t>
            </w:r>
          </w:p>
        </w:tc>
        <w:tc>
          <w:tcPr>
            <w:tcW w:w="822" w:type="dxa"/>
            <w:tcBorders>
              <w:top w:val="nil"/>
              <w:left w:val="nil"/>
              <w:bottom w:val="single" w:sz="4" w:space="0" w:color="auto"/>
              <w:right w:val="single" w:sz="4" w:space="0" w:color="auto"/>
            </w:tcBorders>
            <w:shd w:val="clear" w:color="auto" w:fill="auto"/>
            <w:noWrap/>
            <w:vAlign w:val="bottom"/>
            <w:hideMark/>
          </w:tcPr>
          <w:p w14:paraId="24F0911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38.26</w:t>
            </w:r>
          </w:p>
        </w:tc>
        <w:tc>
          <w:tcPr>
            <w:tcW w:w="822"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3BFA412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3.09</w:t>
            </w:r>
          </w:p>
        </w:tc>
        <w:tc>
          <w:tcPr>
            <w:tcW w:w="822" w:type="dxa"/>
            <w:tcBorders>
              <w:top w:val="nil"/>
              <w:left w:val="nil"/>
              <w:bottom w:val="single" w:sz="4" w:space="0" w:color="auto"/>
              <w:right w:val="single" w:sz="4" w:space="0" w:color="auto"/>
            </w:tcBorders>
            <w:shd w:val="clear" w:color="auto" w:fill="auto"/>
            <w:noWrap/>
            <w:vAlign w:val="bottom"/>
            <w:hideMark/>
          </w:tcPr>
          <w:p w14:paraId="0AA3027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4.29</w:t>
            </w:r>
          </w:p>
        </w:tc>
        <w:tc>
          <w:tcPr>
            <w:tcW w:w="822" w:type="dxa"/>
            <w:tcBorders>
              <w:top w:val="single" w:sz="4" w:space="0" w:color="auto"/>
              <w:left w:val="single" w:sz="4" w:space="0" w:color="auto"/>
              <w:bottom w:val="single" w:sz="4" w:space="0" w:color="auto"/>
              <w:right w:val="single" w:sz="4" w:space="0" w:color="auto"/>
            </w:tcBorders>
            <w:shd w:val="clear" w:color="000000" w:fill="F7FAFB"/>
            <w:noWrap/>
            <w:vAlign w:val="bottom"/>
            <w:hideMark/>
          </w:tcPr>
          <w:p w14:paraId="2AA23BA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0.35</w:t>
            </w:r>
          </w:p>
        </w:tc>
      </w:tr>
      <w:tr w:rsidR="007F386A" w:rsidRPr="007F386A" w14:paraId="32857551"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6AAAAC43"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Co, ppm</w:t>
            </w:r>
          </w:p>
        </w:tc>
        <w:tc>
          <w:tcPr>
            <w:tcW w:w="822" w:type="dxa"/>
            <w:tcBorders>
              <w:top w:val="nil"/>
              <w:left w:val="nil"/>
              <w:bottom w:val="single" w:sz="4" w:space="0" w:color="auto"/>
              <w:right w:val="single" w:sz="4" w:space="0" w:color="auto"/>
            </w:tcBorders>
            <w:shd w:val="clear" w:color="auto" w:fill="auto"/>
            <w:noWrap/>
            <w:vAlign w:val="bottom"/>
            <w:hideMark/>
          </w:tcPr>
          <w:p w14:paraId="309F7E1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8.60</w:t>
            </w:r>
          </w:p>
        </w:tc>
        <w:tc>
          <w:tcPr>
            <w:tcW w:w="891" w:type="dxa"/>
            <w:tcBorders>
              <w:top w:val="nil"/>
              <w:left w:val="nil"/>
              <w:bottom w:val="single" w:sz="4" w:space="0" w:color="auto"/>
              <w:right w:val="single" w:sz="4" w:space="0" w:color="auto"/>
            </w:tcBorders>
            <w:shd w:val="clear" w:color="auto" w:fill="auto"/>
            <w:noWrap/>
            <w:vAlign w:val="bottom"/>
            <w:hideMark/>
          </w:tcPr>
          <w:p w14:paraId="71B482C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12.53</w:t>
            </w:r>
          </w:p>
        </w:tc>
        <w:tc>
          <w:tcPr>
            <w:tcW w:w="822" w:type="dxa"/>
            <w:tcBorders>
              <w:top w:val="single" w:sz="4" w:space="0" w:color="auto"/>
              <w:left w:val="single" w:sz="4" w:space="0" w:color="auto"/>
              <w:bottom w:val="single" w:sz="4" w:space="0" w:color="auto"/>
              <w:right w:val="single" w:sz="4" w:space="0" w:color="auto"/>
            </w:tcBorders>
            <w:shd w:val="clear" w:color="000000" w:fill="E8F4EE"/>
            <w:noWrap/>
            <w:vAlign w:val="bottom"/>
            <w:hideMark/>
          </w:tcPr>
          <w:p w14:paraId="350A115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1.46</w:t>
            </w:r>
          </w:p>
        </w:tc>
        <w:tc>
          <w:tcPr>
            <w:tcW w:w="822" w:type="dxa"/>
            <w:tcBorders>
              <w:top w:val="nil"/>
              <w:left w:val="nil"/>
              <w:bottom w:val="single" w:sz="4" w:space="0" w:color="auto"/>
              <w:right w:val="single" w:sz="4" w:space="0" w:color="auto"/>
            </w:tcBorders>
            <w:shd w:val="clear" w:color="auto" w:fill="auto"/>
            <w:noWrap/>
            <w:vAlign w:val="bottom"/>
            <w:hideMark/>
          </w:tcPr>
          <w:p w14:paraId="5E490D6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6.46</w:t>
            </w:r>
          </w:p>
        </w:tc>
        <w:tc>
          <w:tcPr>
            <w:tcW w:w="822" w:type="dxa"/>
            <w:tcBorders>
              <w:top w:val="single" w:sz="4" w:space="0" w:color="auto"/>
              <w:left w:val="single" w:sz="4" w:space="0" w:color="auto"/>
              <w:bottom w:val="single" w:sz="4" w:space="0" w:color="auto"/>
              <w:right w:val="single" w:sz="4" w:space="0" w:color="auto"/>
            </w:tcBorders>
            <w:shd w:val="clear" w:color="000000" w:fill="FAC8CB"/>
            <w:noWrap/>
            <w:vAlign w:val="bottom"/>
            <w:hideMark/>
          </w:tcPr>
          <w:p w14:paraId="3394027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0.75</w:t>
            </w:r>
          </w:p>
        </w:tc>
        <w:tc>
          <w:tcPr>
            <w:tcW w:w="822" w:type="dxa"/>
            <w:tcBorders>
              <w:top w:val="nil"/>
              <w:left w:val="nil"/>
              <w:bottom w:val="single" w:sz="4" w:space="0" w:color="auto"/>
              <w:right w:val="single" w:sz="4" w:space="0" w:color="auto"/>
            </w:tcBorders>
            <w:shd w:val="clear" w:color="auto" w:fill="auto"/>
            <w:noWrap/>
            <w:vAlign w:val="bottom"/>
            <w:hideMark/>
          </w:tcPr>
          <w:p w14:paraId="50300F4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2.43</w:t>
            </w:r>
          </w:p>
        </w:tc>
        <w:tc>
          <w:tcPr>
            <w:tcW w:w="822" w:type="dxa"/>
            <w:tcBorders>
              <w:top w:val="single" w:sz="4" w:space="0" w:color="auto"/>
              <w:left w:val="single" w:sz="4" w:space="0" w:color="auto"/>
              <w:bottom w:val="single" w:sz="4" w:space="0" w:color="auto"/>
              <w:right w:val="single" w:sz="4" w:space="0" w:color="auto"/>
            </w:tcBorders>
            <w:shd w:val="clear" w:color="000000" w:fill="FBE8EA"/>
            <w:noWrap/>
            <w:vAlign w:val="bottom"/>
            <w:hideMark/>
          </w:tcPr>
          <w:p w14:paraId="5EC64A5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0.28</w:t>
            </w:r>
          </w:p>
        </w:tc>
        <w:tc>
          <w:tcPr>
            <w:tcW w:w="822" w:type="dxa"/>
            <w:tcBorders>
              <w:top w:val="nil"/>
              <w:left w:val="nil"/>
              <w:bottom w:val="single" w:sz="4" w:space="0" w:color="auto"/>
              <w:right w:val="single" w:sz="4" w:space="0" w:color="auto"/>
            </w:tcBorders>
            <w:shd w:val="clear" w:color="auto" w:fill="auto"/>
            <w:noWrap/>
            <w:vAlign w:val="bottom"/>
            <w:hideMark/>
          </w:tcPr>
          <w:p w14:paraId="781FC77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14.14</w:t>
            </w:r>
          </w:p>
        </w:tc>
        <w:tc>
          <w:tcPr>
            <w:tcW w:w="822" w:type="dxa"/>
            <w:tcBorders>
              <w:top w:val="single" w:sz="4" w:space="0" w:color="auto"/>
              <w:left w:val="single" w:sz="4" w:space="0" w:color="auto"/>
              <w:bottom w:val="single" w:sz="4" w:space="0" w:color="auto"/>
              <w:right w:val="single" w:sz="4" w:space="0" w:color="auto"/>
            </w:tcBorders>
            <w:shd w:val="clear" w:color="000000" w:fill="D6EDDE"/>
            <w:noWrap/>
            <w:vAlign w:val="bottom"/>
            <w:hideMark/>
          </w:tcPr>
          <w:p w14:paraId="76353AA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1.65</w:t>
            </w:r>
          </w:p>
        </w:tc>
        <w:tc>
          <w:tcPr>
            <w:tcW w:w="822" w:type="dxa"/>
            <w:tcBorders>
              <w:top w:val="nil"/>
              <w:left w:val="nil"/>
              <w:bottom w:val="single" w:sz="4" w:space="0" w:color="auto"/>
              <w:right w:val="single" w:sz="4" w:space="0" w:color="auto"/>
            </w:tcBorders>
            <w:shd w:val="clear" w:color="auto" w:fill="auto"/>
            <w:noWrap/>
            <w:vAlign w:val="bottom"/>
            <w:hideMark/>
          </w:tcPr>
          <w:p w14:paraId="73194CF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1.06</w:t>
            </w:r>
          </w:p>
        </w:tc>
        <w:tc>
          <w:tcPr>
            <w:tcW w:w="822" w:type="dxa"/>
            <w:tcBorders>
              <w:top w:val="single" w:sz="4" w:space="0" w:color="auto"/>
              <w:left w:val="single" w:sz="4" w:space="0" w:color="auto"/>
              <w:bottom w:val="single" w:sz="4" w:space="0" w:color="auto"/>
              <w:right w:val="single" w:sz="4" w:space="0" w:color="auto"/>
            </w:tcBorders>
            <w:shd w:val="clear" w:color="000000" w:fill="FAD2D5"/>
            <w:noWrap/>
            <w:vAlign w:val="bottom"/>
            <w:hideMark/>
          </w:tcPr>
          <w:p w14:paraId="2CAAE0F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0.12</w:t>
            </w:r>
          </w:p>
        </w:tc>
      </w:tr>
      <w:tr w:rsidR="007F386A" w:rsidRPr="007F386A" w14:paraId="60120369"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44F27B7E"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Cr, ppm</w:t>
            </w:r>
          </w:p>
        </w:tc>
        <w:tc>
          <w:tcPr>
            <w:tcW w:w="822" w:type="dxa"/>
            <w:tcBorders>
              <w:top w:val="nil"/>
              <w:left w:val="nil"/>
              <w:bottom w:val="single" w:sz="4" w:space="0" w:color="auto"/>
              <w:right w:val="single" w:sz="4" w:space="0" w:color="auto"/>
            </w:tcBorders>
            <w:shd w:val="clear" w:color="auto" w:fill="auto"/>
            <w:noWrap/>
            <w:vAlign w:val="bottom"/>
            <w:hideMark/>
          </w:tcPr>
          <w:p w14:paraId="25786D2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31.74</w:t>
            </w:r>
          </w:p>
        </w:tc>
        <w:tc>
          <w:tcPr>
            <w:tcW w:w="891" w:type="dxa"/>
            <w:tcBorders>
              <w:top w:val="nil"/>
              <w:left w:val="nil"/>
              <w:bottom w:val="single" w:sz="4" w:space="0" w:color="auto"/>
              <w:right w:val="single" w:sz="4" w:space="0" w:color="auto"/>
            </w:tcBorders>
            <w:shd w:val="clear" w:color="auto" w:fill="auto"/>
            <w:noWrap/>
            <w:vAlign w:val="bottom"/>
            <w:hideMark/>
          </w:tcPr>
          <w:p w14:paraId="1800965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52.25</w:t>
            </w:r>
          </w:p>
        </w:tc>
        <w:tc>
          <w:tcPr>
            <w:tcW w:w="822" w:type="dxa"/>
            <w:tcBorders>
              <w:top w:val="single" w:sz="4" w:space="0" w:color="auto"/>
              <w:left w:val="single" w:sz="4" w:space="0" w:color="auto"/>
              <w:bottom w:val="single" w:sz="4" w:space="0" w:color="auto"/>
              <w:right w:val="single" w:sz="4" w:space="0" w:color="auto"/>
            </w:tcBorders>
            <w:shd w:val="clear" w:color="000000" w:fill="AEDDBC"/>
            <w:noWrap/>
            <w:vAlign w:val="bottom"/>
            <w:hideMark/>
          </w:tcPr>
          <w:p w14:paraId="69933B6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1.65</w:t>
            </w:r>
          </w:p>
        </w:tc>
        <w:tc>
          <w:tcPr>
            <w:tcW w:w="822" w:type="dxa"/>
            <w:tcBorders>
              <w:top w:val="nil"/>
              <w:left w:val="nil"/>
              <w:bottom w:val="single" w:sz="4" w:space="0" w:color="auto"/>
              <w:right w:val="single" w:sz="4" w:space="0" w:color="auto"/>
            </w:tcBorders>
            <w:shd w:val="clear" w:color="auto" w:fill="auto"/>
            <w:noWrap/>
            <w:vAlign w:val="bottom"/>
            <w:hideMark/>
          </w:tcPr>
          <w:p w14:paraId="505B9F8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28.29</w:t>
            </w:r>
          </w:p>
        </w:tc>
        <w:tc>
          <w:tcPr>
            <w:tcW w:w="822" w:type="dxa"/>
            <w:tcBorders>
              <w:top w:val="single" w:sz="4" w:space="0" w:color="auto"/>
              <w:left w:val="single" w:sz="4" w:space="0" w:color="auto"/>
              <w:bottom w:val="single" w:sz="4" w:space="0" w:color="auto"/>
              <w:right w:val="single" w:sz="4" w:space="0" w:color="auto"/>
            </w:tcBorders>
            <w:shd w:val="clear" w:color="000000" w:fill="F4F9F9"/>
            <w:noWrap/>
            <w:vAlign w:val="bottom"/>
            <w:hideMark/>
          </w:tcPr>
          <w:p w14:paraId="66051E6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0.89</w:t>
            </w:r>
          </w:p>
        </w:tc>
        <w:tc>
          <w:tcPr>
            <w:tcW w:w="822" w:type="dxa"/>
            <w:tcBorders>
              <w:top w:val="nil"/>
              <w:left w:val="nil"/>
              <w:bottom w:val="single" w:sz="4" w:space="0" w:color="auto"/>
              <w:right w:val="single" w:sz="4" w:space="0" w:color="auto"/>
            </w:tcBorders>
            <w:shd w:val="clear" w:color="auto" w:fill="auto"/>
            <w:noWrap/>
            <w:vAlign w:val="bottom"/>
            <w:hideMark/>
          </w:tcPr>
          <w:p w14:paraId="6D6CD72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5.27</w:t>
            </w:r>
          </w:p>
        </w:tc>
        <w:tc>
          <w:tcPr>
            <w:tcW w:w="822" w:type="dxa"/>
            <w:tcBorders>
              <w:top w:val="single" w:sz="4" w:space="0" w:color="auto"/>
              <w:left w:val="single" w:sz="4" w:space="0" w:color="auto"/>
              <w:bottom w:val="single" w:sz="4" w:space="0" w:color="auto"/>
              <w:right w:val="single" w:sz="4" w:space="0" w:color="auto"/>
            </w:tcBorders>
            <w:shd w:val="clear" w:color="000000" w:fill="F9B1B4"/>
            <w:noWrap/>
            <w:vAlign w:val="bottom"/>
            <w:hideMark/>
          </w:tcPr>
          <w:p w14:paraId="038786D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0.17</w:t>
            </w:r>
          </w:p>
        </w:tc>
        <w:tc>
          <w:tcPr>
            <w:tcW w:w="822" w:type="dxa"/>
            <w:tcBorders>
              <w:top w:val="nil"/>
              <w:left w:val="nil"/>
              <w:bottom w:val="single" w:sz="4" w:space="0" w:color="auto"/>
              <w:right w:val="single" w:sz="4" w:space="0" w:color="auto"/>
            </w:tcBorders>
            <w:shd w:val="clear" w:color="auto" w:fill="auto"/>
            <w:noWrap/>
            <w:vAlign w:val="bottom"/>
            <w:hideMark/>
          </w:tcPr>
          <w:p w14:paraId="014C56C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38.77</w:t>
            </w:r>
          </w:p>
        </w:tc>
        <w:tc>
          <w:tcPr>
            <w:tcW w:w="822" w:type="dxa"/>
            <w:tcBorders>
              <w:top w:val="single" w:sz="4" w:space="0" w:color="auto"/>
              <w:left w:val="single" w:sz="4" w:space="0" w:color="auto"/>
              <w:bottom w:val="single" w:sz="4" w:space="0" w:color="auto"/>
              <w:right w:val="single" w:sz="4" w:space="0" w:color="auto"/>
            </w:tcBorders>
            <w:shd w:val="clear" w:color="000000" w:fill="F8FBFB"/>
            <w:noWrap/>
            <w:vAlign w:val="bottom"/>
            <w:hideMark/>
          </w:tcPr>
          <w:p w14:paraId="68A8AE28"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1.22</w:t>
            </w:r>
          </w:p>
        </w:tc>
        <w:tc>
          <w:tcPr>
            <w:tcW w:w="822" w:type="dxa"/>
            <w:tcBorders>
              <w:top w:val="nil"/>
              <w:left w:val="nil"/>
              <w:bottom w:val="single" w:sz="4" w:space="0" w:color="auto"/>
              <w:right w:val="single" w:sz="4" w:space="0" w:color="auto"/>
            </w:tcBorders>
            <w:shd w:val="clear" w:color="auto" w:fill="auto"/>
            <w:noWrap/>
            <w:vAlign w:val="bottom"/>
            <w:hideMark/>
          </w:tcPr>
          <w:p w14:paraId="2A2E2D6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1.37</w:t>
            </w:r>
          </w:p>
        </w:tc>
        <w:tc>
          <w:tcPr>
            <w:tcW w:w="822" w:type="dxa"/>
            <w:tcBorders>
              <w:top w:val="single" w:sz="4" w:space="0" w:color="auto"/>
              <w:left w:val="single" w:sz="4" w:space="0" w:color="auto"/>
              <w:bottom w:val="single" w:sz="4" w:space="0" w:color="auto"/>
              <w:right w:val="single" w:sz="4" w:space="0" w:color="auto"/>
            </w:tcBorders>
            <w:shd w:val="clear" w:color="000000" w:fill="F86F71"/>
            <w:noWrap/>
            <w:vAlign w:val="bottom"/>
            <w:hideMark/>
          </w:tcPr>
          <w:p w14:paraId="48903A1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0.04</w:t>
            </w:r>
          </w:p>
        </w:tc>
      </w:tr>
      <w:tr w:rsidR="007F386A" w:rsidRPr="007F386A" w14:paraId="55F7F355"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2E19B8AC"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Cu, ppm</w:t>
            </w:r>
          </w:p>
        </w:tc>
        <w:tc>
          <w:tcPr>
            <w:tcW w:w="822" w:type="dxa"/>
            <w:tcBorders>
              <w:top w:val="nil"/>
              <w:left w:val="nil"/>
              <w:bottom w:val="single" w:sz="4" w:space="0" w:color="auto"/>
              <w:right w:val="single" w:sz="4" w:space="0" w:color="auto"/>
            </w:tcBorders>
            <w:shd w:val="clear" w:color="auto" w:fill="auto"/>
            <w:noWrap/>
            <w:vAlign w:val="bottom"/>
            <w:hideMark/>
          </w:tcPr>
          <w:p w14:paraId="2BCE7D0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31.10</w:t>
            </w:r>
          </w:p>
        </w:tc>
        <w:tc>
          <w:tcPr>
            <w:tcW w:w="891" w:type="dxa"/>
            <w:tcBorders>
              <w:top w:val="nil"/>
              <w:left w:val="nil"/>
              <w:bottom w:val="single" w:sz="4" w:space="0" w:color="auto"/>
              <w:right w:val="single" w:sz="4" w:space="0" w:color="auto"/>
            </w:tcBorders>
            <w:shd w:val="clear" w:color="auto" w:fill="auto"/>
            <w:noWrap/>
            <w:vAlign w:val="bottom"/>
            <w:hideMark/>
          </w:tcPr>
          <w:p w14:paraId="2B9FF1A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38.16</w:t>
            </w:r>
          </w:p>
        </w:tc>
        <w:tc>
          <w:tcPr>
            <w:tcW w:w="822" w:type="dxa"/>
            <w:tcBorders>
              <w:top w:val="single" w:sz="4" w:space="0" w:color="auto"/>
              <w:left w:val="single" w:sz="4" w:space="0" w:color="auto"/>
              <w:bottom w:val="single" w:sz="4" w:space="0" w:color="auto"/>
              <w:right w:val="single" w:sz="4" w:space="0" w:color="auto"/>
            </w:tcBorders>
            <w:shd w:val="clear" w:color="000000" w:fill="FBE9EC"/>
            <w:noWrap/>
            <w:vAlign w:val="bottom"/>
            <w:hideMark/>
          </w:tcPr>
          <w:p w14:paraId="32075C28"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1.23</w:t>
            </w:r>
          </w:p>
        </w:tc>
        <w:tc>
          <w:tcPr>
            <w:tcW w:w="822" w:type="dxa"/>
            <w:tcBorders>
              <w:top w:val="nil"/>
              <w:left w:val="nil"/>
              <w:bottom w:val="single" w:sz="4" w:space="0" w:color="auto"/>
              <w:right w:val="single" w:sz="4" w:space="0" w:color="auto"/>
            </w:tcBorders>
            <w:shd w:val="clear" w:color="auto" w:fill="auto"/>
            <w:noWrap/>
            <w:vAlign w:val="bottom"/>
            <w:hideMark/>
          </w:tcPr>
          <w:p w14:paraId="5F6729F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23.74</w:t>
            </w:r>
          </w:p>
        </w:tc>
        <w:tc>
          <w:tcPr>
            <w:tcW w:w="822" w:type="dxa"/>
            <w:tcBorders>
              <w:top w:val="single" w:sz="4" w:space="0" w:color="auto"/>
              <w:left w:val="single" w:sz="4" w:space="0" w:color="auto"/>
              <w:bottom w:val="single" w:sz="4" w:space="0" w:color="auto"/>
              <w:right w:val="single" w:sz="4" w:space="0" w:color="auto"/>
            </w:tcBorders>
            <w:shd w:val="clear" w:color="000000" w:fill="FACDCF"/>
            <w:noWrap/>
            <w:vAlign w:val="bottom"/>
            <w:hideMark/>
          </w:tcPr>
          <w:p w14:paraId="13C2EFB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0.76</w:t>
            </w:r>
          </w:p>
        </w:tc>
        <w:tc>
          <w:tcPr>
            <w:tcW w:w="822" w:type="dxa"/>
            <w:tcBorders>
              <w:top w:val="nil"/>
              <w:left w:val="nil"/>
              <w:bottom w:val="single" w:sz="4" w:space="0" w:color="auto"/>
              <w:right w:val="single" w:sz="4" w:space="0" w:color="auto"/>
            </w:tcBorders>
            <w:shd w:val="clear" w:color="auto" w:fill="auto"/>
            <w:noWrap/>
            <w:vAlign w:val="bottom"/>
            <w:hideMark/>
          </w:tcPr>
          <w:p w14:paraId="3872C4F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0.30</w:t>
            </w:r>
          </w:p>
        </w:tc>
        <w:tc>
          <w:tcPr>
            <w:tcW w:w="822"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25FA821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0.01</w:t>
            </w:r>
          </w:p>
        </w:tc>
        <w:tc>
          <w:tcPr>
            <w:tcW w:w="822" w:type="dxa"/>
            <w:tcBorders>
              <w:top w:val="nil"/>
              <w:left w:val="nil"/>
              <w:bottom w:val="single" w:sz="4" w:space="0" w:color="auto"/>
              <w:right w:val="single" w:sz="4" w:space="0" w:color="auto"/>
            </w:tcBorders>
            <w:shd w:val="clear" w:color="auto" w:fill="auto"/>
            <w:noWrap/>
            <w:vAlign w:val="bottom"/>
            <w:hideMark/>
          </w:tcPr>
          <w:p w14:paraId="165D375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61.91</w:t>
            </w:r>
          </w:p>
        </w:tc>
        <w:tc>
          <w:tcPr>
            <w:tcW w:w="822" w:type="dxa"/>
            <w:tcBorders>
              <w:top w:val="single" w:sz="4" w:space="0" w:color="auto"/>
              <w:left w:val="single" w:sz="4" w:space="0" w:color="auto"/>
              <w:bottom w:val="single" w:sz="4" w:space="0" w:color="auto"/>
              <w:right w:val="single" w:sz="4" w:space="0" w:color="auto"/>
            </w:tcBorders>
            <w:shd w:val="clear" w:color="000000" w:fill="BBE2C7"/>
            <w:noWrap/>
            <w:vAlign w:val="bottom"/>
            <w:hideMark/>
          </w:tcPr>
          <w:p w14:paraId="112205E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1.99</w:t>
            </w:r>
          </w:p>
        </w:tc>
        <w:tc>
          <w:tcPr>
            <w:tcW w:w="822" w:type="dxa"/>
            <w:tcBorders>
              <w:top w:val="nil"/>
              <w:left w:val="nil"/>
              <w:bottom w:val="single" w:sz="4" w:space="0" w:color="auto"/>
              <w:right w:val="single" w:sz="4" w:space="0" w:color="auto"/>
            </w:tcBorders>
            <w:shd w:val="clear" w:color="auto" w:fill="auto"/>
            <w:noWrap/>
            <w:vAlign w:val="bottom"/>
            <w:hideMark/>
          </w:tcPr>
          <w:p w14:paraId="6148AF2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4.89</w:t>
            </w:r>
          </w:p>
        </w:tc>
        <w:tc>
          <w:tcPr>
            <w:tcW w:w="822" w:type="dxa"/>
            <w:tcBorders>
              <w:top w:val="single" w:sz="4" w:space="0" w:color="auto"/>
              <w:left w:val="single" w:sz="4" w:space="0" w:color="auto"/>
              <w:bottom w:val="single" w:sz="4" w:space="0" w:color="auto"/>
              <w:right w:val="single" w:sz="4" w:space="0" w:color="auto"/>
            </w:tcBorders>
            <w:shd w:val="clear" w:color="000000" w:fill="FCFCFF"/>
            <w:noWrap/>
            <w:vAlign w:val="bottom"/>
            <w:hideMark/>
          </w:tcPr>
          <w:p w14:paraId="3C74554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0.16</w:t>
            </w:r>
          </w:p>
        </w:tc>
      </w:tr>
      <w:tr w:rsidR="007F386A" w:rsidRPr="007F386A" w14:paraId="5AC47209"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243EF7B8"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Ni, ppm</w:t>
            </w:r>
          </w:p>
        </w:tc>
        <w:tc>
          <w:tcPr>
            <w:tcW w:w="822" w:type="dxa"/>
            <w:tcBorders>
              <w:top w:val="nil"/>
              <w:left w:val="nil"/>
              <w:bottom w:val="single" w:sz="4" w:space="0" w:color="auto"/>
              <w:right w:val="single" w:sz="4" w:space="0" w:color="auto"/>
            </w:tcBorders>
            <w:shd w:val="clear" w:color="auto" w:fill="auto"/>
            <w:noWrap/>
            <w:vAlign w:val="bottom"/>
            <w:hideMark/>
          </w:tcPr>
          <w:p w14:paraId="1EB220A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19.52</w:t>
            </w:r>
          </w:p>
        </w:tc>
        <w:tc>
          <w:tcPr>
            <w:tcW w:w="891" w:type="dxa"/>
            <w:tcBorders>
              <w:top w:val="nil"/>
              <w:left w:val="nil"/>
              <w:bottom w:val="single" w:sz="4" w:space="0" w:color="auto"/>
              <w:right w:val="single" w:sz="4" w:space="0" w:color="auto"/>
            </w:tcBorders>
            <w:shd w:val="clear" w:color="auto" w:fill="auto"/>
            <w:noWrap/>
            <w:vAlign w:val="bottom"/>
            <w:hideMark/>
          </w:tcPr>
          <w:p w14:paraId="329B026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27.35</w:t>
            </w:r>
          </w:p>
        </w:tc>
        <w:tc>
          <w:tcPr>
            <w:tcW w:w="822" w:type="dxa"/>
            <w:tcBorders>
              <w:top w:val="single" w:sz="4" w:space="0" w:color="auto"/>
              <w:left w:val="single" w:sz="4" w:space="0" w:color="auto"/>
              <w:bottom w:val="single" w:sz="4" w:space="0" w:color="auto"/>
              <w:right w:val="single" w:sz="4" w:space="0" w:color="auto"/>
            </w:tcBorders>
            <w:shd w:val="clear" w:color="000000" w:fill="F9FBFC"/>
            <w:noWrap/>
            <w:vAlign w:val="bottom"/>
            <w:hideMark/>
          </w:tcPr>
          <w:p w14:paraId="7FB8068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1.40</w:t>
            </w:r>
          </w:p>
        </w:tc>
        <w:tc>
          <w:tcPr>
            <w:tcW w:w="822" w:type="dxa"/>
            <w:tcBorders>
              <w:top w:val="nil"/>
              <w:left w:val="nil"/>
              <w:bottom w:val="single" w:sz="4" w:space="0" w:color="auto"/>
              <w:right w:val="single" w:sz="4" w:space="0" w:color="auto"/>
            </w:tcBorders>
            <w:shd w:val="clear" w:color="auto" w:fill="auto"/>
            <w:noWrap/>
            <w:vAlign w:val="bottom"/>
            <w:hideMark/>
          </w:tcPr>
          <w:p w14:paraId="51E046F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15.50</w:t>
            </w:r>
          </w:p>
        </w:tc>
        <w:tc>
          <w:tcPr>
            <w:tcW w:w="822" w:type="dxa"/>
            <w:tcBorders>
              <w:top w:val="single" w:sz="4" w:space="0" w:color="auto"/>
              <w:left w:val="single" w:sz="4" w:space="0" w:color="auto"/>
              <w:bottom w:val="single" w:sz="4" w:space="0" w:color="auto"/>
              <w:right w:val="single" w:sz="4" w:space="0" w:color="auto"/>
            </w:tcBorders>
            <w:shd w:val="clear" w:color="000000" w:fill="FBDADD"/>
            <w:noWrap/>
            <w:vAlign w:val="bottom"/>
            <w:hideMark/>
          </w:tcPr>
          <w:p w14:paraId="240F090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0.79</w:t>
            </w:r>
          </w:p>
        </w:tc>
        <w:tc>
          <w:tcPr>
            <w:tcW w:w="822" w:type="dxa"/>
            <w:tcBorders>
              <w:top w:val="nil"/>
              <w:left w:val="nil"/>
              <w:bottom w:val="single" w:sz="4" w:space="0" w:color="auto"/>
              <w:right w:val="single" w:sz="4" w:space="0" w:color="auto"/>
            </w:tcBorders>
            <w:shd w:val="clear" w:color="auto" w:fill="auto"/>
            <w:noWrap/>
            <w:vAlign w:val="bottom"/>
            <w:hideMark/>
          </w:tcPr>
          <w:p w14:paraId="6FDA648D" w14:textId="62E21E55"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3.76</w:t>
            </w:r>
          </w:p>
        </w:tc>
        <w:tc>
          <w:tcPr>
            <w:tcW w:w="822" w:type="dxa"/>
            <w:tcBorders>
              <w:top w:val="single" w:sz="4" w:space="0" w:color="auto"/>
              <w:left w:val="single" w:sz="4" w:space="0" w:color="auto"/>
              <w:bottom w:val="single" w:sz="4" w:space="0" w:color="auto"/>
              <w:right w:val="single" w:sz="4" w:space="0" w:color="auto"/>
            </w:tcBorders>
            <w:shd w:val="clear" w:color="000000" w:fill="FABEC0"/>
            <w:noWrap/>
            <w:vAlign w:val="bottom"/>
            <w:hideMark/>
          </w:tcPr>
          <w:p w14:paraId="28505D9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0.19</w:t>
            </w:r>
          </w:p>
        </w:tc>
        <w:tc>
          <w:tcPr>
            <w:tcW w:w="822" w:type="dxa"/>
            <w:tcBorders>
              <w:top w:val="nil"/>
              <w:left w:val="nil"/>
              <w:bottom w:val="single" w:sz="4" w:space="0" w:color="auto"/>
              <w:right w:val="single" w:sz="4" w:space="0" w:color="auto"/>
            </w:tcBorders>
            <w:shd w:val="clear" w:color="auto" w:fill="auto"/>
            <w:noWrap/>
            <w:vAlign w:val="bottom"/>
            <w:hideMark/>
          </w:tcPr>
          <w:p w14:paraId="2E23917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31.68</w:t>
            </w:r>
          </w:p>
        </w:tc>
        <w:tc>
          <w:tcPr>
            <w:tcW w:w="822" w:type="dxa"/>
            <w:tcBorders>
              <w:top w:val="single" w:sz="4" w:space="0" w:color="auto"/>
              <w:left w:val="single" w:sz="4" w:space="0" w:color="auto"/>
              <w:bottom w:val="single" w:sz="4" w:space="0" w:color="auto"/>
              <w:right w:val="single" w:sz="4" w:space="0" w:color="auto"/>
            </w:tcBorders>
            <w:shd w:val="clear" w:color="000000" w:fill="D8EEE0"/>
            <w:noWrap/>
            <w:vAlign w:val="bottom"/>
            <w:hideMark/>
          </w:tcPr>
          <w:p w14:paraId="25908F1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1.62</w:t>
            </w:r>
          </w:p>
        </w:tc>
        <w:tc>
          <w:tcPr>
            <w:tcW w:w="822" w:type="dxa"/>
            <w:tcBorders>
              <w:top w:val="nil"/>
              <w:left w:val="nil"/>
              <w:bottom w:val="single" w:sz="4" w:space="0" w:color="auto"/>
              <w:right w:val="single" w:sz="4" w:space="0" w:color="auto"/>
            </w:tcBorders>
            <w:shd w:val="clear" w:color="auto" w:fill="auto"/>
            <w:noWrap/>
            <w:vAlign w:val="bottom"/>
            <w:hideMark/>
          </w:tcPr>
          <w:p w14:paraId="35CE782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4.03</w:t>
            </w:r>
          </w:p>
        </w:tc>
        <w:tc>
          <w:tcPr>
            <w:tcW w:w="822" w:type="dxa"/>
            <w:tcBorders>
              <w:top w:val="single" w:sz="4" w:space="0" w:color="auto"/>
              <w:left w:val="single" w:sz="4" w:space="0" w:color="auto"/>
              <w:bottom w:val="single" w:sz="4" w:space="0" w:color="auto"/>
              <w:right w:val="single" w:sz="4" w:space="0" w:color="auto"/>
            </w:tcBorders>
            <w:shd w:val="clear" w:color="000000" w:fill="FBFCFE"/>
            <w:noWrap/>
            <w:vAlign w:val="bottom"/>
            <w:hideMark/>
          </w:tcPr>
          <w:p w14:paraId="4CE3D08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0.21</w:t>
            </w:r>
          </w:p>
        </w:tc>
      </w:tr>
      <w:tr w:rsidR="007F386A" w:rsidRPr="007F386A" w14:paraId="20A1B4A8"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3D57A1AE"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U, ppm</w:t>
            </w:r>
          </w:p>
        </w:tc>
        <w:tc>
          <w:tcPr>
            <w:tcW w:w="822" w:type="dxa"/>
            <w:tcBorders>
              <w:top w:val="nil"/>
              <w:left w:val="nil"/>
              <w:bottom w:val="single" w:sz="4" w:space="0" w:color="auto"/>
              <w:right w:val="single" w:sz="4" w:space="0" w:color="auto"/>
            </w:tcBorders>
            <w:shd w:val="clear" w:color="auto" w:fill="auto"/>
            <w:noWrap/>
            <w:vAlign w:val="bottom"/>
            <w:hideMark/>
          </w:tcPr>
          <w:p w14:paraId="65E264F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4.18</w:t>
            </w:r>
          </w:p>
        </w:tc>
        <w:tc>
          <w:tcPr>
            <w:tcW w:w="891" w:type="dxa"/>
            <w:tcBorders>
              <w:top w:val="nil"/>
              <w:left w:val="nil"/>
              <w:bottom w:val="single" w:sz="4" w:space="0" w:color="auto"/>
              <w:right w:val="single" w:sz="4" w:space="0" w:color="auto"/>
            </w:tcBorders>
            <w:shd w:val="clear" w:color="auto" w:fill="auto"/>
            <w:noWrap/>
            <w:vAlign w:val="bottom"/>
            <w:hideMark/>
          </w:tcPr>
          <w:p w14:paraId="3947CF3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3.82</w:t>
            </w:r>
          </w:p>
        </w:tc>
        <w:tc>
          <w:tcPr>
            <w:tcW w:w="822" w:type="dxa"/>
            <w:tcBorders>
              <w:top w:val="single" w:sz="4" w:space="0" w:color="auto"/>
              <w:left w:val="single" w:sz="4" w:space="0" w:color="auto"/>
              <w:bottom w:val="single" w:sz="4" w:space="0" w:color="auto"/>
              <w:right w:val="single" w:sz="4" w:space="0" w:color="auto"/>
            </w:tcBorders>
            <w:shd w:val="clear" w:color="000000" w:fill="FAC7C9"/>
            <w:noWrap/>
            <w:vAlign w:val="bottom"/>
            <w:hideMark/>
          </w:tcPr>
          <w:p w14:paraId="12E4498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0.91</w:t>
            </w:r>
          </w:p>
        </w:tc>
        <w:tc>
          <w:tcPr>
            <w:tcW w:w="822" w:type="dxa"/>
            <w:tcBorders>
              <w:top w:val="nil"/>
              <w:left w:val="nil"/>
              <w:bottom w:val="single" w:sz="4" w:space="0" w:color="auto"/>
              <w:right w:val="single" w:sz="4" w:space="0" w:color="auto"/>
            </w:tcBorders>
            <w:shd w:val="clear" w:color="auto" w:fill="auto"/>
            <w:noWrap/>
            <w:vAlign w:val="bottom"/>
            <w:hideMark/>
          </w:tcPr>
          <w:p w14:paraId="5AE5281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3.57</w:t>
            </w:r>
          </w:p>
        </w:tc>
        <w:tc>
          <w:tcPr>
            <w:tcW w:w="822" w:type="dxa"/>
            <w:tcBorders>
              <w:top w:val="single" w:sz="4" w:space="0" w:color="auto"/>
              <w:left w:val="single" w:sz="4" w:space="0" w:color="auto"/>
              <w:bottom w:val="single" w:sz="4" w:space="0" w:color="auto"/>
              <w:right w:val="single" w:sz="4" w:space="0" w:color="auto"/>
            </w:tcBorders>
            <w:shd w:val="clear" w:color="000000" w:fill="FBF3F6"/>
            <w:noWrap/>
            <w:vAlign w:val="bottom"/>
            <w:hideMark/>
          </w:tcPr>
          <w:p w14:paraId="243EE93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0.85</w:t>
            </w:r>
          </w:p>
        </w:tc>
        <w:tc>
          <w:tcPr>
            <w:tcW w:w="822" w:type="dxa"/>
            <w:tcBorders>
              <w:top w:val="nil"/>
              <w:left w:val="nil"/>
              <w:bottom w:val="single" w:sz="4" w:space="0" w:color="auto"/>
              <w:right w:val="single" w:sz="4" w:space="0" w:color="auto"/>
            </w:tcBorders>
            <w:shd w:val="clear" w:color="auto" w:fill="auto"/>
            <w:noWrap/>
            <w:vAlign w:val="bottom"/>
            <w:hideMark/>
          </w:tcPr>
          <w:p w14:paraId="1C85E968"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5.09</w:t>
            </w:r>
          </w:p>
        </w:tc>
        <w:tc>
          <w:tcPr>
            <w:tcW w:w="822" w:type="dxa"/>
            <w:tcBorders>
              <w:top w:val="single" w:sz="4" w:space="0" w:color="auto"/>
              <w:left w:val="single" w:sz="4" w:space="0" w:color="auto"/>
              <w:bottom w:val="single" w:sz="4" w:space="0" w:color="auto"/>
              <w:right w:val="single" w:sz="4" w:space="0" w:color="auto"/>
            </w:tcBorders>
            <w:shd w:val="clear" w:color="000000" w:fill="CFEAD8"/>
            <w:noWrap/>
            <w:vAlign w:val="bottom"/>
            <w:hideMark/>
          </w:tcPr>
          <w:p w14:paraId="5857E90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1.22</w:t>
            </w:r>
          </w:p>
        </w:tc>
        <w:tc>
          <w:tcPr>
            <w:tcW w:w="822" w:type="dxa"/>
            <w:tcBorders>
              <w:top w:val="nil"/>
              <w:left w:val="nil"/>
              <w:bottom w:val="single" w:sz="4" w:space="0" w:color="auto"/>
              <w:right w:val="single" w:sz="4" w:space="0" w:color="auto"/>
            </w:tcBorders>
            <w:shd w:val="clear" w:color="auto" w:fill="auto"/>
            <w:noWrap/>
            <w:vAlign w:val="bottom"/>
            <w:hideMark/>
          </w:tcPr>
          <w:p w14:paraId="3F92F4B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7.25</w:t>
            </w:r>
          </w:p>
        </w:tc>
        <w:tc>
          <w:tcPr>
            <w:tcW w:w="822" w:type="dxa"/>
            <w:tcBorders>
              <w:top w:val="single" w:sz="4" w:space="0" w:color="auto"/>
              <w:left w:val="single" w:sz="4" w:space="0" w:color="auto"/>
              <w:bottom w:val="single" w:sz="4" w:space="0" w:color="auto"/>
              <w:right w:val="single" w:sz="4" w:space="0" w:color="auto"/>
            </w:tcBorders>
            <w:shd w:val="clear" w:color="000000" w:fill="CFEAD8"/>
            <w:noWrap/>
            <w:vAlign w:val="bottom"/>
            <w:hideMark/>
          </w:tcPr>
          <w:p w14:paraId="03C2645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1.73</w:t>
            </w:r>
          </w:p>
        </w:tc>
        <w:tc>
          <w:tcPr>
            <w:tcW w:w="822" w:type="dxa"/>
            <w:tcBorders>
              <w:top w:val="nil"/>
              <w:left w:val="nil"/>
              <w:bottom w:val="single" w:sz="4" w:space="0" w:color="auto"/>
              <w:right w:val="single" w:sz="4" w:space="0" w:color="auto"/>
            </w:tcBorders>
            <w:shd w:val="clear" w:color="auto" w:fill="auto"/>
            <w:noWrap/>
            <w:vAlign w:val="bottom"/>
            <w:hideMark/>
          </w:tcPr>
          <w:p w14:paraId="539084B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0.48</w:t>
            </w:r>
          </w:p>
        </w:tc>
        <w:tc>
          <w:tcPr>
            <w:tcW w:w="822" w:type="dxa"/>
            <w:tcBorders>
              <w:top w:val="single" w:sz="4" w:space="0" w:color="auto"/>
              <w:left w:val="single" w:sz="4" w:space="0" w:color="auto"/>
              <w:bottom w:val="single" w:sz="4" w:space="0" w:color="auto"/>
              <w:right w:val="single" w:sz="4" w:space="0" w:color="auto"/>
            </w:tcBorders>
            <w:shd w:val="clear" w:color="000000" w:fill="FAC8CB"/>
            <w:noWrap/>
            <w:vAlign w:val="bottom"/>
            <w:hideMark/>
          </w:tcPr>
          <w:p w14:paraId="6A3F7CC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0.12</w:t>
            </w:r>
          </w:p>
        </w:tc>
      </w:tr>
      <w:tr w:rsidR="007F386A" w:rsidRPr="007F386A" w14:paraId="678FF4E7"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769C61E0"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V, ppm</w:t>
            </w:r>
          </w:p>
        </w:tc>
        <w:tc>
          <w:tcPr>
            <w:tcW w:w="822" w:type="dxa"/>
            <w:tcBorders>
              <w:top w:val="nil"/>
              <w:left w:val="nil"/>
              <w:bottom w:val="single" w:sz="4" w:space="0" w:color="auto"/>
              <w:right w:val="single" w:sz="4" w:space="0" w:color="auto"/>
            </w:tcBorders>
            <w:shd w:val="clear" w:color="auto" w:fill="auto"/>
            <w:noWrap/>
            <w:vAlign w:val="bottom"/>
            <w:hideMark/>
          </w:tcPr>
          <w:p w14:paraId="6863CE3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81.97</w:t>
            </w:r>
          </w:p>
        </w:tc>
        <w:tc>
          <w:tcPr>
            <w:tcW w:w="891" w:type="dxa"/>
            <w:tcBorders>
              <w:top w:val="nil"/>
              <w:left w:val="nil"/>
              <w:bottom w:val="single" w:sz="4" w:space="0" w:color="auto"/>
              <w:right w:val="single" w:sz="4" w:space="0" w:color="auto"/>
            </w:tcBorders>
            <w:shd w:val="clear" w:color="auto" w:fill="auto"/>
            <w:noWrap/>
            <w:vAlign w:val="bottom"/>
            <w:hideMark/>
          </w:tcPr>
          <w:p w14:paraId="57EA763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109.31</w:t>
            </w:r>
          </w:p>
        </w:tc>
        <w:tc>
          <w:tcPr>
            <w:tcW w:w="822" w:type="dxa"/>
            <w:tcBorders>
              <w:top w:val="single" w:sz="4" w:space="0" w:color="auto"/>
              <w:left w:val="single" w:sz="4" w:space="0" w:color="auto"/>
              <w:bottom w:val="single" w:sz="4" w:space="0" w:color="auto"/>
              <w:right w:val="single" w:sz="4" w:space="0" w:color="auto"/>
            </w:tcBorders>
            <w:shd w:val="clear" w:color="000000" w:fill="FBF5F8"/>
            <w:noWrap/>
            <w:vAlign w:val="bottom"/>
            <w:hideMark/>
          </w:tcPr>
          <w:p w14:paraId="58C6B15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1.33</w:t>
            </w:r>
          </w:p>
        </w:tc>
        <w:tc>
          <w:tcPr>
            <w:tcW w:w="822" w:type="dxa"/>
            <w:tcBorders>
              <w:top w:val="nil"/>
              <w:left w:val="nil"/>
              <w:bottom w:val="single" w:sz="4" w:space="0" w:color="auto"/>
              <w:right w:val="single" w:sz="4" w:space="0" w:color="auto"/>
            </w:tcBorders>
            <w:shd w:val="clear" w:color="auto" w:fill="auto"/>
            <w:noWrap/>
            <w:vAlign w:val="bottom"/>
            <w:hideMark/>
          </w:tcPr>
          <w:p w14:paraId="598F274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71.16</w:t>
            </w:r>
          </w:p>
        </w:tc>
        <w:tc>
          <w:tcPr>
            <w:tcW w:w="822" w:type="dxa"/>
            <w:tcBorders>
              <w:top w:val="single" w:sz="4" w:space="0" w:color="auto"/>
              <w:left w:val="single" w:sz="4" w:space="0" w:color="auto"/>
              <w:bottom w:val="single" w:sz="4" w:space="0" w:color="auto"/>
              <w:right w:val="single" w:sz="4" w:space="0" w:color="auto"/>
            </w:tcBorders>
            <w:shd w:val="clear" w:color="000000" w:fill="FBF9FC"/>
            <w:noWrap/>
            <w:vAlign w:val="bottom"/>
            <w:hideMark/>
          </w:tcPr>
          <w:p w14:paraId="63E1ED1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0.87</w:t>
            </w:r>
          </w:p>
        </w:tc>
        <w:tc>
          <w:tcPr>
            <w:tcW w:w="822" w:type="dxa"/>
            <w:tcBorders>
              <w:top w:val="nil"/>
              <w:left w:val="nil"/>
              <w:bottom w:val="single" w:sz="4" w:space="0" w:color="auto"/>
              <w:right w:val="single" w:sz="4" w:space="0" w:color="auto"/>
            </w:tcBorders>
            <w:shd w:val="clear" w:color="auto" w:fill="auto"/>
            <w:noWrap/>
            <w:vAlign w:val="bottom"/>
            <w:hideMark/>
          </w:tcPr>
          <w:p w14:paraId="6D51443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30.20</w:t>
            </w:r>
          </w:p>
        </w:tc>
        <w:tc>
          <w:tcPr>
            <w:tcW w:w="822" w:type="dxa"/>
            <w:tcBorders>
              <w:top w:val="single" w:sz="4" w:space="0" w:color="auto"/>
              <w:left w:val="single" w:sz="4" w:space="0" w:color="auto"/>
              <w:bottom w:val="single" w:sz="4" w:space="0" w:color="auto"/>
              <w:right w:val="single" w:sz="4" w:space="0" w:color="auto"/>
            </w:tcBorders>
            <w:shd w:val="clear" w:color="000000" w:fill="FAFCFE"/>
            <w:noWrap/>
            <w:vAlign w:val="bottom"/>
            <w:hideMark/>
          </w:tcPr>
          <w:p w14:paraId="61B339B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0.37</w:t>
            </w:r>
          </w:p>
        </w:tc>
        <w:tc>
          <w:tcPr>
            <w:tcW w:w="822" w:type="dxa"/>
            <w:tcBorders>
              <w:top w:val="nil"/>
              <w:left w:val="nil"/>
              <w:bottom w:val="single" w:sz="4" w:space="0" w:color="auto"/>
              <w:right w:val="single" w:sz="4" w:space="0" w:color="auto"/>
            </w:tcBorders>
            <w:shd w:val="clear" w:color="auto" w:fill="auto"/>
            <w:noWrap/>
            <w:vAlign w:val="bottom"/>
            <w:hideMark/>
          </w:tcPr>
          <w:p w14:paraId="33BAEB6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123.87</w:t>
            </w:r>
          </w:p>
        </w:tc>
        <w:tc>
          <w:tcPr>
            <w:tcW w:w="822" w:type="dxa"/>
            <w:tcBorders>
              <w:top w:val="single" w:sz="4" w:space="0" w:color="auto"/>
              <w:left w:val="single" w:sz="4" w:space="0" w:color="auto"/>
              <w:bottom w:val="single" w:sz="4" w:space="0" w:color="auto"/>
              <w:right w:val="single" w:sz="4" w:space="0" w:color="auto"/>
            </w:tcBorders>
            <w:shd w:val="clear" w:color="000000" w:fill="E1F1E7"/>
            <w:noWrap/>
            <w:vAlign w:val="bottom"/>
            <w:hideMark/>
          </w:tcPr>
          <w:p w14:paraId="24E52C1A"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1.51</w:t>
            </w:r>
          </w:p>
        </w:tc>
        <w:tc>
          <w:tcPr>
            <w:tcW w:w="822" w:type="dxa"/>
            <w:tcBorders>
              <w:top w:val="nil"/>
              <w:left w:val="nil"/>
              <w:bottom w:val="single" w:sz="4" w:space="0" w:color="auto"/>
              <w:right w:val="single" w:sz="4" w:space="0" w:color="auto"/>
            </w:tcBorders>
            <w:shd w:val="clear" w:color="auto" w:fill="auto"/>
            <w:noWrap/>
            <w:vAlign w:val="bottom"/>
            <w:hideMark/>
          </w:tcPr>
          <w:p w14:paraId="06D9B3F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12.77</w:t>
            </w:r>
          </w:p>
        </w:tc>
        <w:tc>
          <w:tcPr>
            <w:tcW w:w="822" w:type="dxa"/>
            <w:tcBorders>
              <w:top w:val="single" w:sz="4" w:space="0" w:color="auto"/>
              <w:left w:val="single" w:sz="4" w:space="0" w:color="auto"/>
              <w:bottom w:val="single" w:sz="4" w:space="0" w:color="auto"/>
              <w:right w:val="single" w:sz="4" w:space="0" w:color="auto"/>
            </w:tcBorders>
            <w:shd w:val="clear" w:color="000000" w:fill="FBFBFE"/>
            <w:noWrap/>
            <w:vAlign w:val="bottom"/>
            <w:hideMark/>
          </w:tcPr>
          <w:p w14:paraId="68D8FDD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0.16</w:t>
            </w:r>
          </w:p>
        </w:tc>
      </w:tr>
      <w:tr w:rsidR="007F386A" w:rsidRPr="007F386A" w14:paraId="41E513CD"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18B33828"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Zn, ppm</w:t>
            </w:r>
          </w:p>
        </w:tc>
        <w:tc>
          <w:tcPr>
            <w:tcW w:w="822" w:type="dxa"/>
            <w:tcBorders>
              <w:top w:val="nil"/>
              <w:left w:val="nil"/>
              <w:bottom w:val="single" w:sz="4" w:space="0" w:color="auto"/>
              <w:right w:val="single" w:sz="4" w:space="0" w:color="auto"/>
            </w:tcBorders>
            <w:shd w:val="clear" w:color="auto" w:fill="auto"/>
            <w:noWrap/>
            <w:vAlign w:val="bottom"/>
            <w:hideMark/>
          </w:tcPr>
          <w:p w14:paraId="2E7E222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69.44</w:t>
            </w:r>
          </w:p>
        </w:tc>
        <w:tc>
          <w:tcPr>
            <w:tcW w:w="891" w:type="dxa"/>
            <w:tcBorders>
              <w:top w:val="nil"/>
              <w:left w:val="nil"/>
              <w:bottom w:val="single" w:sz="4" w:space="0" w:color="auto"/>
              <w:right w:val="single" w:sz="4" w:space="0" w:color="auto"/>
            </w:tcBorders>
            <w:shd w:val="clear" w:color="auto" w:fill="auto"/>
            <w:noWrap/>
            <w:vAlign w:val="bottom"/>
            <w:hideMark/>
          </w:tcPr>
          <w:p w14:paraId="37F056C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103.88</w:t>
            </w:r>
          </w:p>
        </w:tc>
        <w:tc>
          <w:tcPr>
            <w:tcW w:w="822" w:type="dxa"/>
            <w:tcBorders>
              <w:top w:val="single" w:sz="4" w:space="0" w:color="auto"/>
              <w:left w:val="single" w:sz="4" w:space="0" w:color="auto"/>
              <w:bottom w:val="single" w:sz="4" w:space="0" w:color="auto"/>
              <w:right w:val="single" w:sz="4" w:space="0" w:color="auto"/>
            </w:tcBorders>
            <w:shd w:val="clear" w:color="000000" w:fill="DCEFE3"/>
            <w:noWrap/>
            <w:vAlign w:val="bottom"/>
            <w:hideMark/>
          </w:tcPr>
          <w:p w14:paraId="1A3D133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1.50</w:t>
            </w:r>
          </w:p>
        </w:tc>
        <w:tc>
          <w:tcPr>
            <w:tcW w:w="822" w:type="dxa"/>
            <w:tcBorders>
              <w:top w:val="nil"/>
              <w:left w:val="nil"/>
              <w:bottom w:val="single" w:sz="4" w:space="0" w:color="auto"/>
              <w:right w:val="single" w:sz="4" w:space="0" w:color="auto"/>
            </w:tcBorders>
            <w:shd w:val="clear" w:color="auto" w:fill="auto"/>
            <w:noWrap/>
            <w:vAlign w:val="bottom"/>
            <w:hideMark/>
          </w:tcPr>
          <w:p w14:paraId="3417DEEE"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49.67</w:t>
            </w:r>
          </w:p>
        </w:tc>
        <w:tc>
          <w:tcPr>
            <w:tcW w:w="822" w:type="dxa"/>
            <w:tcBorders>
              <w:top w:val="single" w:sz="4" w:space="0" w:color="auto"/>
              <w:left w:val="single" w:sz="4" w:space="0" w:color="auto"/>
              <w:bottom w:val="single" w:sz="4" w:space="0" w:color="auto"/>
              <w:right w:val="single" w:sz="4" w:space="0" w:color="auto"/>
            </w:tcBorders>
            <w:shd w:val="clear" w:color="000000" w:fill="FAB8BB"/>
            <w:noWrap/>
            <w:vAlign w:val="bottom"/>
            <w:hideMark/>
          </w:tcPr>
          <w:p w14:paraId="12D02D2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0.72</w:t>
            </w:r>
          </w:p>
        </w:tc>
        <w:tc>
          <w:tcPr>
            <w:tcW w:w="822" w:type="dxa"/>
            <w:tcBorders>
              <w:top w:val="nil"/>
              <w:left w:val="nil"/>
              <w:bottom w:val="single" w:sz="4" w:space="0" w:color="auto"/>
              <w:right w:val="single" w:sz="4" w:space="0" w:color="auto"/>
            </w:tcBorders>
            <w:shd w:val="clear" w:color="auto" w:fill="auto"/>
            <w:noWrap/>
            <w:vAlign w:val="bottom"/>
            <w:hideMark/>
          </w:tcPr>
          <w:p w14:paraId="5760D8BB"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10.30</w:t>
            </w:r>
          </w:p>
        </w:tc>
        <w:tc>
          <w:tcPr>
            <w:tcW w:w="822" w:type="dxa"/>
            <w:tcBorders>
              <w:top w:val="single" w:sz="4" w:space="0" w:color="auto"/>
              <w:left w:val="single" w:sz="4" w:space="0" w:color="auto"/>
              <w:bottom w:val="single" w:sz="4" w:space="0" w:color="auto"/>
              <w:right w:val="single" w:sz="4" w:space="0" w:color="auto"/>
            </w:tcBorders>
            <w:shd w:val="clear" w:color="000000" w:fill="F9A9AB"/>
            <w:noWrap/>
            <w:vAlign w:val="bottom"/>
            <w:hideMark/>
          </w:tcPr>
          <w:p w14:paraId="3967542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0.15</w:t>
            </w:r>
          </w:p>
        </w:tc>
        <w:tc>
          <w:tcPr>
            <w:tcW w:w="822" w:type="dxa"/>
            <w:tcBorders>
              <w:top w:val="nil"/>
              <w:left w:val="nil"/>
              <w:bottom w:val="single" w:sz="4" w:space="0" w:color="auto"/>
              <w:right w:val="single" w:sz="4" w:space="0" w:color="auto"/>
            </w:tcBorders>
            <w:shd w:val="clear" w:color="auto" w:fill="auto"/>
            <w:noWrap/>
            <w:vAlign w:val="bottom"/>
            <w:hideMark/>
          </w:tcPr>
          <w:p w14:paraId="4C151EC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117.68</w:t>
            </w:r>
          </w:p>
        </w:tc>
        <w:tc>
          <w:tcPr>
            <w:tcW w:w="822" w:type="dxa"/>
            <w:tcBorders>
              <w:top w:val="single" w:sz="4" w:space="0" w:color="auto"/>
              <w:left w:val="single" w:sz="4" w:space="0" w:color="auto"/>
              <w:bottom w:val="single" w:sz="4" w:space="0" w:color="auto"/>
              <w:right w:val="single" w:sz="4" w:space="0" w:color="auto"/>
            </w:tcBorders>
            <w:shd w:val="clear" w:color="000000" w:fill="D2EBDB"/>
            <w:noWrap/>
            <w:vAlign w:val="bottom"/>
            <w:hideMark/>
          </w:tcPr>
          <w:p w14:paraId="614BCA95"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1.69</w:t>
            </w:r>
          </w:p>
        </w:tc>
        <w:tc>
          <w:tcPr>
            <w:tcW w:w="822" w:type="dxa"/>
            <w:tcBorders>
              <w:top w:val="nil"/>
              <w:left w:val="nil"/>
              <w:bottom w:val="single" w:sz="4" w:space="0" w:color="auto"/>
              <w:right w:val="single" w:sz="4" w:space="0" w:color="auto"/>
            </w:tcBorders>
            <w:shd w:val="clear" w:color="auto" w:fill="auto"/>
            <w:noWrap/>
            <w:vAlign w:val="bottom"/>
            <w:hideMark/>
          </w:tcPr>
          <w:p w14:paraId="33A798BC"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13.09</w:t>
            </w:r>
          </w:p>
        </w:tc>
        <w:tc>
          <w:tcPr>
            <w:tcW w:w="822" w:type="dxa"/>
            <w:tcBorders>
              <w:top w:val="single" w:sz="4" w:space="0" w:color="auto"/>
              <w:left w:val="single" w:sz="4" w:space="0" w:color="auto"/>
              <w:bottom w:val="single" w:sz="4" w:space="0" w:color="auto"/>
              <w:right w:val="single" w:sz="4" w:space="0" w:color="auto"/>
            </w:tcBorders>
            <w:shd w:val="clear" w:color="000000" w:fill="FCFCFF"/>
            <w:noWrap/>
            <w:vAlign w:val="bottom"/>
            <w:hideMark/>
          </w:tcPr>
          <w:p w14:paraId="3F9B3FA3"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0.19</w:t>
            </w:r>
          </w:p>
        </w:tc>
      </w:tr>
      <w:tr w:rsidR="007F386A" w:rsidRPr="007F386A" w14:paraId="4BD2746E"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0C35732C"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TOC, wt%</w:t>
            </w:r>
          </w:p>
        </w:tc>
        <w:tc>
          <w:tcPr>
            <w:tcW w:w="822" w:type="dxa"/>
            <w:tcBorders>
              <w:top w:val="nil"/>
              <w:left w:val="nil"/>
              <w:bottom w:val="single" w:sz="4" w:space="0" w:color="auto"/>
              <w:right w:val="single" w:sz="4" w:space="0" w:color="auto"/>
            </w:tcBorders>
            <w:shd w:val="clear" w:color="auto" w:fill="auto"/>
            <w:noWrap/>
            <w:vAlign w:val="bottom"/>
            <w:hideMark/>
          </w:tcPr>
          <w:p w14:paraId="79900E56"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5.53</w:t>
            </w:r>
          </w:p>
        </w:tc>
        <w:tc>
          <w:tcPr>
            <w:tcW w:w="891" w:type="dxa"/>
            <w:tcBorders>
              <w:top w:val="nil"/>
              <w:left w:val="nil"/>
              <w:bottom w:val="single" w:sz="4" w:space="0" w:color="auto"/>
              <w:right w:val="single" w:sz="4" w:space="0" w:color="auto"/>
            </w:tcBorders>
            <w:shd w:val="clear" w:color="auto" w:fill="auto"/>
            <w:noWrap/>
            <w:vAlign w:val="bottom"/>
            <w:hideMark/>
          </w:tcPr>
          <w:p w14:paraId="2682F1A7"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0.39</w:t>
            </w:r>
          </w:p>
        </w:tc>
        <w:tc>
          <w:tcPr>
            <w:tcW w:w="822" w:type="dxa"/>
            <w:tcBorders>
              <w:top w:val="single" w:sz="4" w:space="0" w:color="auto"/>
              <w:left w:val="single" w:sz="4" w:space="0" w:color="auto"/>
              <w:bottom w:val="single" w:sz="4" w:space="0" w:color="auto"/>
              <w:right w:val="single" w:sz="4" w:space="0" w:color="auto"/>
            </w:tcBorders>
            <w:shd w:val="clear" w:color="000000" w:fill="F8696B"/>
            <w:noWrap/>
            <w:vAlign w:val="bottom"/>
            <w:hideMark/>
          </w:tcPr>
          <w:p w14:paraId="087D699D"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0.07</w:t>
            </w:r>
          </w:p>
        </w:tc>
        <w:tc>
          <w:tcPr>
            <w:tcW w:w="822" w:type="dxa"/>
            <w:tcBorders>
              <w:top w:val="nil"/>
              <w:left w:val="nil"/>
              <w:bottom w:val="single" w:sz="4" w:space="0" w:color="auto"/>
              <w:right w:val="single" w:sz="4" w:space="0" w:color="auto"/>
            </w:tcBorders>
            <w:shd w:val="clear" w:color="auto" w:fill="auto"/>
            <w:noWrap/>
            <w:vAlign w:val="bottom"/>
            <w:hideMark/>
          </w:tcPr>
          <w:p w14:paraId="4E496C9F"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5.62</w:t>
            </w:r>
          </w:p>
        </w:tc>
        <w:tc>
          <w:tcPr>
            <w:tcW w:w="822" w:type="dxa"/>
            <w:tcBorders>
              <w:top w:val="single" w:sz="4" w:space="0" w:color="auto"/>
              <w:left w:val="single" w:sz="4" w:space="0" w:color="auto"/>
              <w:bottom w:val="single" w:sz="4" w:space="0" w:color="auto"/>
              <w:right w:val="single" w:sz="4" w:space="0" w:color="auto"/>
            </w:tcBorders>
            <w:shd w:val="clear" w:color="000000" w:fill="BAE1C6"/>
            <w:noWrap/>
            <w:vAlign w:val="bottom"/>
            <w:hideMark/>
          </w:tcPr>
          <w:p w14:paraId="71D8FFA0"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1.02</w:t>
            </w:r>
          </w:p>
        </w:tc>
        <w:tc>
          <w:tcPr>
            <w:tcW w:w="822" w:type="dxa"/>
            <w:tcBorders>
              <w:top w:val="nil"/>
              <w:left w:val="nil"/>
              <w:bottom w:val="single" w:sz="4" w:space="0" w:color="auto"/>
              <w:right w:val="single" w:sz="4" w:space="0" w:color="auto"/>
            </w:tcBorders>
            <w:shd w:val="clear" w:color="auto" w:fill="auto"/>
            <w:noWrap/>
            <w:vAlign w:val="bottom"/>
            <w:hideMark/>
          </w:tcPr>
          <w:p w14:paraId="2CD3A499" w14:textId="73119A33"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0.10</w:t>
            </w:r>
          </w:p>
        </w:tc>
        <w:tc>
          <w:tcPr>
            <w:tcW w:w="822" w:type="dxa"/>
            <w:tcBorders>
              <w:top w:val="single" w:sz="4" w:space="0" w:color="auto"/>
              <w:left w:val="single" w:sz="4" w:space="0" w:color="auto"/>
              <w:bottom w:val="single" w:sz="4" w:space="0" w:color="auto"/>
              <w:right w:val="single" w:sz="4" w:space="0" w:color="auto"/>
            </w:tcBorders>
            <w:shd w:val="clear" w:color="000000" w:fill="F86D6F"/>
            <w:noWrap/>
            <w:vAlign w:val="bottom"/>
            <w:hideMark/>
          </w:tcPr>
          <w:p w14:paraId="4E5E44A4"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0.02</w:t>
            </w:r>
          </w:p>
        </w:tc>
        <w:tc>
          <w:tcPr>
            <w:tcW w:w="822" w:type="dxa"/>
            <w:tcBorders>
              <w:top w:val="nil"/>
              <w:left w:val="nil"/>
              <w:bottom w:val="single" w:sz="4" w:space="0" w:color="auto"/>
              <w:right w:val="single" w:sz="4" w:space="0" w:color="auto"/>
            </w:tcBorders>
            <w:shd w:val="clear" w:color="auto" w:fill="auto"/>
            <w:noWrap/>
            <w:vAlign w:val="bottom"/>
            <w:hideMark/>
          </w:tcPr>
          <w:p w14:paraId="117C3739"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15.39</w:t>
            </w:r>
          </w:p>
        </w:tc>
        <w:tc>
          <w:tcPr>
            <w:tcW w:w="822" w:type="dxa"/>
            <w:tcBorders>
              <w:top w:val="single" w:sz="4" w:space="0" w:color="auto"/>
              <w:left w:val="single" w:sz="4" w:space="0" w:color="auto"/>
              <w:bottom w:val="single" w:sz="4" w:space="0" w:color="auto"/>
              <w:right w:val="single" w:sz="4" w:space="0" w:color="auto"/>
            </w:tcBorders>
            <w:shd w:val="clear" w:color="000000" w:fill="7BC890"/>
            <w:noWrap/>
            <w:vAlign w:val="bottom"/>
            <w:hideMark/>
          </w:tcPr>
          <w:p w14:paraId="655F51E8"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2.79</w:t>
            </w:r>
          </w:p>
        </w:tc>
        <w:tc>
          <w:tcPr>
            <w:tcW w:w="822" w:type="dxa"/>
            <w:tcBorders>
              <w:top w:val="nil"/>
              <w:left w:val="nil"/>
              <w:bottom w:val="single" w:sz="4" w:space="0" w:color="auto"/>
              <w:right w:val="single" w:sz="4" w:space="0" w:color="auto"/>
            </w:tcBorders>
            <w:shd w:val="clear" w:color="auto" w:fill="auto"/>
            <w:noWrap/>
            <w:vAlign w:val="bottom"/>
            <w:hideMark/>
          </w:tcPr>
          <w:p w14:paraId="14D6271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1.83</w:t>
            </w:r>
          </w:p>
        </w:tc>
        <w:tc>
          <w:tcPr>
            <w:tcW w:w="822" w:type="dxa"/>
            <w:tcBorders>
              <w:top w:val="single" w:sz="4" w:space="0" w:color="auto"/>
              <w:left w:val="single" w:sz="4" w:space="0" w:color="auto"/>
              <w:bottom w:val="single" w:sz="4" w:space="0" w:color="auto"/>
              <w:right w:val="single" w:sz="4" w:space="0" w:color="auto"/>
            </w:tcBorders>
            <w:shd w:val="clear" w:color="000000" w:fill="F8FBFB"/>
            <w:noWrap/>
            <w:vAlign w:val="bottom"/>
            <w:hideMark/>
          </w:tcPr>
          <w:p w14:paraId="76A5A5B1"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0.33</w:t>
            </w:r>
          </w:p>
        </w:tc>
      </w:tr>
      <w:tr w:rsidR="007F386A" w:rsidRPr="007F386A" w14:paraId="7A9ABA93" w14:textId="77777777" w:rsidTr="006E5163">
        <w:trPr>
          <w:trHeight w:val="287"/>
          <w:jc w:val="center"/>
        </w:trPr>
        <w:tc>
          <w:tcPr>
            <w:tcW w:w="822" w:type="dxa"/>
            <w:tcBorders>
              <w:top w:val="nil"/>
              <w:left w:val="single" w:sz="4" w:space="0" w:color="auto"/>
              <w:bottom w:val="single" w:sz="4" w:space="0" w:color="auto"/>
              <w:right w:val="single" w:sz="4" w:space="0" w:color="auto"/>
            </w:tcBorders>
            <w:shd w:val="clear" w:color="auto" w:fill="auto"/>
            <w:noWrap/>
            <w:vAlign w:val="bottom"/>
            <w:hideMark/>
          </w:tcPr>
          <w:p w14:paraId="63C986FC" w14:textId="77777777" w:rsidR="007F386A" w:rsidRPr="007F386A" w:rsidRDefault="007F386A" w:rsidP="007F386A">
            <w:pPr>
              <w:spacing w:line="240" w:lineRule="auto"/>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N of sample</w:t>
            </w:r>
          </w:p>
        </w:tc>
        <w:tc>
          <w:tcPr>
            <w:tcW w:w="822" w:type="dxa"/>
            <w:tcBorders>
              <w:top w:val="nil"/>
              <w:left w:val="nil"/>
              <w:bottom w:val="single" w:sz="4" w:space="0" w:color="auto"/>
              <w:right w:val="single" w:sz="4" w:space="0" w:color="auto"/>
            </w:tcBorders>
            <w:shd w:val="clear" w:color="auto" w:fill="auto"/>
            <w:noWrap/>
            <w:vAlign w:val="bottom"/>
            <w:hideMark/>
          </w:tcPr>
          <w:p w14:paraId="454C6862" w14:textId="77777777" w:rsidR="007F386A" w:rsidRPr="007F386A" w:rsidRDefault="007F386A" w:rsidP="007F386A">
            <w:pPr>
              <w:spacing w:line="240" w:lineRule="auto"/>
              <w:jc w:val="right"/>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376</w:t>
            </w:r>
          </w:p>
        </w:tc>
        <w:tc>
          <w:tcPr>
            <w:tcW w:w="1713"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F4D5497" w14:textId="77777777" w:rsidR="007F386A" w:rsidRPr="007F386A" w:rsidRDefault="007F386A" w:rsidP="007F386A">
            <w:pPr>
              <w:spacing w:line="240" w:lineRule="auto"/>
              <w:jc w:val="center"/>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89</w:t>
            </w:r>
          </w:p>
        </w:tc>
        <w:tc>
          <w:tcPr>
            <w:tcW w:w="16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4B2E84A" w14:textId="77777777" w:rsidR="007F386A" w:rsidRPr="007F386A" w:rsidRDefault="007F386A" w:rsidP="007F386A">
            <w:pPr>
              <w:spacing w:line="240" w:lineRule="auto"/>
              <w:jc w:val="center"/>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149</w:t>
            </w:r>
          </w:p>
        </w:tc>
        <w:tc>
          <w:tcPr>
            <w:tcW w:w="16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E864B02" w14:textId="2C48D0C1" w:rsidR="007F386A" w:rsidRPr="007F386A" w:rsidRDefault="007F386A" w:rsidP="007F386A">
            <w:pPr>
              <w:spacing w:line="240" w:lineRule="auto"/>
              <w:jc w:val="center"/>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29</w:t>
            </w:r>
          </w:p>
        </w:tc>
        <w:tc>
          <w:tcPr>
            <w:tcW w:w="16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0F84366" w14:textId="77777777" w:rsidR="007F386A" w:rsidRPr="007F386A" w:rsidRDefault="007F386A" w:rsidP="007F386A">
            <w:pPr>
              <w:spacing w:line="240" w:lineRule="auto"/>
              <w:jc w:val="center"/>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74</w:t>
            </w:r>
          </w:p>
        </w:tc>
        <w:tc>
          <w:tcPr>
            <w:tcW w:w="164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F3E7852" w14:textId="77777777" w:rsidR="007F386A" w:rsidRPr="007F386A" w:rsidRDefault="007F386A" w:rsidP="007F386A">
            <w:pPr>
              <w:spacing w:line="240" w:lineRule="auto"/>
              <w:jc w:val="center"/>
              <w:rPr>
                <w:rFonts w:ascii="Times New Roman" w:hAnsi="Times New Roman"/>
                <w:color w:val="000000"/>
                <w:sz w:val="22"/>
                <w:szCs w:val="22"/>
                <w:lang w:eastAsia="zh-CN" w:bidi="ar-SA"/>
              </w:rPr>
            </w:pPr>
            <w:r w:rsidRPr="007F386A">
              <w:rPr>
                <w:rFonts w:ascii="Times New Roman" w:hAnsi="Times New Roman"/>
                <w:color w:val="000000"/>
                <w:sz w:val="22"/>
                <w:szCs w:val="22"/>
                <w:lang w:eastAsia="zh-CN" w:bidi="ar-SA"/>
              </w:rPr>
              <w:t>35</w:t>
            </w:r>
          </w:p>
        </w:tc>
      </w:tr>
    </w:tbl>
    <w:p w14:paraId="3CDED1C3" w14:textId="649FE065" w:rsidR="00BF6DC1" w:rsidRPr="002F4986" w:rsidRDefault="00BF6DC1" w:rsidP="0033362D">
      <w:pPr>
        <w:rPr>
          <w:rFonts w:ascii="Times New Roman" w:hAnsi="Times New Roman"/>
        </w:rPr>
        <w:sectPr w:rsidR="00BF6DC1" w:rsidRPr="002F4986" w:rsidSect="001C157A">
          <w:footerReference w:type="default" r:id="rId45"/>
          <w:pgSz w:w="12240" w:h="15840"/>
          <w:pgMar w:top="1440" w:right="1440" w:bottom="1440" w:left="1440" w:header="720" w:footer="720" w:gutter="0"/>
          <w:cols w:space="720"/>
          <w:docGrid w:linePitch="360"/>
        </w:sectPr>
      </w:pPr>
    </w:p>
    <w:p w14:paraId="11924EF5" w14:textId="46838DBD" w:rsidR="006B4E4C" w:rsidRDefault="00092709" w:rsidP="0033362D">
      <w:pPr>
        <w:spacing w:line="240" w:lineRule="auto"/>
        <w:jc w:val="center"/>
        <w:rPr>
          <w:rFonts w:ascii="Times New Roman" w:hAnsi="Times New Roman"/>
          <w:sz w:val="20"/>
        </w:rPr>
      </w:pPr>
      <w:r w:rsidRPr="002F4986">
        <w:rPr>
          <w:rFonts w:ascii="Times New Roman" w:hAnsi="Times New Roman"/>
          <w:noProof/>
          <w:lang w:bidi="ar-SA"/>
        </w:rPr>
        <w:lastRenderedPageBreak/>
        <mc:AlternateContent>
          <mc:Choice Requires="wps">
            <w:drawing>
              <wp:anchor distT="0" distB="0" distL="114300" distR="114300" simplePos="0" relativeHeight="251645952" behindDoc="0" locked="0" layoutInCell="1" allowOverlap="1" wp14:anchorId="3FF6C1A0" wp14:editId="424D2CEF">
                <wp:simplePos x="0" y="0"/>
                <wp:positionH relativeFrom="column">
                  <wp:posOffset>4772659</wp:posOffset>
                </wp:positionH>
                <wp:positionV relativeFrom="paragraph">
                  <wp:posOffset>-1481457</wp:posOffset>
                </wp:positionV>
                <wp:extent cx="348615" cy="2280285"/>
                <wp:effectExtent l="5715" t="0" r="19050" b="19050"/>
                <wp:wrapNone/>
                <wp:docPr id="9" name="Text Box 9"/>
                <wp:cNvGraphicFramePr/>
                <a:graphic xmlns:a="http://schemas.openxmlformats.org/drawingml/2006/main">
                  <a:graphicData uri="http://schemas.microsoft.com/office/word/2010/wordprocessingShape">
                    <wps:wsp>
                      <wps:cNvSpPr txBox="1"/>
                      <wps:spPr>
                        <a:xfrm rot="16200000">
                          <a:off x="0" y="0"/>
                          <a:ext cx="348615" cy="2280285"/>
                        </a:xfrm>
                        <a:prstGeom prst="rect">
                          <a:avLst/>
                        </a:prstGeom>
                        <a:solidFill>
                          <a:schemeClr val="lt1"/>
                        </a:solidFill>
                        <a:ln w="6350">
                          <a:solidFill>
                            <a:prstClr val="black"/>
                          </a:solidFill>
                        </a:ln>
                      </wps:spPr>
                      <wps:txbx>
                        <w:txbxContent>
                          <w:p w14:paraId="2D968C2B" w14:textId="77777777" w:rsidR="00813B8D" w:rsidRPr="0015159E" w:rsidRDefault="00813B8D" w:rsidP="00BF6DC1">
                            <w:pPr>
                              <w:jc w:val="center"/>
                              <w:rPr>
                                <w:sz w:val="20"/>
                              </w:rPr>
                            </w:pPr>
                            <w:r w:rsidRPr="0015159E">
                              <w:rPr>
                                <w:sz w:val="20"/>
                              </w:rPr>
                              <w:t>Basin Center</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F6C1A0" id="Text Box 9" o:spid="_x0000_s1044" type="#_x0000_t202" style="position:absolute;left:0;text-align:left;margin-left:375.8pt;margin-top:-116.65pt;width:27.45pt;height:179.55pt;rotation:-90;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" fillcolor="white [3201]" strokeweight=".5pt">
                <v:textbox style="layout-flow:vertical-ideographic">
                  <w:txbxContent>
                    <w:p w14:paraId="2D968C2B" w14:textId="77777777" w:rsidR="00813B8D" w:rsidRPr="0015159E" w:rsidRDefault="00813B8D" w:rsidP="00BF6DC1">
                      <w:pPr>
                        <w:jc w:val="center"/>
                        <w:rPr>
                          <w:sz w:val="20"/>
                        </w:rPr>
                      </w:pPr>
                      <w:r w:rsidRPr="0015159E">
                        <w:rPr>
                          <w:sz w:val="20"/>
                        </w:rPr>
                        <w:t>Basin Center</w:t>
                      </w:r>
                    </w:p>
                  </w:txbxContent>
                </v:textbox>
              </v:shape>
            </w:pict>
          </mc:Fallback>
        </mc:AlternateContent>
      </w:r>
      <w:r w:rsidRPr="002F4986">
        <w:rPr>
          <w:rFonts w:ascii="Times New Roman" w:hAnsi="Times New Roman"/>
          <w:noProof/>
          <w:lang w:bidi="ar-SA"/>
        </w:rPr>
        <mc:AlternateContent>
          <mc:Choice Requires="wps">
            <w:drawing>
              <wp:anchor distT="0" distB="0" distL="114300" distR="114300" simplePos="0" relativeHeight="251644928" behindDoc="0" locked="0" layoutInCell="1" allowOverlap="1" wp14:anchorId="54A5F3D0" wp14:editId="3BC22076">
                <wp:simplePos x="0" y="0"/>
                <wp:positionH relativeFrom="column">
                  <wp:posOffset>2243455</wp:posOffset>
                </wp:positionH>
                <wp:positionV relativeFrom="paragraph">
                  <wp:posOffset>-775335</wp:posOffset>
                </wp:positionV>
                <wp:extent cx="349885" cy="907415"/>
                <wp:effectExtent l="6985" t="0" r="19050" b="19050"/>
                <wp:wrapNone/>
                <wp:docPr id="32" name="Text Box 32"/>
                <wp:cNvGraphicFramePr/>
                <a:graphic xmlns:a="http://schemas.openxmlformats.org/drawingml/2006/main">
                  <a:graphicData uri="http://schemas.microsoft.com/office/word/2010/wordprocessingShape">
                    <wps:wsp>
                      <wps:cNvSpPr txBox="1"/>
                      <wps:spPr>
                        <a:xfrm rot="16200000">
                          <a:off x="0" y="0"/>
                          <a:ext cx="349885" cy="907415"/>
                        </a:xfrm>
                        <a:prstGeom prst="rect">
                          <a:avLst/>
                        </a:prstGeom>
                        <a:solidFill>
                          <a:schemeClr val="lt1"/>
                        </a:solidFill>
                        <a:ln w="6350">
                          <a:solidFill>
                            <a:prstClr val="black"/>
                          </a:solidFill>
                        </a:ln>
                      </wps:spPr>
                      <wps:txbx>
                        <w:txbxContent>
                          <w:p w14:paraId="2E1881FD" w14:textId="77777777" w:rsidR="00813B8D" w:rsidRPr="0015159E" w:rsidRDefault="00813B8D" w:rsidP="00BF6DC1">
                            <w:pPr>
                              <w:rPr>
                                <w:sz w:val="20"/>
                              </w:rPr>
                            </w:pPr>
                            <w:r w:rsidRPr="0015159E">
                              <w:rPr>
                                <w:sz w:val="20"/>
                              </w:rPr>
                              <w:t>Basin Margin</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A5F3D0" id="Text Box 32" o:spid="_x0000_s1045" type="#_x0000_t202" style="position:absolute;left:0;text-align:left;margin-left:176.65pt;margin-top:-61.05pt;width:27.55pt;height:71.45pt;rotation:-90;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" fillcolor="white [3201]" strokeweight=".5pt">
                <v:textbox style="layout-flow:vertical-ideographic">
                  <w:txbxContent>
                    <w:p w14:paraId="2E1881FD" w14:textId="77777777" w:rsidR="00813B8D" w:rsidRPr="0015159E" w:rsidRDefault="00813B8D" w:rsidP="00BF6DC1">
                      <w:pPr>
                        <w:rPr>
                          <w:sz w:val="20"/>
                        </w:rPr>
                      </w:pPr>
                      <w:r w:rsidRPr="0015159E">
                        <w:rPr>
                          <w:sz w:val="20"/>
                        </w:rPr>
                        <w:t>Basin Margin</w:t>
                      </w:r>
                    </w:p>
                  </w:txbxContent>
                </v:textbox>
              </v:shape>
            </w:pict>
          </mc:Fallback>
        </mc:AlternateContent>
      </w:r>
      <w:r w:rsidR="003E53D7" w:rsidRPr="003E53D7">
        <w:rPr>
          <w:noProof/>
        </w:rPr>
        <w:t xml:space="preserve"> </w:t>
      </w:r>
      <w:r w:rsidR="003E53D7" w:rsidRPr="003E53D7">
        <w:rPr>
          <w:rFonts w:ascii="Times New Roman" w:hAnsi="Times New Roman"/>
          <w:noProof/>
          <w:sz w:val="20"/>
          <w:lang w:bidi="ar-SA"/>
        </w:rPr>
        <w:drawing>
          <wp:inline distT="0" distB="0" distL="0" distR="0" wp14:anchorId="181CA6A6" wp14:editId="768B550F">
            <wp:extent cx="5431358" cy="5329996"/>
            <wp:effectExtent l="0" t="0" r="0" b="0"/>
            <wp:docPr id="20" name="Content Placeholder 13">
              <a:extLst xmlns:a="http://schemas.openxmlformats.org/drawingml/2006/main">
                <a:ext uri="{FF2B5EF4-FFF2-40B4-BE49-F238E27FC236}">
                  <a16:creationId xmlns:a16="http://schemas.microsoft.com/office/drawing/2014/main" id="{B90E0135-7BC4-48B8-9788-3B328110D9D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 name="Content Placeholder 13">
                      <a:extLst>
                        <a:ext uri="{FF2B5EF4-FFF2-40B4-BE49-F238E27FC236}">
                          <a16:creationId xmlns:a16="http://schemas.microsoft.com/office/drawing/2014/main" id="{B90E0135-7BC4-48B8-9788-3B328110D9D3}"/>
                        </a:ext>
                      </a:extLst>
                    </pic:cNvPr>
                    <pic:cNvPicPr>
                      <a:picLocks noGrp="1" noChangeAspect="1"/>
                    </pic:cNvPicPr>
                  </pic:nvPicPr>
                  <pic:blipFill>
                    <a:blip r:embed="rId46"/>
                    <a:stretch>
                      <a:fillRect/>
                    </a:stretch>
                  </pic:blipFill>
                  <pic:spPr>
                    <a:xfrm>
                      <a:off x="0" y="0"/>
                      <a:ext cx="5475122" cy="5372944"/>
                    </a:xfrm>
                    <a:prstGeom prst="rect">
                      <a:avLst/>
                    </a:prstGeom>
                  </pic:spPr>
                </pic:pic>
              </a:graphicData>
            </a:graphic>
          </wp:inline>
        </w:drawing>
      </w:r>
    </w:p>
    <w:p w14:paraId="54F63E5E" w14:textId="0D47375D" w:rsidR="0033362D" w:rsidRDefault="0033362D" w:rsidP="00BF6DC1">
      <w:pPr>
        <w:spacing w:line="240" w:lineRule="auto"/>
        <w:jc w:val="both"/>
        <w:rPr>
          <w:rFonts w:ascii="Times New Roman" w:hAnsi="Times New Roman"/>
          <w:sz w:val="20"/>
        </w:rPr>
      </w:pPr>
    </w:p>
    <w:p w14:paraId="1821C3AA" w14:textId="7E93DF1D" w:rsidR="00AC0C16" w:rsidRPr="0074728F" w:rsidRDefault="006B4E4C" w:rsidP="00092709">
      <w:pPr>
        <w:spacing w:line="240" w:lineRule="auto"/>
        <w:jc w:val="center"/>
        <w:rPr>
          <w:rFonts w:ascii="Times New Roman" w:hAnsi="Times New Roman"/>
          <w:szCs w:val="32"/>
        </w:rPr>
        <w:sectPr w:rsidR="00AC0C16" w:rsidRPr="0074728F" w:rsidSect="00BF6DC1">
          <w:footerReference w:type="default" r:id="rId47"/>
          <w:pgSz w:w="15840" w:h="12240" w:orient="landscape"/>
          <w:pgMar w:top="1440" w:right="1440" w:bottom="1440" w:left="1440" w:header="720" w:footer="720" w:gutter="0"/>
          <w:cols w:space="720"/>
          <w:docGrid w:linePitch="360"/>
        </w:sectPr>
      </w:pPr>
      <w:r w:rsidRPr="0074728F">
        <w:rPr>
          <w:rFonts w:ascii="Times New Roman" w:hAnsi="Times New Roman"/>
          <w:szCs w:val="32"/>
        </w:rPr>
        <w:t xml:space="preserve">Fig. </w:t>
      </w:r>
      <w:r w:rsidR="00496E65" w:rsidRPr="0074728F">
        <w:rPr>
          <w:rFonts w:ascii="Times New Roman" w:hAnsi="Times New Roman"/>
          <w:szCs w:val="32"/>
        </w:rPr>
        <w:t>3.5</w:t>
      </w:r>
      <w:r w:rsidRPr="0074728F">
        <w:rPr>
          <w:rFonts w:ascii="Times New Roman" w:hAnsi="Times New Roman"/>
          <w:szCs w:val="32"/>
        </w:rPr>
        <w:t xml:space="preserve">.  </w:t>
      </w:r>
      <w:r w:rsidR="00092709" w:rsidRPr="0074728F">
        <w:rPr>
          <w:rFonts w:ascii="Times New Roman" w:hAnsi="Times New Roman"/>
          <w:szCs w:val="32"/>
        </w:rPr>
        <w:t>C</w:t>
      </w:r>
      <w:r w:rsidRPr="0074728F">
        <w:rPr>
          <w:rFonts w:ascii="Times New Roman" w:hAnsi="Times New Roman"/>
          <w:szCs w:val="32"/>
        </w:rPr>
        <w:t xml:space="preserve">hemofacies logs generated from the </w:t>
      </w:r>
      <w:r w:rsidR="00306631" w:rsidRPr="0074728F">
        <w:rPr>
          <w:rFonts w:ascii="Times New Roman" w:hAnsi="Times New Roman"/>
          <w:szCs w:val="32"/>
        </w:rPr>
        <w:t>combined</w:t>
      </w:r>
      <w:r w:rsidR="00092709" w:rsidRPr="0074728F">
        <w:rPr>
          <w:rFonts w:ascii="Times New Roman" w:hAnsi="Times New Roman"/>
          <w:szCs w:val="32"/>
        </w:rPr>
        <w:t xml:space="preserve"> dataset of DP, Shell and JS.</w:t>
      </w:r>
    </w:p>
    <w:p w14:paraId="417BBC1B" w14:textId="19930A72" w:rsidR="004A727D" w:rsidRPr="0074728F" w:rsidRDefault="004A727D" w:rsidP="003D09DA">
      <w:pPr>
        <w:keepNext/>
        <w:spacing w:before="240" w:line="240" w:lineRule="auto"/>
        <w:jc w:val="both"/>
        <w:rPr>
          <w:rFonts w:ascii="Times New Roman" w:hAnsi="Times New Roman"/>
          <w:szCs w:val="32"/>
        </w:rPr>
      </w:pPr>
      <w:r w:rsidRPr="0074728F">
        <w:rPr>
          <w:rFonts w:ascii="Times New Roman" w:hAnsi="Times New Roman"/>
          <w:szCs w:val="32"/>
        </w:rPr>
        <w:lastRenderedPageBreak/>
        <w:t xml:space="preserve">Table </w:t>
      </w:r>
      <w:r w:rsidR="00496E65" w:rsidRPr="0074728F">
        <w:rPr>
          <w:rFonts w:ascii="Times New Roman" w:hAnsi="Times New Roman"/>
          <w:szCs w:val="32"/>
        </w:rPr>
        <w:t>3.</w:t>
      </w:r>
      <w:r w:rsidR="001427F9" w:rsidRPr="0074728F">
        <w:rPr>
          <w:rFonts w:ascii="Times New Roman" w:hAnsi="Times New Roman"/>
          <w:szCs w:val="32"/>
        </w:rPr>
        <w:t>2</w:t>
      </w:r>
      <w:r w:rsidRPr="0074728F">
        <w:rPr>
          <w:rFonts w:ascii="Times New Roman" w:hAnsi="Times New Roman"/>
          <w:szCs w:val="32"/>
        </w:rPr>
        <w:t xml:space="preserve">. </w:t>
      </w:r>
      <w:r w:rsidR="009273E6" w:rsidRPr="0074728F">
        <w:rPr>
          <w:rFonts w:ascii="Times New Roman" w:hAnsi="Times New Roman"/>
          <w:szCs w:val="32"/>
        </w:rPr>
        <w:t>K</w:t>
      </w:r>
      <w:r w:rsidRPr="0074728F">
        <w:rPr>
          <w:rFonts w:ascii="Times New Roman" w:hAnsi="Times New Roman"/>
          <w:szCs w:val="32"/>
        </w:rPr>
        <w:t xml:space="preserve">ey </w:t>
      </w:r>
      <w:r w:rsidR="009273E6" w:rsidRPr="0074728F">
        <w:rPr>
          <w:rFonts w:ascii="Times New Roman" w:hAnsi="Times New Roman"/>
          <w:szCs w:val="32"/>
        </w:rPr>
        <w:t xml:space="preserve">chemical </w:t>
      </w:r>
      <w:r w:rsidRPr="0074728F">
        <w:rPr>
          <w:rFonts w:ascii="Times New Roman" w:hAnsi="Times New Roman"/>
          <w:szCs w:val="32"/>
        </w:rPr>
        <w:t xml:space="preserve">features </w:t>
      </w:r>
      <w:r w:rsidR="009273E6" w:rsidRPr="0074728F">
        <w:rPr>
          <w:rFonts w:ascii="Times New Roman" w:hAnsi="Times New Roman"/>
          <w:szCs w:val="32"/>
        </w:rPr>
        <w:t>of</w:t>
      </w:r>
      <w:r w:rsidRPr="0074728F">
        <w:rPr>
          <w:rFonts w:ascii="Times New Roman" w:hAnsi="Times New Roman"/>
          <w:szCs w:val="32"/>
        </w:rPr>
        <w:t xml:space="preserve"> </w:t>
      </w:r>
      <w:r w:rsidR="0073560E" w:rsidRPr="0074728F">
        <w:rPr>
          <w:rFonts w:ascii="Times New Roman" w:hAnsi="Times New Roman"/>
          <w:szCs w:val="32"/>
        </w:rPr>
        <w:t xml:space="preserve">combined dataset from </w:t>
      </w:r>
      <w:r w:rsidRPr="0074728F">
        <w:rPr>
          <w:rFonts w:ascii="Times New Roman" w:hAnsi="Times New Roman"/>
          <w:szCs w:val="32"/>
        </w:rPr>
        <w:t xml:space="preserve">chemofacies of DP, Shell, </w:t>
      </w:r>
      <w:r w:rsidR="00725518" w:rsidRPr="0074728F">
        <w:rPr>
          <w:rFonts w:ascii="Times New Roman" w:hAnsi="Times New Roman"/>
          <w:szCs w:val="32"/>
        </w:rPr>
        <w:t xml:space="preserve">and </w:t>
      </w:r>
      <w:r w:rsidRPr="0074728F">
        <w:rPr>
          <w:rFonts w:ascii="Times New Roman" w:hAnsi="Times New Roman"/>
          <w:szCs w:val="32"/>
        </w:rPr>
        <w:t xml:space="preserve">JS </w:t>
      </w:r>
    </w:p>
    <w:p w14:paraId="7A6B1CDA" w14:textId="61C2C825" w:rsidR="0049287D" w:rsidRPr="00D03FE0" w:rsidRDefault="0049287D" w:rsidP="004A727D">
      <w:pPr>
        <w:keepNext/>
        <w:spacing w:before="240" w:line="240" w:lineRule="auto"/>
        <w:rPr>
          <w:rFonts w:ascii="Times New Roman" w:hAnsi="Times New Roman"/>
          <w:sz w:val="20"/>
        </w:rPr>
      </w:pPr>
    </w:p>
    <w:p w14:paraId="6D315EBF" w14:textId="59BD2318" w:rsidR="004A727D" w:rsidRPr="001C157A" w:rsidRDefault="0049287D" w:rsidP="004A727D">
      <w:r w:rsidRPr="0049287D">
        <w:rPr>
          <w:rFonts w:ascii="Times New Roman" w:hAnsi="Times New Roman"/>
          <w:noProof/>
          <w:sz w:val="20"/>
          <w:lang w:bidi="ar-SA"/>
        </w:rPr>
        <w:drawing>
          <wp:inline distT="0" distB="0" distL="0" distR="0" wp14:anchorId="518412CE" wp14:editId="16F77DC5">
            <wp:extent cx="6159398" cy="3202709"/>
            <wp:effectExtent l="0" t="0" r="0" b="0"/>
            <wp:docPr id="21" name="Picture 12">
              <a:extLst xmlns:a="http://schemas.openxmlformats.org/drawingml/2006/main">
                <a:ext uri="{FF2B5EF4-FFF2-40B4-BE49-F238E27FC236}">
                  <a16:creationId xmlns:a16="http://schemas.microsoft.com/office/drawing/2014/main" id="{99020917-4672-4DCE-BA4C-3E99BC1696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99020917-4672-4DCE-BA4C-3E99BC1696A8}"/>
                        </a:ext>
                      </a:extLst>
                    </pic:cNvPr>
                    <pic:cNvPicPr>
                      <a:picLocks noChangeAspect="1"/>
                    </pic:cNvPicPr>
                  </pic:nvPicPr>
                  <pic:blipFill>
                    <a:blip r:embed="rId48"/>
                    <a:stretch>
                      <a:fillRect/>
                    </a:stretch>
                  </pic:blipFill>
                  <pic:spPr>
                    <a:xfrm>
                      <a:off x="0" y="0"/>
                      <a:ext cx="6166917" cy="3206618"/>
                    </a:xfrm>
                    <a:prstGeom prst="rect">
                      <a:avLst/>
                    </a:prstGeom>
                  </pic:spPr>
                </pic:pic>
              </a:graphicData>
            </a:graphic>
          </wp:inline>
        </w:drawing>
      </w:r>
    </w:p>
    <w:p w14:paraId="3F1CF024" w14:textId="652650BF" w:rsidR="0073560E" w:rsidRPr="003D09DA" w:rsidRDefault="004A727D" w:rsidP="004A727D">
      <w:pPr>
        <w:keepNext/>
        <w:spacing w:before="120" w:after="120"/>
        <w:rPr>
          <w:rFonts w:ascii="Times New Roman" w:hAnsi="Times New Roman"/>
          <w:szCs w:val="32"/>
        </w:rPr>
      </w:pPr>
      <w:r w:rsidRPr="003D09DA">
        <w:rPr>
          <w:rFonts w:ascii="Times New Roman" w:hAnsi="Times New Roman"/>
          <w:szCs w:val="32"/>
        </w:rPr>
        <w:t>+ = enriched; ++ = most enriched; — = depleted; —— = most depleted; 0 = ~equal to average</w:t>
      </w:r>
    </w:p>
    <w:p w14:paraId="741679AD" w14:textId="7598AFD7" w:rsidR="0049287D" w:rsidRDefault="0049287D" w:rsidP="004A727D">
      <w:pPr>
        <w:keepNext/>
        <w:spacing w:before="120" w:after="120"/>
        <w:rPr>
          <w:rFonts w:ascii="Times New Roman" w:hAnsi="Times New Roman"/>
          <w:sz w:val="20"/>
        </w:rPr>
      </w:pPr>
    </w:p>
    <w:p w14:paraId="781F1A1B" w14:textId="491C8178" w:rsidR="0073560E" w:rsidRDefault="0073560E" w:rsidP="0073560E">
      <w:pPr>
        <w:ind w:firstLine="720"/>
        <w:jc w:val="both"/>
        <w:rPr>
          <w:rFonts w:ascii="Times New Roman" w:hAnsi="Times New Roman"/>
        </w:rPr>
      </w:pPr>
      <w:r>
        <w:rPr>
          <w:rFonts w:ascii="Times New Roman" w:hAnsi="Times New Roman"/>
        </w:rPr>
        <w:t>To help in visualizing the characteristics of each facies</w:t>
      </w:r>
      <w:r w:rsidRPr="0026241E">
        <w:rPr>
          <w:rFonts w:ascii="Times New Roman" w:hAnsi="Times New Roman"/>
        </w:rPr>
        <w:t xml:space="preserve">, </w:t>
      </w:r>
      <w:r w:rsidRPr="00DA0DC5">
        <w:rPr>
          <w:rFonts w:ascii="Times New Roman" w:hAnsi="Times New Roman"/>
        </w:rPr>
        <w:t>Figure 3.</w:t>
      </w:r>
      <w:r w:rsidRPr="0026241E">
        <w:rPr>
          <w:rFonts w:ascii="Times New Roman" w:hAnsi="Times New Roman"/>
        </w:rPr>
        <w:t>6</w:t>
      </w:r>
      <w:r>
        <w:rPr>
          <w:rFonts w:ascii="Times New Roman" w:hAnsi="Times New Roman"/>
        </w:rPr>
        <w:t xml:space="preserve"> plots average values for the sum of three siliciclastic elements (Si, Al, K) against three carbonate elements (Ca, Mg, Mn), with the bubble size proportional to TOC.  Each of the elements in these groups and TOC tend to show significant enrichment or depletion in different chemofacies as defined by the cluster analysis. Fields of various informal rock types (drawn to cover the area of all similar chemofacies averages – see later figures) are shown.  </w:t>
      </w:r>
    </w:p>
    <w:p w14:paraId="663085A7" w14:textId="79C57467" w:rsidR="0073560E" w:rsidRDefault="0073560E" w:rsidP="0073560E">
      <w:pPr>
        <w:jc w:val="both"/>
        <w:rPr>
          <w:rFonts w:ascii="Times New Roman" w:hAnsi="Times New Roman"/>
        </w:rPr>
      </w:pPr>
      <w:r>
        <w:rPr>
          <w:noProof/>
          <w:lang w:bidi="ar-SA"/>
        </w:rPr>
        <w:lastRenderedPageBreak/>
        <w:drawing>
          <wp:inline distT="0" distB="0" distL="0" distR="0" wp14:anchorId="661A9875" wp14:editId="1A06DEE0">
            <wp:extent cx="5943600" cy="3977640"/>
            <wp:effectExtent l="0" t="0" r="12700" b="10160"/>
            <wp:docPr id="4" name="Chart 4">
              <a:extLst xmlns:a="http://schemas.openxmlformats.org/drawingml/2006/main">
                <a:ext uri="{FF2B5EF4-FFF2-40B4-BE49-F238E27FC236}">
                  <a16:creationId xmlns:a16="http://schemas.microsoft.com/office/drawing/2014/main" id="{0AEEDAB2-36AE-D44F-9455-C2CF7CF4AD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E84576B" w14:textId="6E3A701C" w:rsidR="0073560E" w:rsidRPr="003D09DA" w:rsidRDefault="0073560E" w:rsidP="004B0B08">
      <w:pPr>
        <w:spacing w:line="240" w:lineRule="auto"/>
        <w:jc w:val="both"/>
        <w:rPr>
          <w:rFonts w:ascii="Times New Roman" w:hAnsi="Times New Roman"/>
        </w:rPr>
      </w:pPr>
      <w:r w:rsidRPr="003D09DA">
        <w:rPr>
          <w:rFonts w:ascii="Times New Roman" w:hAnsi="Times New Roman"/>
        </w:rPr>
        <w:t>Fig.3.6.  Crossplot of the sum of siliciclastic index elements and the sum of carbonate index elements of average values for chemofacies defined from the integrated DP, JS and Shell datasets.  Ovals illustrate geochemically defined facies terms used throughout the chapter. Datapoint size is proportional to TOC.</w:t>
      </w:r>
    </w:p>
    <w:p w14:paraId="08106E5C" w14:textId="27DBF747" w:rsidR="004B0B08" w:rsidRPr="00DA0DC5" w:rsidRDefault="004B0B08" w:rsidP="004B0B08">
      <w:pPr>
        <w:spacing w:line="240" w:lineRule="auto"/>
        <w:jc w:val="both"/>
        <w:rPr>
          <w:rFonts w:ascii="Times New Roman" w:hAnsi="Times New Roman"/>
          <w:sz w:val="20"/>
          <w:szCs w:val="20"/>
        </w:rPr>
      </w:pPr>
    </w:p>
    <w:p w14:paraId="21FB32E3" w14:textId="4CE657B3" w:rsidR="0073560E" w:rsidRPr="00103F4F" w:rsidRDefault="0073560E" w:rsidP="003D09DA">
      <w:pPr>
        <w:ind w:firstLine="720"/>
        <w:jc w:val="both"/>
      </w:pPr>
      <w:r>
        <w:t>In order to refine our understanding of chemical facies in the GRF, HCA was also performed on each individual dataset from the DP, JS, and Shell sections.</w:t>
      </w:r>
    </w:p>
    <w:p w14:paraId="21435E9F" w14:textId="195E21AF" w:rsidR="0080048E" w:rsidRPr="002F4986" w:rsidRDefault="0080048E" w:rsidP="00B46F8B">
      <w:pPr>
        <w:pStyle w:val="Heading3"/>
      </w:pPr>
      <w:r w:rsidRPr="002F4986">
        <w:t>Chemofacies in the Basin Margin</w:t>
      </w:r>
    </w:p>
    <w:p w14:paraId="3091C19F" w14:textId="566F6D08" w:rsidR="0080048E" w:rsidRPr="002F4986" w:rsidRDefault="0080048E" w:rsidP="0080048E">
      <w:pPr>
        <w:ind w:firstLine="720"/>
        <w:jc w:val="both"/>
        <w:rPr>
          <w:rFonts w:ascii="Times New Roman" w:hAnsi="Times New Roman"/>
        </w:rPr>
      </w:pPr>
      <w:r w:rsidRPr="002F4986">
        <w:rPr>
          <w:rFonts w:ascii="Times New Roman" w:hAnsi="Times New Roman"/>
        </w:rPr>
        <w:t xml:space="preserve">Five chemofacies were identified within the stratigraphic section for DP, summarized in </w:t>
      </w:r>
      <w:r w:rsidRPr="00DA0DC5">
        <w:rPr>
          <w:rFonts w:ascii="Times New Roman" w:hAnsi="Times New Roman"/>
        </w:rPr>
        <w:t>Table 3.</w:t>
      </w:r>
      <w:r w:rsidR="005E5CC0" w:rsidRPr="0026241E">
        <w:rPr>
          <w:rFonts w:ascii="Times New Roman" w:hAnsi="Times New Roman"/>
        </w:rPr>
        <w:t xml:space="preserve">3 </w:t>
      </w:r>
      <w:r w:rsidRPr="0026241E">
        <w:rPr>
          <w:rFonts w:ascii="Times New Roman" w:hAnsi="Times New Roman"/>
        </w:rPr>
        <w:t xml:space="preserve">and plotted as a chemofacies log in </w:t>
      </w:r>
      <w:r w:rsidRPr="00DA0DC5">
        <w:rPr>
          <w:rFonts w:ascii="Times New Roman" w:hAnsi="Times New Roman"/>
        </w:rPr>
        <w:t>Fig. 3.</w:t>
      </w:r>
      <w:r w:rsidR="005E5CC0" w:rsidRPr="00DA0DC5">
        <w:rPr>
          <w:rFonts w:ascii="Times New Roman" w:hAnsi="Times New Roman"/>
        </w:rPr>
        <w:t>7</w:t>
      </w:r>
      <w:r w:rsidRPr="00DA0DC5">
        <w:rPr>
          <w:rFonts w:ascii="Times New Roman" w:hAnsi="Times New Roman"/>
        </w:rPr>
        <w:t>.</w:t>
      </w:r>
      <w:r w:rsidRPr="002F4986">
        <w:rPr>
          <w:rFonts w:ascii="Times New Roman" w:hAnsi="Times New Roman"/>
        </w:rPr>
        <w:t xml:space="preserve">  </w:t>
      </w:r>
      <w:r>
        <w:rPr>
          <w:rFonts w:ascii="Times New Roman" w:hAnsi="Times New Roman"/>
        </w:rPr>
        <w:t>The five chemofacies are described as follows:</w:t>
      </w:r>
    </w:p>
    <w:p w14:paraId="62BDABA7" w14:textId="226B0A68" w:rsidR="0080048E" w:rsidRDefault="0080048E" w:rsidP="0080048E">
      <w:pPr>
        <w:ind w:firstLine="720"/>
        <w:jc w:val="both"/>
        <w:rPr>
          <w:rFonts w:ascii="Times New Roman" w:hAnsi="Times New Roman"/>
        </w:rPr>
      </w:pPr>
      <w:r w:rsidRPr="002F4986">
        <w:rPr>
          <w:rFonts w:ascii="Times New Roman" w:hAnsi="Times New Roman"/>
        </w:rPr>
        <w:t xml:space="preserve">DP-1 is characterized by enrichment of Si, Al, Fe, K, Ti, </w:t>
      </w:r>
      <w:r w:rsidR="00534A06">
        <w:rPr>
          <w:rFonts w:ascii="Times New Roman" w:hAnsi="Times New Roman"/>
        </w:rPr>
        <w:t>P</w:t>
      </w:r>
      <w:r w:rsidR="00534A06" w:rsidRPr="00A70307">
        <w:rPr>
          <w:rFonts w:ascii="Times New Roman" w:hAnsi="Times New Roman"/>
          <w:vertAlign w:val="subscript"/>
        </w:rPr>
        <w:t>IV</w:t>
      </w:r>
      <w:r w:rsidR="00534A06">
        <w:rPr>
          <w:rFonts w:ascii="Times New Roman" w:hAnsi="Times New Roman"/>
        </w:rPr>
        <w:t xml:space="preserve"> </w:t>
      </w:r>
      <w:r w:rsidR="00C27565">
        <w:rPr>
          <w:rFonts w:ascii="Times New Roman" w:hAnsi="Times New Roman"/>
        </w:rPr>
        <w:t>transition metals</w:t>
      </w:r>
      <w:r w:rsidR="00534A06">
        <w:rPr>
          <w:rFonts w:ascii="Times New Roman" w:hAnsi="Times New Roman"/>
        </w:rPr>
        <w:t xml:space="preserve"> </w:t>
      </w:r>
      <w:r w:rsidR="00C27565">
        <w:rPr>
          <w:rFonts w:ascii="Times New Roman" w:hAnsi="Times New Roman"/>
        </w:rPr>
        <w:t>and Na</w:t>
      </w:r>
      <w:r w:rsidRPr="002F4986">
        <w:rPr>
          <w:rFonts w:ascii="Times New Roman" w:hAnsi="Times New Roman"/>
        </w:rPr>
        <w:t xml:space="preserve"> with relatively lower Ca, Mg, Sr, S, </w:t>
      </w:r>
      <w:r w:rsidR="00C27565">
        <w:rPr>
          <w:rFonts w:ascii="Times New Roman" w:hAnsi="Times New Roman"/>
        </w:rPr>
        <w:t xml:space="preserve">As, U, </w:t>
      </w:r>
      <w:r w:rsidRPr="002F4986">
        <w:rPr>
          <w:rFonts w:ascii="Times New Roman" w:hAnsi="Times New Roman"/>
        </w:rPr>
        <w:t xml:space="preserve">Mo </w:t>
      </w:r>
      <w:r w:rsidR="00C27565">
        <w:rPr>
          <w:rFonts w:ascii="Times New Roman" w:hAnsi="Times New Roman"/>
        </w:rPr>
        <w:t xml:space="preserve">and TOC </w:t>
      </w:r>
      <w:r w:rsidRPr="002F4986">
        <w:rPr>
          <w:rFonts w:ascii="Times New Roman" w:hAnsi="Times New Roman"/>
        </w:rPr>
        <w:t xml:space="preserve">content. </w:t>
      </w:r>
      <w:r>
        <w:rPr>
          <w:rFonts w:ascii="Times New Roman" w:hAnsi="Times New Roman"/>
        </w:rPr>
        <w:t>The chemofacies r</w:t>
      </w:r>
      <w:r w:rsidRPr="002F4986">
        <w:rPr>
          <w:rFonts w:ascii="Times New Roman" w:hAnsi="Times New Roman"/>
        </w:rPr>
        <w:t>epresents</w:t>
      </w:r>
      <w:r>
        <w:rPr>
          <w:rFonts w:ascii="Times New Roman" w:hAnsi="Times New Roman"/>
        </w:rPr>
        <w:t xml:space="preserve"> low TOC</w:t>
      </w:r>
      <w:r w:rsidRPr="002F4986">
        <w:rPr>
          <w:rFonts w:ascii="Times New Roman" w:hAnsi="Times New Roman"/>
        </w:rPr>
        <w:t xml:space="preserve"> siliciclastic sediment </w:t>
      </w:r>
      <w:r>
        <w:rPr>
          <w:rFonts w:ascii="Times New Roman" w:hAnsi="Times New Roman"/>
        </w:rPr>
        <w:t>deposited in a reducing environment</w:t>
      </w:r>
      <w:r w:rsidR="00C27565">
        <w:rPr>
          <w:rFonts w:ascii="Times New Roman" w:hAnsi="Times New Roman"/>
        </w:rPr>
        <w:t>.</w:t>
      </w:r>
    </w:p>
    <w:p w14:paraId="216F1D08" w14:textId="4A377215" w:rsidR="0080048E" w:rsidRDefault="0080048E" w:rsidP="0080048E">
      <w:pPr>
        <w:ind w:firstLine="720"/>
        <w:jc w:val="both"/>
        <w:rPr>
          <w:rFonts w:ascii="Times New Roman" w:hAnsi="Times New Roman"/>
        </w:rPr>
      </w:pPr>
      <w:r w:rsidRPr="002F4986">
        <w:rPr>
          <w:rFonts w:ascii="Times New Roman" w:hAnsi="Times New Roman"/>
        </w:rPr>
        <w:lastRenderedPageBreak/>
        <w:t xml:space="preserve">DP-2 </w:t>
      </w:r>
      <w:r w:rsidR="0073560E">
        <w:rPr>
          <w:rFonts w:ascii="Times New Roman" w:hAnsi="Times New Roman"/>
        </w:rPr>
        <w:t xml:space="preserve">is </w:t>
      </w:r>
      <w:r w:rsidRPr="002F4986">
        <w:rPr>
          <w:rFonts w:ascii="Times New Roman" w:hAnsi="Times New Roman"/>
        </w:rPr>
        <w:t>characterized by enrichment in Ca, Mg, Sr, and Mn</w:t>
      </w:r>
      <w:r>
        <w:rPr>
          <w:rFonts w:ascii="Times New Roman" w:hAnsi="Times New Roman"/>
        </w:rPr>
        <w:t>, with relatively low</w:t>
      </w:r>
      <w:r w:rsidRPr="002F4986">
        <w:rPr>
          <w:rFonts w:ascii="Times New Roman" w:hAnsi="Times New Roman"/>
        </w:rPr>
        <w:t xml:space="preserve"> </w:t>
      </w:r>
      <w:r>
        <w:rPr>
          <w:rFonts w:ascii="Times New Roman" w:hAnsi="Times New Roman"/>
        </w:rPr>
        <w:t xml:space="preserve">concentrations of </w:t>
      </w:r>
      <w:r w:rsidR="00534A06">
        <w:rPr>
          <w:rFonts w:ascii="Times New Roman" w:hAnsi="Times New Roman"/>
        </w:rPr>
        <w:t>P</w:t>
      </w:r>
      <w:r w:rsidR="00534A06" w:rsidRPr="00A70307">
        <w:rPr>
          <w:rFonts w:ascii="Times New Roman" w:hAnsi="Times New Roman"/>
          <w:vertAlign w:val="subscript"/>
        </w:rPr>
        <w:t>IV</w:t>
      </w:r>
      <w:r w:rsidR="00534A06">
        <w:rPr>
          <w:rFonts w:ascii="Times New Roman" w:hAnsi="Times New Roman"/>
        </w:rPr>
        <w:t xml:space="preserve"> </w:t>
      </w:r>
      <w:r>
        <w:rPr>
          <w:rFonts w:ascii="Times New Roman" w:hAnsi="Times New Roman"/>
        </w:rPr>
        <w:t xml:space="preserve">transition metals and other redox sensitive elements (Mo, U, As).  </w:t>
      </w:r>
      <w:r w:rsidRPr="002F4986">
        <w:rPr>
          <w:rFonts w:ascii="Times New Roman" w:hAnsi="Times New Roman"/>
        </w:rPr>
        <w:t xml:space="preserve">This chemofacies also </w:t>
      </w:r>
      <w:r w:rsidR="00C27565" w:rsidRPr="002F4986">
        <w:rPr>
          <w:rFonts w:ascii="Times New Roman" w:hAnsi="Times New Roman"/>
        </w:rPr>
        <w:t>ha</w:t>
      </w:r>
      <w:r w:rsidR="00C27565">
        <w:rPr>
          <w:rFonts w:ascii="Times New Roman" w:hAnsi="Times New Roman"/>
        </w:rPr>
        <w:t>s</w:t>
      </w:r>
      <w:r w:rsidR="00C27565" w:rsidRPr="002F4986">
        <w:rPr>
          <w:rFonts w:ascii="Times New Roman" w:hAnsi="Times New Roman"/>
        </w:rPr>
        <w:t xml:space="preserve"> </w:t>
      </w:r>
      <w:r w:rsidRPr="002F4986">
        <w:rPr>
          <w:rFonts w:ascii="Times New Roman" w:hAnsi="Times New Roman"/>
        </w:rPr>
        <w:t>the highest TOC</w:t>
      </w:r>
      <w:r w:rsidR="00C27565">
        <w:rPr>
          <w:rFonts w:ascii="Times New Roman" w:hAnsi="Times New Roman"/>
        </w:rPr>
        <w:t xml:space="preserve"> content</w:t>
      </w:r>
      <w:r w:rsidRPr="005433C3">
        <w:rPr>
          <w:rFonts w:ascii="Times New Roman" w:hAnsi="Times New Roman"/>
        </w:rPr>
        <w:t xml:space="preserve"> </w:t>
      </w:r>
      <w:r>
        <w:rPr>
          <w:rFonts w:ascii="Times New Roman" w:hAnsi="Times New Roman"/>
        </w:rPr>
        <w:t>(although distinctly less enriched than basin center facies)</w:t>
      </w:r>
      <w:r w:rsidRPr="002F4986">
        <w:rPr>
          <w:rFonts w:ascii="Times New Roman" w:hAnsi="Times New Roman"/>
        </w:rPr>
        <w:t xml:space="preserve">, and relatively depleted Na and S content. </w:t>
      </w:r>
      <w:r>
        <w:rPr>
          <w:rFonts w:ascii="Times New Roman" w:hAnsi="Times New Roman"/>
        </w:rPr>
        <w:t xml:space="preserve"> It </w:t>
      </w:r>
      <w:r w:rsidRPr="002F4986">
        <w:rPr>
          <w:rFonts w:ascii="Times New Roman" w:hAnsi="Times New Roman"/>
        </w:rPr>
        <w:t xml:space="preserve">consists of </w:t>
      </w:r>
      <w:r>
        <w:rPr>
          <w:rFonts w:ascii="Times New Roman" w:hAnsi="Times New Roman"/>
        </w:rPr>
        <w:t xml:space="preserve">slightly organic-enriched </w:t>
      </w:r>
      <w:r w:rsidRPr="002F4986">
        <w:rPr>
          <w:rFonts w:ascii="Times New Roman" w:hAnsi="Times New Roman"/>
        </w:rPr>
        <w:t>mixed siliciclastic and carbonate sediment</w:t>
      </w:r>
      <w:r>
        <w:rPr>
          <w:rFonts w:ascii="Times New Roman" w:hAnsi="Times New Roman"/>
        </w:rPr>
        <w:t xml:space="preserve"> </w:t>
      </w:r>
      <w:r w:rsidRPr="002F4986">
        <w:rPr>
          <w:rFonts w:ascii="Times New Roman" w:hAnsi="Times New Roman"/>
        </w:rPr>
        <w:t>with slight enrichment of the carbonate componen</w:t>
      </w:r>
      <w:r>
        <w:rPr>
          <w:rFonts w:ascii="Times New Roman" w:hAnsi="Times New Roman"/>
        </w:rPr>
        <w:t>t (informally, marlstone</w:t>
      </w:r>
      <w:r w:rsidR="00C27565">
        <w:rPr>
          <w:rFonts w:ascii="Times New Roman" w:hAnsi="Times New Roman"/>
        </w:rPr>
        <w:t>).</w:t>
      </w:r>
      <w:r w:rsidR="00C27565" w:rsidRPr="002F4986">
        <w:rPr>
          <w:rFonts w:ascii="Times New Roman" w:hAnsi="Times New Roman"/>
        </w:rPr>
        <w:t xml:space="preserve"> </w:t>
      </w:r>
    </w:p>
    <w:p w14:paraId="3EB97CF2" w14:textId="4840BF40" w:rsidR="0080048E" w:rsidRDefault="0080048E" w:rsidP="0080048E">
      <w:pPr>
        <w:ind w:firstLine="720"/>
        <w:jc w:val="both"/>
        <w:rPr>
          <w:rFonts w:ascii="Times New Roman" w:hAnsi="Times New Roman"/>
        </w:rPr>
      </w:pPr>
      <w:r w:rsidRPr="002F4986">
        <w:rPr>
          <w:rFonts w:ascii="Times New Roman" w:hAnsi="Times New Roman"/>
        </w:rPr>
        <w:t xml:space="preserve">DP-3 </w:t>
      </w:r>
      <w:r w:rsidR="0073560E">
        <w:rPr>
          <w:rFonts w:ascii="Times New Roman" w:hAnsi="Times New Roman"/>
        </w:rPr>
        <w:t xml:space="preserve">is </w:t>
      </w:r>
      <w:r w:rsidRPr="002F4986">
        <w:rPr>
          <w:rFonts w:ascii="Times New Roman" w:hAnsi="Times New Roman"/>
        </w:rPr>
        <w:t xml:space="preserve">characterized by substantial enrichment in Ca, Mg, Sr, and Mn, as well as the highest relative </w:t>
      </w:r>
      <w:r w:rsidR="00C27565">
        <w:rPr>
          <w:rFonts w:ascii="Times New Roman" w:hAnsi="Times New Roman"/>
        </w:rPr>
        <w:t xml:space="preserve">U, </w:t>
      </w:r>
      <w:r w:rsidRPr="002F4986">
        <w:rPr>
          <w:rFonts w:ascii="Times New Roman" w:hAnsi="Times New Roman"/>
        </w:rPr>
        <w:t xml:space="preserve">As and Mo content, with corresponding depletion of </w:t>
      </w:r>
      <w:r>
        <w:rPr>
          <w:rFonts w:ascii="Times New Roman" w:hAnsi="Times New Roman"/>
        </w:rPr>
        <w:t xml:space="preserve">siliciclastic </w:t>
      </w:r>
      <w:r w:rsidRPr="002F4986">
        <w:rPr>
          <w:rFonts w:ascii="Times New Roman" w:hAnsi="Times New Roman"/>
        </w:rPr>
        <w:t xml:space="preserve">(Si, Al, </w:t>
      </w:r>
      <w:r>
        <w:rPr>
          <w:rFonts w:ascii="Times New Roman" w:hAnsi="Times New Roman"/>
        </w:rPr>
        <w:t xml:space="preserve">Ti, </w:t>
      </w:r>
      <w:r w:rsidRPr="002F4986">
        <w:rPr>
          <w:rFonts w:ascii="Times New Roman" w:hAnsi="Times New Roman"/>
        </w:rPr>
        <w:t>and K</w:t>
      </w:r>
      <w:r w:rsidR="00C27565" w:rsidRPr="002F4986">
        <w:rPr>
          <w:rFonts w:ascii="Times New Roman" w:hAnsi="Times New Roman"/>
        </w:rPr>
        <w:t>)</w:t>
      </w:r>
      <w:r w:rsidR="00C27565">
        <w:rPr>
          <w:rFonts w:ascii="Times New Roman" w:hAnsi="Times New Roman"/>
        </w:rPr>
        <w:t>,</w:t>
      </w:r>
      <w:r w:rsidR="00C27565" w:rsidRPr="002F4986">
        <w:rPr>
          <w:rFonts w:ascii="Times New Roman" w:hAnsi="Times New Roman"/>
        </w:rPr>
        <w:t xml:space="preserve"> </w:t>
      </w:r>
      <w:r>
        <w:rPr>
          <w:rFonts w:ascii="Times New Roman" w:hAnsi="Times New Roman"/>
        </w:rPr>
        <w:t>sulfide (Fe, As) and saline (Na) components.  This</w:t>
      </w:r>
      <w:r w:rsidR="00BF5ACC">
        <w:rPr>
          <w:rFonts w:ascii="Times New Roman" w:hAnsi="Times New Roman"/>
        </w:rPr>
        <w:t xml:space="preserve"> </w:t>
      </w:r>
      <w:r>
        <w:rPr>
          <w:rFonts w:ascii="Times New Roman" w:hAnsi="Times New Roman"/>
        </w:rPr>
        <w:t xml:space="preserve">facies represents low TOC </w:t>
      </w:r>
      <w:r w:rsidRPr="002F4986">
        <w:rPr>
          <w:rFonts w:ascii="Times New Roman" w:hAnsi="Times New Roman"/>
        </w:rPr>
        <w:t xml:space="preserve">carbonate sediment, </w:t>
      </w:r>
      <w:r>
        <w:rPr>
          <w:rFonts w:ascii="Times New Roman" w:hAnsi="Times New Roman"/>
        </w:rPr>
        <w:t>deposited in an environment with slightly reducing conditions</w:t>
      </w:r>
      <w:r w:rsidR="00C27565">
        <w:rPr>
          <w:rFonts w:ascii="Times New Roman" w:hAnsi="Times New Roman"/>
        </w:rPr>
        <w:t xml:space="preserve">. </w:t>
      </w:r>
    </w:p>
    <w:p w14:paraId="6CFB1CDD" w14:textId="6825FCEE" w:rsidR="0080048E" w:rsidRDefault="0080048E" w:rsidP="0080048E">
      <w:pPr>
        <w:ind w:firstLine="720"/>
        <w:jc w:val="both"/>
        <w:rPr>
          <w:rFonts w:ascii="Times New Roman" w:hAnsi="Times New Roman"/>
        </w:rPr>
      </w:pPr>
      <w:r w:rsidRPr="002F4986">
        <w:rPr>
          <w:rFonts w:ascii="Times New Roman" w:hAnsi="Times New Roman"/>
        </w:rPr>
        <w:t xml:space="preserve">DP-4 is characterized by enrichment of Si and K with very low relative </w:t>
      </w:r>
      <w:r>
        <w:rPr>
          <w:rFonts w:ascii="Times New Roman" w:hAnsi="Times New Roman"/>
        </w:rPr>
        <w:t>contents of redox sensitive elements (</w:t>
      </w:r>
      <w:r w:rsidR="00534A06">
        <w:rPr>
          <w:rFonts w:ascii="Times New Roman" w:hAnsi="Times New Roman"/>
        </w:rPr>
        <w:t>P</w:t>
      </w:r>
      <w:r w:rsidR="00534A06" w:rsidRPr="00A70307">
        <w:rPr>
          <w:rFonts w:ascii="Times New Roman" w:hAnsi="Times New Roman"/>
          <w:vertAlign w:val="subscript"/>
        </w:rPr>
        <w:t>IV</w:t>
      </w:r>
      <w:r w:rsidR="00534A06">
        <w:rPr>
          <w:rFonts w:ascii="Times New Roman" w:hAnsi="Times New Roman"/>
        </w:rPr>
        <w:t xml:space="preserve"> </w:t>
      </w:r>
      <w:r>
        <w:rPr>
          <w:rFonts w:ascii="Times New Roman" w:hAnsi="Times New Roman"/>
        </w:rPr>
        <w:t xml:space="preserve">transition metals, Fe, </w:t>
      </w:r>
      <w:r w:rsidRPr="002F4986">
        <w:rPr>
          <w:rFonts w:ascii="Times New Roman" w:hAnsi="Times New Roman"/>
        </w:rPr>
        <w:t>S, Mo</w:t>
      </w:r>
      <w:r>
        <w:rPr>
          <w:rFonts w:ascii="Times New Roman" w:hAnsi="Times New Roman"/>
        </w:rPr>
        <w:t>, U, As) and no</w:t>
      </w:r>
      <w:r w:rsidRPr="002F4986">
        <w:rPr>
          <w:rFonts w:ascii="Times New Roman" w:hAnsi="Times New Roman"/>
        </w:rPr>
        <w:t xml:space="preserve"> TOC content. </w:t>
      </w:r>
      <w:r>
        <w:rPr>
          <w:rFonts w:ascii="Times New Roman" w:hAnsi="Times New Roman"/>
        </w:rPr>
        <w:t xml:space="preserve"> The chemofacies consists of </w:t>
      </w:r>
      <w:r w:rsidRPr="002F4986">
        <w:rPr>
          <w:rFonts w:ascii="Times New Roman" w:hAnsi="Times New Roman"/>
        </w:rPr>
        <w:t>arkosic siliciclastic sediment</w:t>
      </w:r>
      <w:r>
        <w:rPr>
          <w:rFonts w:ascii="Times New Roman" w:hAnsi="Times New Roman"/>
        </w:rPr>
        <w:t>, primarily sandstone</w:t>
      </w:r>
      <w:r w:rsidR="00C27565">
        <w:rPr>
          <w:rFonts w:ascii="Times New Roman" w:hAnsi="Times New Roman"/>
        </w:rPr>
        <w:t>.</w:t>
      </w:r>
      <w:r w:rsidRPr="002F4986">
        <w:rPr>
          <w:rFonts w:ascii="Times New Roman" w:hAnsi="Times New Roman"/>
        </w:rPr>
        <w:t xml:space="preserve"> </w:t>
      </w:r>
    </w:p>
    <w:p w14:paraId="788F3907" w14:textId="74941738" w:rsidR="0080048E" w:rsidRDefault="0080048E" w:rsidP="0080048E">
      <w:pPr>
        <w:ind w:firstLine="720"/>
        <w:jc w:val="both"/>
        <w:rPr>
          <w:rFonts w:ascii="Times New Roman" w:hAnsi="Times New Roman"/>
        </w:rPr>
      </w:pPr>
      <w:r w:rsidRPr="002F4986">
        <w:rPr>
          <w:rFonts w:ascii="Times New Roman" w:hAnsi="Times New Roman"/>
        </w:rPr>
        <w:t xml:space="preserve">DP-5 is enriched in Si, Al, and Ti, </w:t>
      </w:r>
      <w:r w:rsidR="00C27565">
        <w:rPr>
          <w:rFonts w:ascii="Times New Roman" w:hAnsi="Times New Roman"/>
        </w:rPr>
        <w:t xml:space="preserve">and </w:t>
      </w:r>
      <w:r w:rsidRPr="002F4986">
        <w:rPr>
          <w:rFonts w:ascii="Times New Roman" w:hAnsi="Times New Roman"/>
        </w:rPr>
        <w:t xml:space="preserve">has the highest enrichment in S, Fe, and Na of the DP chemofacies, with high relative </w:t>
      </w:r>
      <w:r w:rsidR="00534A06">
        <w:rPr>
          <w:rFonts w:ascii="Times New Roman" w:hAnsi="Times New Roman"/>
        </w:rPr>
        <w:t>P</w:t>
      </w:r>
      <w:r w:rsidR="00534A06" w:rsidRPr="00A70307">
        <w:rPr>
          <w:rFonts w:ascii="Times New Roman" w:hAnsi="Times New Roman"/>
          <w:vertAlign w:val="subscript"/>
        </w:rPr>
        <w:t>IV</w:t>
      </w:r>
      <w:r w:rsidR="00534A06" w:rsidRPr="002F4986">
        <w:rPr>
          <w:rFonts w:ascii="Times New Roman" w:hAnsi="Times New Roman"/>
        </w:rPr>
        <w:t xml:space="preserve"> </w:t>
      </w:r>
      <w:r w:rsidRPr="002F4986">
        <w:rPr>
          <w:rFonts w:ascii="Times New Roman" w:hAnsi="Times New Roman"/>
        </w:rPr>
        <w:t xml:space="preserve">transition metal content, and low relative concentrations of Ca, Mg, Sr, Mo, and TOC. </w:t>
      </w:r>
      <w:r>
        <w:rPr>
          <w:rFonts w:ascii="Times New Roman" w:hAnsi="Times New Roman"/>
        </w:rPr>
        <w:t xml:space="preserve"> The chemofacies represents low TOC pyritic siliciclastic (possibly silty) sediment deposited under the most reducing conditions in the section. </w:t>
      </w:r>
    </w:p>
    <w:p w14:paraId="298BAD5E" w14:textId="2B09A5B8" w:rsidR="0080048E" w:rsidRDefault="0080048E" w:rsidP="0080048E">
      <w:pPr>
        <w:ind w:firstLine="720"/>
        <w:jc w:val="both"/>
        <w:rPr>
          <w:rFonts w:ascii="Times New Roman" w:hAnsi="Times New Roman"/>
        </w:rPr>
      </w:pPr>
      <w:r w:rsidRPr="002F4986">
        <w:rPr>
          <w:rFonts w:ascii="Times New Roman" w:hAnsi="Times New Roman"/>
        </w:rPr>
        <w:t xml:space="preserve">The specific features of these chemofacies are summarized in </w:t>
      </w:r>
      <w:r w:rsidRPr="00DA0DC5">
        <w:rPr>
          <w:rFonts w:ascii="Times New Roman" w:hAnsi="Times New Roman"/>
        </w:rPr>
        <w:t>Table 3.</w:t>
      </w:r>
      <w:r w:rsidR="00A839BE" w:rsidRPr="0026241E">
        <w:rPr>
          <w:rFonts w:ascii="Times New Roman" w:hAnsi="Times New Roman"/>
        </w:rPr>
        <w:t>4</w:t>
      </w:r>
      <w:r w:rsidRPr="002F4986">
        <w:rPr>
          <w:rFonts w:ascii="Times New Roman" w:hAnsi="Times New Roman"/>
        </w:rPr>
        <w:t xml:space="preserve"> as a color-coded matrix.  </w:t>
      </w:r>
    </w:p>
    <w:p w14:paraId="328E38BE" w14:textId="5164DA9A" w:rsidR="0073560E" w:rsidRDefault="0073560E" w:rsidP="00B46F8B">
      <w:pPr>
        <w:pStyle w:val="Heading3"/>
      </w:pPr>
    </w:p>
    <w:p w14:paraId="15238EEB" w14:textId="23D961F5" w:rsidR="0073560E" w:rsidRPr="002F4986" w:rsidRDefault="0074728F" w:rsidP="0073560E">
      <w:pPr>
        <w:ind w:firstLine="720"/>
        <w:jc w:val="both"/>
        <w:rPr>
          <w:rFonts w:ascii="Times New Roman" w:hAnsi="Times New Roman"/>
        </w:rPr>
      </w:pPr>
      <w:r w:rsidRPr="002F4986">
        <w:rPr>
          <w:rFonts w:ascii="Times New Roman" w:hAnsi="Times New Roman"/>
          <w:noProof/>
          <w:lang w:bidi="ar-SA"/>
        </w:rPr>
        <mc:AlternateContent>
          <mc:Choice Requires="wps">
            <w:drawing>
              <wp:anchor distT="0" distB="0" distL="114300" distR="114300" simplePos="0" relativeHeight="251673600" behindDoc="0" locked="0" layoutInCell="1" allowOverlap="1" wp14:anchorId="4DF3FD37" wp14:editId="5D36D41D">
                <wp:simplePos x="0" y="0"/>
                <wp:positionH relativeFrom="margin">
                  <wp:posOffset>3547872</wp:posOffset>
                </wp:positionH>
                <wp:positionV relativeFrom="paragraph">
                  <wp:posOffset>6833006</wp:posOffset>
                </wp:positionV>
                <wp:extent cx="2860243" cy="972922"/>
                <wp:effectExtent l="0" t="0" r="16510" b="17780"/>
                <wp:wrapNone/>
                <wp:docPr id="6" name="Text Box 6"/>
                <wp:cNvGraphicFramePr/>
                <a:graphic xmlns:a="http://schemas.openxmlformats.org/drawingml/2006/main">
                  <a:graphicData uri="http://schemas.microsoft.com/office/word/2010/wordprocessingShape">
                    <wps:wsp>
                      <wps:cNvSpPr txBox="1"/>
                      <wps:spPr>
                        <a:xfrm>
                          <a:off x="0" y="0"/>
                          <a:ext cx="2860243" cy="972922"/>
                        </a:xfrm>
                        <a:prstGeom prst="rect">
                          <a:avLst/>
                        </a:prstGeom>
                        <a:solidFill>
                          <a:schemeClr val="lt1"/>
                        </a:solidFill>
                        <a:ln w="6350">
                          <a:solidFill>
                            <a:prstClr val="black"/>
                          </a:solidFill>
                        </a:ln>
                      </wps:spPr>
                      <wps:txbx>
                        <w:txbxContent>
                          <w:p w14:paraId="4DBB0DB4" w14:textId="5A1488FB" w:rsidR="00813B8D" w:rsidRPr="003D09DA" w:rsidRDefault="00813B8D" w:rsidP="003D09DA">
                            <w:pPr>
                              <w:spacing w:line="240" w:lineRule="auto"/>
                              <w:jc w:val="both"/>
                              <w:rPr>
                                <w:rFonts w:ascii="Times New Roman" w:hAnsi="Times New Roman"/>
                                <w:szCs w:val="32"/>
                              </w:rPr>
                            </w:pPr>
                            <w:r w:rsidRPr="003D09DA">
                              <w:rPr>
                                <w:rFonts w:ascii="Times New Roman" w:hAnsi="Times New Roman"/>
                                <w:szCs w:val="32"/>
                              </w:rPr>
                              <w:t>Fig.3.7. Computed Chemofacies of Douglas Pass area, with 5 facies identified (note: on the right side, the lake stage boundaries with stage symbol in color are from Tänavsuu-Milkeviciene and Sarg) (2012).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3FD37" id="Text Box 6" o:spid="_x0000_s1046" type="#_x0000_t202" style="position:absolute;left:0;text-align:left;margin-left:279.35pt;margin-top:538.05pt;width:225.2pt;height:76.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" fillcolor="white [3201]" strokeweight=".5pt">
                <v:textbox>
                  <w:txbxContent>
                    <w:p w14:paraId="4DBB0DB4" w14:textId="5A1488FB" w:rsidR="00813B8D" w:rsidRPr="003D09DA" w:rsidRDefault="00813B8D" w:rsidP="003D09DA">
                      <w:pPr>
                        <w:spacing w:line="240" w:lineRule="auto"/>
                        <w:jc w:val="both"/>
                        <w:rPr>
                          <w:rFonts w:ascii="Times New Roman" w:hAnsi="Times New Roman"/>
                          <w:szCs w:val="32"/>
                        </w:rPr>
                      </w:pPr>
                      <w:r w:rsidRPr="003D09DA">
                        <w:rPr>
                          <w:rFonts w:ascii="Times New Roman" w:hAnsi="Times New Roman"/>
                          <w:szCs w:val="32"/>
                        </w:rPr>
                        <w:t>Fig.3.7. Computed Chemofacies of Douglas Pass area, with 5 facies identified (note: on the right side, the lake stage boundaries with stage symbol in color are from Tänavsuu-Milkeviciene and Sarg) (2012).</w:t>
                      </w:r>
                    </w:p>
                  </w:txbxContent>
                </v:textbox>
                <w10:wrap anchorx="margin"/>
              </v:shape>
            </w:pict>
          </mc:Fallback>
        </mc:AlternateContent>
      </w:r>
      <w:r w:rsidR="00CC6851">
        <w:rPr>
          <w:noProof/>
          <w:lang w:bidi="ar-SA"/>
        </w:rPr>
        <mc:AlternateContent>
          <mc:Choice Requires="wps">
            <w:drawing>
              <wp:anchor distT="0" distB="0" distL="114300" distR="114300" simplePos="0" relativeHeight="251672576" behindDoc="0" locked="0" layoutInCell="1" allowOverlap="1" wp14:anchorId="2FB0C666" wp14:editId="6B19ABFC">
                <wp:simplePos x="0" y="0"/>
                <wp:positionH relativeFrom="column">
                  <wp:posOffset>285293</wp:posOffset>
                </wp:positionH>
                <wp:positionV relativeFrom="paragraph">
                  <wp:posOffset>5552846</wp:posOffset>
                </wp:positionV>
                <wp:extent cx="3460089" cy="1209802"/>
                <wp:effectExtent l="0" t="0" r="26670" b="28575"/>
                <wp:wrapNone/>
                <wp:docPr id="18" name="Text Box 18"/>
                <wp:cNvGraphicFramePr/>
                <a:graphic xmlns:a="http://schemas.openxmlformats.org/drawingml/2006/main">
                  <a:graphicData uri="http://schemas.microsoft.com/office/word/2010/wordprocessingShape">
                    <wps:wsp>
                      <wps:cNvSpPr txBox="1"/>
                      <wps:spPr>
                        <a:xfrm>
                          <a:off x="0" y="0"/>
                          <a:ext cx="3460089" cy="1209802"/>
                        </a:xfrm>
                        <a:prstGeom prst="rect">
                          <a:avLst/>
                        </a:prstGeom>
                        <a:solidFill>
                          <a:prstClr val="white"/>
                        </a:solidFill>
                        <a:ln>
                          <a:solidFill>
                            <a:schemeClr val="tx1"/>
                          </a:solidFill>
                        </a:ln>
                      </wps:spPr>
                      <wps:txbx>
                        <w:txbxContent>
                          <w:p w14:paraId="052A2D63" w14:textId="166C544F" w:rsidR="00813B8D" w:rsidRPr="003D09DA" w:rsidRDefault="00813B8D" w:rsidP="003D09DA">
                            <w:pPr>
                              <w:pStyle w:val="Caption"/>
                              <w:jc w:val="both"/>
                              <w:rPr>
                                <w:rFonts w:ascii="Times New Roman" w:hAnsi="Times New Roman"/>
                                <w:noProof/>
                                <w:sz w:val="32"/>
                                <w:szCs w:val="32"/>
                              </w:rPr>
                            </w:pPr>
                            <w:r w:rsidRPr="003D09DA">
                              <w:rPr>
                                <w:sz w:val="24"/>
                                <w:szCs w:val="22"/>
                              </w:rPr>
                              <w:t xml:space="preserve">Table 3.3. </w:t>
                            </w:r>
                            <w:r w:rsidRPr="003D09DA">
                              <w:rPr>
                                <w:rFonts w:ascii="Times New Roman" w:hAnsi="Times New Roman"/>
                                <w:sz w:val="24"/>
                                <w:szCs w:val="22"/>
                              </w:rPr>
                              <w:t xml:space="preserve">Matrix of average elemental enrichment ratios (ER - enrichment or depletion ratio compared to the average concentration of that element in the whole dataset) by cluster in Douglas Pass.  The color gradient of this matrix ranges vertically across each cluster based on variations of ER among elements.  </w:t>
                            </w:r>
                            <w:r w:rsidRPr="003D09DA">
                              <w:rPr>
                                <w:rFonts w:ascii="Times New Roman" w:hAnsi="Times New Roman"/>
                                <w:sz w:val="24"/>
                                <w:szCs w:val="24"/>
                              </w:rPr>
                              <w:t xml:space="preserve">Note: </w:t>
                            </w:r>
                            <w:r w:rsidRPr="003D09DA">
                              <w:rPr>
                                <w:rFonts w:ascii="Times New Roman" w:hAnsi="Times New Roman"/>
                                <w:sz w:val="24"/>
                              </w:rPr>
                              <w:t>N= number, ave= average.</w:t>
                            </w:r>
                          </w:p>
                          <w:p w14:paraId="33CBB6D3" w14:textId="3E1BEFEE" w:rsidR="00813B8D" w:rsidRPr="00662412" w:rsidRDefault="00813B8D" w:rsidP="003D09DA">
                            <w:pPr>
                              <w:pStyle w:val="Caption"/>
                              <w:jc w:val="both"/>
                              <w:rPr>
                                <w:rFonts w:ascii="Times New Roman" w:hAnsi="Times New Roman"/>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0C666" id="Text Box 18" o:spid="_x0000_s1047" type="#_x0000_t202" style="position:absolute;left:0;text-align:left;margin-left:22.45pt;margin-top:437.25pt;width:272.45pt;height:95.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" strokecolor="black [3213]">
                <v:textbox inset="0,0,0,0">
                  <w:txbxContent>
                    <w:p w14:paraId="052A2D63" w14:textId="166C544F" w:rsidR="00813B8D" w:rsidRPr="003D09DA" w:rsidRDefault="00813B8D" w:rsidP="003D09DA">
                      <w:pPr>
                        <w:pStyle w:val="Caption"/>
                        <w:jc w:val="both"/>
                        <w:rPr>
                          <w:rFonts w:ascii="Times New Roman" w:hAnsi="Times New Roman"/>
                          <w:noProof/>
                          <w:sz w:val="32"/>
                          <w:szCs w:val="32"/>
                        </w:rPr>
                      </w:pPr>
                      <w:r w:rsidRPr="003D09DA">
                        <w:rPr>
                          <w:sz w:val="24"/>
                          <w:szCs w:val="22"/>
                        </w:rPr>
                        <w:t xml:space="preserve">Table 3.3. </w:t>
                      </w:r>
                      <w:r w:rsidRPr="003D09DA">
                        <w:rPr>
                          <w:rFonts w:ascii="Times New Roman" w:hAnsi="Times New Roman"/>
                          <w:sz w:val="24"/>
                          <w:szCs w:val="22"/>
                        </w:rPr>
                        <w:t xml:space="preserve">Matrix of average elemental enrichment ratios (ER - enrichment or depletion ratio compared to the average concentration of that element in the whole dataset) by cluster in Douglas Pass.  The color gradient of this matrix ranges vertically across each cluster based on variations of ER among elements.  </w:t>
                      </w:r>
                      <w:r w:rsidRPr="003D09DA">
                        <w:rPr>
                          <w:rFonts w:ascii="Times New Roman" w:hAnsi="Times New Roman"/>
                          <w:sz w:val="24"/>
                          <w:szCs w:val="24"/>
                        </w:rPr>
                        <w:t xml:space="preserve">Note: </w:t>
                      </w:r>
                      <w:r w:rsidRPr="003D09DA">
                        <w:rPr>
                          <w:rFonts w:ascii="Times New Roman" w:hAnsi="Times New Roman"/>
                          <w:sz w:val="24"/>
                        </w:rPr>
                        <w:t>N= number, ave= average.</w:t>
                      </w:r>
                    </w:p>
                    <w:p w14:paraId="33CBB6D3" w14:textId="3E1BEFEE" w:rsidR="00813B8D" w:rsidRPr="00662412" w:rsidRDefault="00813B8D" w:rsidP="003D09DA">
                      <w:pPr>
                        <w:pStyle w:val="Caption"/>
                        <w:jc w:val="both"/>
                        <w:rPr>
                          <w:rFonts w:ascii="Times New Roman" w:hAnsi="Times New Roman"/>
                          <w:noProof/>
                          <w:sz w:val="24"/>
                          <w:szCs w:val="24"/>
                        </w:rPr>
                      </w:pPr>
                    </w:p>
                  </w:txbxContent>
                </v:textbox>
              </v:shape>
            </w:pict>
          </mc:Fallback>
        </mc:AlternateContent>
      </w:r>
      <w:r w:rsidR="00534A06" w:rsidRPr="002F4986">
        <w:rPr>
          <w:rFonts w:ascii="Times New Roman" w:hAnsi="Times New Roman"/>
          <w:noProof/>
          <w:lang w:bidi="ar-SA"/>
        </w:rPr>
        <mc:AlternateContent>
          <mc:Choice Requires="wpg">
            <w:drawing>
              <wp:anchor distT="0" distB="0" distL="114300" distR="114300" simplePos="0" relativeHeight="251671552" behindDoc="0" locked="0" layoutInCell="1" allowOverlap="1" wp14:anchorId="4C3F7776" wp14:editId="21D99AD4">
                <wp:simplePos x="0" y="0"/>
                <wp:positionH relativeFrom="column">
                  <wp:posOffset>5859475</wp:posOffset>
                </wp:positionH>
                <wp:positionV relativeFrom="paragraph">
                  <wp:posOffset>688238</wp:posOffset>
                </wp:positionV>
                <wp:extent cx="327025" cy="6074792"/>
                <wp:effectExtent l="0" t="0" r="15875" b="21590"/>
                <wp:wrapNone/>
                <wp:docPr id="19" name="Group 19"/>
                <wp:cNvGraphicFramePr/>
                <a:graphic xmlns:a="http://schemas.openxmlformats.org/drawingml/2006/main">
                  <a:graphicData uri="http://schemas.microsoft.com/office/word/2010/wordprocessingGroup">
                    <wpg:wgp>
                      <wpg:cNvGrpSpPr/>
                      <wpg:grpSpPr>
                        <a:xfrm>
                          <a:off x="0" y="0"/>
                          <a:ext cx="327025" cy="6074792"/>
                          <a:chOff x="0" y="-36579"/>
                          <a:chExt cx="327546" cy="6075234"/>
                        </a:xfrm>
                      </wpg:grpSpPr>
                      <wps:wsp>
                        <wps:cNvPr id="22" name="Text Box 22"/>
                        <wps:cNvSpPr txBox="1"/>
                        <wps:spPr>
                          <a:xfrm>
                            <a:off x="0" y="4777175"/>
                            <a:ext cx="327025" cy="1261480"/>
                          </a:xfrm>
                          <a:prstGeom prst="rect">
                            <a:avLst/>
                          </a:prstGeom>
                          <a:noFill/>
                          <a:ln w="6350">
                            <a:solidFill>
                              <a:schemeClr val="tx1"/>
                            </a:solidFill>
                          </a:ln>
                        </wps:spPr>
                        <wps:txbx>
                          <w:txbxContent>
                            <w:p w14:paraId="6CB524F9" w14:textId="65195ECD" w:rsidR="00813B8D" w:rsidRPr="00074F9D" w:rsidRDefault="00813B8D" w:rsidP="0073560E">
                              <w:pPr>
                                <w:rPr>
                                  <w:rFonts w:ascii="Calibri" w:hAnsi="Calibri"/>
                                  <w:outline/>
                                  <w:color w:val="4F81BD" w:themeColor="accent1"/>
                                  <w:sz w:val="20"/>
                                  <w14:textOutline w14:w="9525" w14:cap="rnd" w14:cmpd="sng" w14:algn="ctr">
                                    <w14:solidFill>
                                      <w14:schemeClr w14:val="accent6"/>
                                    </w14:solidFill>
                                    <w14:prstDash w14:val="solid"/>
                                    <w14:bevel/>
                                  </w14:textOutline>
                                </w:rPr>
                              </w:pPr>
                              <w:r w:rsidRPr="00074F9D">
                                <w:rPr>
                                  <w:rFonts w:ascii="Calibri" w:hAnsi="Calibri"/>
                                  <w:color w:val="4F81BD" w:themeColor="accent1"/>
                                </w:rPr>
                                <w:t>S1</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0" y="3211374"/>
                            <a:ext cx="327025" cy="1565800"/>
                          </a:xfrm>
                          <a:prstGeom prst="rect">
                            <a:avLst/>
                          </a:prstGeom>
                          <a:solidFill>
                            <a:schemeClr val="lt1"/>
                          </a:solidFill>
                          <a:ln w="6350">
                            <a:solidFill>
                              <a:schemeClr val="tx1"/>
                            </a:solidFill>
                          </a:ln>
                        </wps:spPr>
                        <wps:txbx>
                          <w:txbxContent>
                            <w:p w14:paraId="618E4D97" w14:textId="26A0F734" w:rsidR="00813B8D" w:rsidRPr="00074F9D" w:rsidRDefault="00813B8D" w:rsidP="00534A06">
                              <w:pPr>
                                <w:rPr>
                                  <w:rFonts w:ascii="Calibri" w:hAnsi="Calibri"/>
                                  <w:color w:val="4F81BD" w:themeColor="accent1"/>
                                </w:rPr>
                              </w:pPr>
                              <w:r w:rsidRPr="00074F9D">
                                <w:rPr>
                                  <w:rFonts w:ascii="Calibri" w:hAnsi="Calibri"/>
                                  <w:color w:val="4F81BD" w:themeColor="accent1"/>
                                </w:rPr>
                                <w:t>S2</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0" y="944545"/>
                            <a:ext cx="327546" cy="2266829"/>
                          </a:xfrm>
                          <a:prstGeom prst="rect">
                            <a:avLst/>
                          </a:prstGeom>
                          <a:solidFill>
                            <a:schemeClr val="lt1"/>
                          </a:solidFill>
                          <a:ln w="6350">
                            <a:solidFill>
                              <a:schemeClr val="tx1"/>
                            </a:solidFill>
                          </a:ln>
                        </wps:spPr>
                        <wps:txbx>
                          <w:txbxContent>
                            <w:p w14:paraId="5AAB0C6E" w14:textId="77777777" w:rsidR="00813B8D" w:rsidRPr="00074F9D" w:rsidRDefault="00813B8D" w:rsidP="00534A06">
                              <w:pPr>
                                <w:rPr>
                                  <w:rFonts w:ascii="Calibri" w:hAnsi="Calibri"/>
                                  <w:color w:val="4F81BD" w:themeColor="accent1"/>
                                </w:rPr>
                              </w:pPr>
                              <w:r w:rsidRPr="00074F9D">
                                <w:rPr>
                                  <w:rFonts w:ascii="Calibri" w:hAnsi="Calibri"/>
                                  <w:color w:val="4F81BD" w:themeColor="accent1"/>
                                </w:rPr>
                                <w:t>S3</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0" y="-36579"/>
                            <a:ext cx="327546" cy="981123"/>
                          </a:xfrm>
                          <a:prstGeom prst="rect">
                            <a:avLst/>
                          </a:prstGeom>
                          <a:solidFill>
                            <a:schemeClr val="lt1"/>
                          </a:solidFill>
                          <a:ln w="6350">
                            <a:solidFill>
                              <a:schemeClr val="tx1"/>
                            </a:solidFill>
                          </a:ln>
                        </wps:spPr>
                        <wps:txbx>
                          <w:txbxContent>
                            <w:p w14:paraId="3FC1674B" w14:textId="77777777" w:rsidR="00813B8D" w:rsidRPr="00074F9D" w:rsidRDefault="00813B8D" w:rsidP="00534A06">
                              <w:pPr>
                                <w:rPr>
                                  <w:rFonts w:ascii="Calibri" w:hAnsi="Calibri"/>
                                  <w:color w:val="4F81BD" w:themeColor="accent1"/>
                                </w:rPr>
                              </w:pPr>
                              <w:r w:rsidRPr="00074F9D">
                                <w:rPr>
                                  <w:rFonts w:ascii="Calibri" w:hAnsi="Calibri"/>
                                  <w:color w:val="4F81BD" w:themeColor="accent1"/>
                                </w:rPr>
                                <w:t>S4</w:t>
                              </w:r>
                            </w:p>
                            <w:p w14:paraId="79A48B5F" w14:textId="77777777" w:rsidR="00813B8D" w:rsidRPr="002F2832" w:rsidRDefault="00813B8D" w:rsidP="0073560E">
                              <w:pPr>
                                <w:rPr>
                                  <w:rFonts w:ascii="Calibri" w:hAnsi="Calibri"/>
                                  <w:color w:val="4F81BD" w:themeColor="accent1"/>
                                  <w14:textOutline w14:w="9525" w14:cap="rnd" w14:cmpd="sng" w14:algn="ctr">
                                    <w14:solidFill>
                                      <w14:srgbClr w14:val="000000"/>
                                    </w14:solidFill>
                                    <w14:prstDash w14:val="solid"/>
                                    <w14:bevel/>
                                  </w14:textOutline>
                                </w:rPr>
                              </w:pP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C3F7776" id="Group 19" o:spid="_x0000_s1048" style="position:absolute;left:0;text-align:left;margin-left:461.4pt;margin-top:54.2pt;width:25.75pt;height:478.35pt;z-index:251671552;mso-height-relative:margin" coordorigin=",-365" coordsize="3275,60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">
                <v:shape id="Text Box 22" o:spid="_x0000_s1049" type="#_x0000_t202" style="position:absolute;top:47771;width:3270;height:1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" filled="f" strokecolor="black [3213]" strokeweight=".5pt">
                  <v:textbox style="layout-flow:vertical">
                    <w:txbxContent>
                      <w:p w14:paraId="6CB524F9" w14:textId="65195ECD" w:rsidR="00813B8D" w:rsidRPr="00074F9D" w:rsidRDefault="00813B8D" w:rsidP="0073560E">
                        <w:pPr>
                          <w:rPr>
                            <w:rFonts w:ascii="Calibri" w:hAnsi="Calibri"/>
                            <w:outline/>
                            <w:color w:val="4F81BD" w:themeColor="accent1"/>
                            <w:sz w:val="20"/>
                            <w14:textOutline w14:w="9525" w14:cap="rnd" w14:cmpd="sng" w14:algn="ctr">
                              <w14:solidFill>
                                <w14:schemeClr w14:val="accent6"/>
                              </w14:solidFill>
                              <w14:prstDash w14:val="solid"/>
                              <w14:bevel/>
                            </w14:textOutline>
                          </w:rPr>
                        </w:pPr>
                        <w:r w:rsidRPr="00074F9D">
                          <w:rPr>
                            <w:rFonts w:ascii="Calibri" w:hAnsi="Calibri"/>
                            <w:color w:val="4F81BD" w:themeColor="accent1"/>
                          </w:rPr>
                          <w:t>S1</w:t>
                        </w:r>
                      </w:p>
                    </w:txbxContent>
                  </v:textbox>
                </v:shape>
                <v:shape id="Text Box 24" o:spid="_x0000_s1050" type="#_x0000_t202" style="position:absolute;top:32113;width:3270;height:15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" fillcolor="white [3201]" strokecolor="black [3213]" strokeweight=".5pt">
                  <v:textbox style="layout-flow:vertical">
                    <w:txbxContent>
                      <w:p w14:paraId="618E4D97" w14:textId="26A0F734" w:rsidR="00813B8D" w:rsidRPr="00074F9D" w:rsidRDefault="00813B8D" w:rsidP="00534A06">
                        <w:pPr>
                          <w:rPr>
                            <w:rFonts w:ascii="Calibri" w:hAnsi="Calibri"/>
                            <w:color w:val="4F81BD" w:themeColor="accent1"/>
                          </w:rPr>
                        </w:pPr>
                        <w:r w:rsidRPr="00074F9D">
                          <w:rPr>
                            <w:rFonts w:ascii="Calibri" w:hAnsi="Calibri"/>
                            <w:color w:val="4F81BD" w:themeColor="accent1"/>
                          </w:rPr>
                          <w:t>S2</w:t>
                        </w:r>
                      </w:p>
                    </w:txbxContent>
                  </v:textbox>
                </v:shape>
                <v:shape id="Text Box 26" o:spid="_x0000_s1051" type="#_x0000_t202" style="position:absolute;top:9445;width:3275;height:22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" fillcolor="white [3201]" strokecolor="black [3213]" strokeweight=".5pt">
                  <v:textbox style="layout-flow:vertical">
                    <w:txbxContent>
                      <w:p w14:paraId="5AAB0C6E" w14:textId="77777777" w:rsidR="00813B8D" w:rsidRPr="00074F9D" w:rsidRDefault="00813B8D" w:rsidP="00534A06">
                        <w:pPr>
                          <w:rPr>
                            <w:rFonts w:ascii="Calibri" w:hAnsi="Calibri"/>
                            <w:color w:val="4F81BD" w:themeColor="accent1"/>
                          </w:rPr>
                        </w:pPr>
                        <w:r w:rsidRPr="00074F9D">
                          <w:rPr>
                            <w:rFonts w:ascii="Calibri" w:hAnsi="Calibri"/>
                            <w:color w:val="4F81BD" w:themeColor="accent1"/>
                          </w:rPr>
                          <w:t>S3</w:t>
                        </w:r>
                      </w:p>
                    </w:txbxContent>
                  </v:textbox>
                </v:shape>
                <v:shape id="Text Box 31" o:spid="_x0000_s1052" type="#_x0000_t202" style="position:absolute;top:-365;width:3275;height:9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" fillcolor="white [3201]" strokecolor="black [3213]" strokeweight=".5pt">
                  <v:textbox style="layout-flow:vertical">
                    <w:txbxContent>
                      <w:p w14:paraId="3FC1674B" w14:textId="77777777" w:rsidR="00813B8D" w:rsidRPr="00074F9D" w:rsidRDefault="00813B8D" w:rsidP="00534A06">
                        <w:pPr>
                          <w:rPr>
                            <w:rFonts w:ascii="Calibri" w:hAnsi="Calibri"/>
                            <w:color w:val="4F81BD" w:themeColor="accent1"/>
                          </w:rPr>
                        </w:pPr>
                        <w:r w:rsidRPr="00074F9D">
                          <w:rPr>
                            <w:rFonts w:ascii="Calibri" w:hAnsi="Calibri"/>
                            <w:color w:val="4F81BD" w:themeColor="accent1"/>
                          </w:rPr>
                          <w:t>S4</w:t>
                        </w:r>
                      </w:p>
                      <w:p w14:paraId="79A48B5F" w14:textId="77777777" w:rsidR="00813B8D" w:rsidRPr="002F2832" w:rsidRDefault="00813B8D" w:rsidP="0073560E">
                        <w:pPr>
                          <w:rPr>
                            <w:rFonts w:ascii="Calibri" w:hAnsi="Calibri"/>
                            <w:color w:val="4F81BD" w:themeColor="accent1"/>
                            <w14:textOutline w14:w="9525" w14:cap="rnd" w14:cmpd="sng" w14:algn="ctr">
                              <w14:solidFill>
                                <w14:srgbClr w14:val="000000"/>
                              </w14:solidFill>
                              <w14:prstDash w14:val="solid"/>
                              <w14:bevel/>
                            </w14:textOutline>
                          </w:rPr>
                        </w:pPr>
                      </w:p>
                    </w:txbxContent>
                  </v:textbox>
                </v:shape>
              </v:group>
            </w:pict>
          </mc:Fallback>
        </mc:AlternateContent>
      </w:r>
      <w:r w:rsidR="0073560E" w:rsidRPr="002F4986">
        <w:rPr>
          <w:rFonts w:ascii="Times New Roman" w:hAnsi="Times New Roman"/>
          <w:noProof/>
          <w:lang w:bidi="ar-SA"/>
        </w:rPr>
        <w:drawing>
          <wp:inline distT="0" distB="0" distL="0" distR="0" wp14:anchorId="015ACEB2" wp14:editId="13B8273B">
            <wp:extent cx="5240377" cy="6870700"/>
            <wp:effectExtent l="0" t="0" r="0" b="635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P2.1.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243909" cy="6875331"/>
                    </a:xfrm>
                    <a:prstGeom prst="rect">
                      <a:avLst/>
                    </a:prstGeom>
                  </pic:spPr>
                </pic:pic>
              </a:graphicData>
            </a:graphic>
          </wp:inline>
        </w:drawing>
      </w:r>
      <w:r w:rsidR="0073560E" w:rsidRPr="001C157A">
        <w:rPr>
          <w:rFonts w:ascii="Times New Roman" w:hAnsi="Times New Roman"/>
        </w:rPr>
        <w:t xml:space="preserve"> </w:t>
      </w:r>
    </w:p>
    <w:p w14:paraId="102E8233" w14:textId="751C7605" w:rsidR="0073560E" w:rsidRPr="002F4986" w:rsidRDefault="0073560E" w:rsidP="0073560E">
      <w:pPr>
        <w:jc w:val="center"/>
        <w:rPr>
          <w:rFonts w:ascii="Times New Roman" w:hAnsi="Times New Roman"/>
        </w:rPr>
      </w:pPr>
    </w:p>
    <w:p w14:paraId="11BE7BB7" w14:textId="77777777" w:rsidR="00786EC1" w:rsidRDefault="00786EC1" w:rsidP="0073560E">
      <w:pPr>
        <w:spacing w:line="240" w:lineRule="auto"/>
        <w:rPr>
          <w:rFonts w:ascii="Times New Roman" w:hAnsi="Times New Roman"/>
          <w:szCs w:val="32"/>
        </w:rPr>
      </w:pPr>
    </w:p>
    <w:p w14:paraId="6EE0E676" w14:textId="77777777" w:rsidR="005F28D0" w:rsidRDefault="005F28D0" w:rsidP="0073560E">
      <w:pPr>
        <w:spacing w:line="240" w:lineRule="auto"/>
        <w:rPr>
          <w:rFonts w:ascii="Times New Roman" w:hAnsi="Times New Roman"/>
          <w:szCs w:val="32"/>
        </w:rPr>
      </w:pPr>
    </w:p>
    <w:p w14:paraId="15F7EB7E" w14:textId="00A5ACC0" w:rsidR="0073560E" w:rsidRPr="003D09DA" w:rsidRDefault="0073560E" w:rsidP="0073560E">
      <w:pPr>
        <w:spacing w:line="240" w:lineRule="auto"/>
        <w:rPr>
          <w:rFonts w:ascii="Times New Roman" w:hAnsi="Times New Roman"/>
          <w:szCs w:val="32"/>
        </w:rPr>
      </w:pPr>
      <w:r w:rsidRPr="003D09DA">
        <w:rPr>
          <w:rFonts w:ascii="Times New Roman" w:hAnsi="Times New Roman"/>
          <w:szCs w:val="32"/>
        </w:rPr>
        <w:lastRenderedPageBreak/>
        <w:t>Table 3.4. Key chemical features of chemofacies of Douglas Pass.</w:t>
      </w:r>
    </w:p>
    <w:p w14:paraId="4C60E471" w14:textId="2F48C7A7" w:rsidR="0073560E" w:rsidRPr="00FA55D6" w:rsidRDefault="00534A06" w:rsidP="0073560E">
      <w:pPr>
        <w:spacing w:after="120" w:line="240" w:lineRule="auto"/>
        <w:rPr>
          <w:rFonts w:ascii="Times New Roman" w:hAnsi="Times New Roman"/>
          <w:sz w:val="20"/>
        </w:rPr>
      </w:pPr>
      <w:r w:rsidRPr="00534A06">
        <w:rPr>
          <w:rFonts w:ascii="Times New Roman" w:hAnsi="Times New Roman"/>
          <w:noProof/>
          <w:sz w:val="20"/>
          <w:lang w:bidi="ar-SA"/>
        </w:rPr>
        <w:drawing>
          <wp:inline distT="0" distB="0" distL="0" distR="0" wp14:anchorId="34955EAA" wp14:editId="6677C258">
            <wp:extent cx="5943600" cy="2661285"/>
            <wp:effectExtent l="0" t="0" r="0" b="5715"/>
            <wp:docPr id="3" name="Picture 2">
              <a:extLst xmlns:a="http://schemas.openxmlformats.org/drawingml/2006/main">
                <a:ext uri="{FF2B5EF4-FFF2-40B4-BE49-F238E27FC236}">
                  <a16:creationId xmlns:a16="http://schemas.microsoft.com/office/drawing/2014/main" id="{DD74B0E1-1676-4199-8B19-69AEA6D0B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D74B0E1-1676-4199-8B19-69AEA6D0B386}"/>
                        </a:ext>
                      </a:extLst>
                    </pic:cNvPr>
                    <pic:cNvPicPr>
                      <a:picLocks noChangeAspect="1"/>
                    </pic:cNvPicPr>
                  </pic:nvPicPr>
                  <pic:blipFill>
                    <a:blip r:embed="rId51"/>
                    <a:stretch>
                      <a:fillRect/>
                    </a:stretch>
                  </pic:blipFill>
                  <pic:spPr>
                    <a:xfrm>
                      <a:off x="0" y="0"/>
                      <a:ext cx="5943600" cy="2661285"/>
                    </a:xfrm>
                    <a:prstGeom prst="rect">
                      <a:avLst/>
                    </a:prstGeom>
                  </pic:spPr>
                </pic:pic>
              </a:graphicData>
            </a:graphic>
          </wp:inline>
        </w:drawing>
      </w:r>
    </w:p>
    <w:p w14:paraId="0C7B923D" w14:textId="5CD297F0" w:rsidR="003E0065" w:rsidRPr="002F4986" w:rsidRDefault="0073560E" w:rsidP="0073560E">
      <w:pPr>
        <w:spacing w:before="120" w:after="120" w:line="240" w:lineRule="auto"/>
        <w:rPr>
          <w:rFonts w:ascii="Times New Roman" w:hAnsi="Times New Roman"/>
        </w:rPr>
      </w:pPr>
      <w:r w:rsidRPr="0074728F">
        <w:rPr>
          <w:rFonts w:ascii="Times New Roman" w:hAnsi="Times New Roman"/>
          <w:szCs w:val="32"/>
        </w:rPr>
        <w:t>+ = enriched; ++ = most enriched; — = depleted; —— = most depleted</w:t>
      </w:r>
    </w:p>
    <w:p w14:paraId="37082158" w14:textId="665C43A9" w:rsidR="0073560E" w:rsidRDefault="0073560E" w:rsidP="0073560E">
      <w:r>
        <w:rPr>
          <w:noProof/>
          <w:lang w:bidi="ar-SA"/>
        </w:rPr>
        <w:drawing>
          <wp:inline distT="0" distB="0" distL="0" distR="0" wp14:anchorId="1AC5CE7D" wp14:editId="0CE672FA">
            <wp:extent cx="5844209" cy="3848431"/>
            <wp:effectExtent l="0" t="0" r="4445" b="0"/>
            <wp:docPr id="257" name="Chart 257">
              <a:extLst xmlns:a="http://schemas.openxmlformats.org/drawingml/2006/main">
                <a:ext uri="{FF2B5EF4-FFF2-40B4-BE49-F238E27FC236}">
                  <a16:creationId xmlns:a16="http://schemas.microsoft.com/office/drawing/2014/main" id="{F82A4C2D-C9C8-774A-9CD4-2D86D6304F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FE6F15C" w14:textId="3042589E" w:rsidR="003E0065" w:rsidRPr="003D09DA" w:rsidRDefault="003E0065" w:rsidP="004B0B08">
      <w:pPr>
        <w:spacing w:line="240" w:lineRule="auto"/>
        <w:jc w:val="both"/>
        <w:rPr>
          <w:rFonts w:ascii="Times New Roman" w:hAnsi="Times New Roman"/>
        </w:rPr>
      </w:pPr>
      <w:r w:rsidRPr="003D09DA">
        <w:t xml:space="preserve">Figure 3.8: </w:t>
      </w:r>
      <w:r w:rsidRPr="003D09DA">
        <w:rPr>
          <w:rFonts w:ascii="Times New Roman" w:hAnsi="Times New Roman"/>
        </w:rPr>
        <w:t xml:space="preserve">Crossplot of the sum of siliciclastic index elements and the sum of carbonate index elements of average values for chemofacies defined from the </w:t>
      </w:r>
      <w:r w:rsidR="00273211" w:rsidRPr="003D09DA">
        <w:rPr>
          <w:rFonts w:ascii="Times New Roman" w:hAnsi="Times New Roman"/>
        </w:rPr>
        <w:t>c</w:t>
      </w:r>
      <w:r w:rsidR="00306631" w:rsidRPr="003D09DA">
        <w:rPr>
          <w:rFonts w:ascii="Times New Roman" w:hAnsi="Times New Roman"/>
        </w:rPr>
        <w:t>ombined</w:t>
      </w:r>
      <w:r w:rsidRPr="003D09DA">
        <w:rPr>
          <w:rFonts w:ascii="Times New Roman" w:hAnsi="Times New Roman"/>
        </w:rPr>
        <w:t xml:space="preserve"> DP, JS and Shell datasets, and from the DP dataset alone. Ovals illustrate range for geochemically defined facies terms used throughout the chapter. Datapoint size is proportional to TOC.</w:t>
      </w:r>
    </w:p>
    <w:p w14:paraId="6E86B14F" w14:textId="7B43FC32" w:rsidR="0080048E" w:rsidRPr="002F4986" w:rsidRDefault="0080048E" w:rsidP="00B46F8B">
      <w:pPr>
        <w:pStyle w:val="Heading3"/>
      </w:pPr>
      <w:r w:rsidRPr="002F4986">
        <w:lastRenderedPageBreak/>
        <w:t>Chemofacies in the Basin Center</w:t>
      </w:r>
    </w:p>
    <w:p w14:paraId="404D0C73" w14:textId="11F80CCA" w:rsidR="0080048E" w:rsidRDefault="0080048E" w:rsidP="0080048E">
      <w:pPr>
        <w:ind w:firstLine="720"/>
        <w:jc w:val="both"/>
        <w:rPr>
          <w:rFonts w:ascii="Times New Roman" w:hAnsi="Times New Roman"/>
        </w:rPr>
      </w:pPr>
      <w:r w:rsidRPr="002F4986">
        <w:rPr>
          <w:rFonts w:ascii="Times New Roman" w:hAnsi="Times New Roman"/>
        </w:rPr>
        <w:t xml:space="preserve">Application of HCA to the basin center core samples yielded a different set of chemofacies from those identified in the marginal DP section. For the Shell dataset, 28 elements and TOC were included in the HCA and </w:t>
      </w:r>
      <w:r>
        <w:rPr>
          <w:rFonts w:ascii="Times New Roman" w:hAnsi="Times New Roman"/>
        </w:rPr>
        <w:t xml:space="preserve">the following </w:t>
      </w:r>
      <w:r w:rsidRPr="002F4986">
        <w:rPr>
          <w:rFonts w:ascii="Times New Roman" w:hAnsi="Times New Roman"/>
        </w:rPr>
        <w:t xml:space="preserve">five chemofacies were </w:t>
      </w:r>
      <w:r w:rsidRPr="0026241E">
        <w:rPr>
          <w:rFonts w:ascii="Times New Roman" w:hAnsi="Times New Roman"/>
        </w:rPr>
        <w:t>identified (</w:t>
      </w:r>
      <w:r w:rsidRPr="00DA0DC5">
        <w:rPr>
          <w:rFonts w:ascii="Times New Roman" w:hAnsi="Times New Roman"/>
        </w:rPr>
        <w:t>Table 3.</w:t>
      </w:r>
      <w:r w:rsidR="00A839BE" w:rsidRPr="00DA0DC5">
        <w:rPr>
          <w:rFonts w:ascii="Times New Roman" w:hAnsi="Times New Roman"/>
        </w:rPr>
        <w:t>5</w:t>
      </w:r>
      <w:r w:rsidRPr="00DA0DC5">
        <w:rPr>
          <w:rFonts w:ascii="Times New Roman" w:hAnsi="Times New Roman"/>
        </w:rPr>
        <w:t>; Fig. 3.</w:t>
      </w:r>
      <w:r w:rsidR="00A839BE" w:rsidRPr="0026241E">
        <w:rPr>
          <w:rFonts w:ascii="Times New Roman" w:hAnsi="Times New Roman"/>
        </w:rPr>
        <w:t>9</w:t>
      </w:r>
      <w:r w:rsidRPr="0026241E">
        <w:rPr>
          <w:rFonts w:ascii="Times New Roman" w:hAnsi="Times New Roman"/>
        </w:rPr>
        <w:t>):</w:t>
      </w:r>
    </w:p>
    <w:p w14:paraId="66E36F37" w14:textId="7B0BE716" w:rsidR="0080048E" w:rsidRDefault="0080048E" w:rsidP="0080048E">
      <w:pPr>
        <w:ind w:firstLine="720"/>
        <w:jc w:val="both"/>
        <w:rPr>
          <w:rFonts w:ascii="Times New Roman" w:hAnsi="Times New Roman"/>
        </w:rPr>
      </w:pPr>
      <w:r w:rsidRPr="002F4986">
        <w:rPr>
          <w:rFonts w:ascii="Times New Roman" w:hAnsi="Times New Roman"/>
        </w:rPr>
        <w:t xml:space="preserve">Shell-1 is characterized by enrichment of carbonate-related elements (Ca, Mg, P, Sr, and Mn) with </w:t>
      </w:r>
      <w:r>
        <w:rPr>
          <w:rFonts w:ascii="Times New Roman" w:hAnsi="Times New Roman"/>
        </w:rPr>
        <w:t>average values</w:t>
      </w:r>
      <w:r w:rsidRPr="002F4986">
        <w:rPr>
          <w:rFonts w:ascii="Times New Roman" w:hAnsi="Times New Roman"/>
        </w:rPr>
        <w:t xml:space="preserve"> of elements related to siliciclastic minerals (Si, Al, Ti, Fe, and K)</w:t>
      </w:r>
      <w:r>
        <w:rPr>
          <w:rFonts w:ascii="Times New Roman" w:hAnsi="Times New Roman"/>
        </w:rPr>
        <w:t xml:space="preserve">, relative depletion of redox-sensitive elements, and lower TOC enrichment (average 10 wt%) than other chemofacies </w:t>
      </w:r>
      <w:r w:rsidR="00B92EF5">
        <w:rPr>
          <w:rFonts w:ascii="Times New Roman" w:hAnsi="Times New Roman"/>
        </w:rPr>
        <w:t xml:space="preserve">except Shell-5 saline facies </w:t>
      </w:r>
      <w:r>
        <w:rPr>
          <w:rFonts w:ascii="Times New Roman" w:hAnsi="Times New Roman"/>
        </w:rPr>
        <w:t xml:space="preserve">in this well (overall average = ~11 wt%). It </w:t>
      </w:r>
      <w:r w:rsidRPr="002F4986">
        <w:rPr>
          <w:rFonts w:ascii="Times New Roman" w:hAnsi="Times New Roman"/>
        </w:rPr>
        <w:t xml:space="preserve">consists of </w:t>
      </w:r>
      <w:r>
        <w:rPr>
          <w:rFonts w:ascii="Times New Roman" w:hAnsi="Times New Roman"/>
        </w:rPr>
        <w:t>high TOC marlstone</w:t>
      </w:r>
      <w:r w:rsidR="00B92EF5">
        <w:rPr>
          <w:rFonts w:ascii="Times New Roman" w:hAnsi="Times New Roman"/>
        </w:rPr>
        <w:t xml:space="preserve"> (informal </w:t>
      </w:r>
      <w:r w:rsidR="00EE36D0">
        <w:rPr>
          <w:rFonts w:ascii="Times New Roman" w:hAnsi="Times New Roman"/>
        </w:rPr>
        <w:t xml:space="preserve">lithologic </w:t>
      </w:r>
      <w:r w:rsidR="00B92EF5">
        <w:rPr>
          <w:rFonts w:ascii="Times New Roman" w:hAnsi="Times New Roman"/>
        </w:rPr>
        <w:t>classification, shown in Table 3.6)</w:t>
      </w:r>
      <w:r w:rsidRPr="002F4986">
        <w:rPr>
          <w:rFonts w:ascii="Times New Roman" w:hAnsi="Times New Roman"/>
        </w:rPr>
        <w:t xml:space="preserve">. </w:t>
      </w:r>
    </w:p>
    <w:p w14:paraId="3E2E9036" w14:textId="74406816" w:rsidR="0080048E" w:rsidRDefault="0080048E" w:rsidP="0080048E">
      <w:pPr>
        <w:ind w:firstLine="720"/>
        <w:jc w:val="both"/>
        <w:rPr>
          <w:rFonts w:ascii="Times New Roman" w:hAnsi="Times New Roman"/>
        </w:rPr>
      </w:pPr>
      <w:r w:rsidRPr="002F4986">
        <w:rPr>
          <w:rFonts w:ascii="Times New Roman" w:hAnsi="Times New Roman"/>
        </w:rPr>
        <w:t xml:space="preserve">Shell-2 is characterized by enrichment of Si, Al, Ti, K, Zr, B, and redox-sensitive </w:t>
      </w:r>
      <w:r>
        <w:rPr>
          <w:rFonts w:ascii="Times New Roman" w:hAnsi="Times New Roman"/>
        </w:rPr>
        <w:t>elements (</w:t>
      </w:r>
      <w:r w:rsidRPr="002F4986">
        <w:rPr>
          <w:rFonts w:ascii="Times New Roman" w:hAnsi="Times New Roman"/>
        </w:rPr>
        <w:t xml:space="preserve">Fe, S, </w:t>
      </w:r>
      <w:r w:rsidR="0007259F">
        <w:rPr>
          <w:rFonts w:ascii="Times New Roman" w:hAnsi="Times New Roman"/>
        </w:rPr>
        <w:t>P</w:t>
      </w:r>
      <w:r w:rsidR="0007259F" w:rsidRPr="00A70307">
        <w:rPr>
          <w:rFonts w:ascii="Times New Roman" w:hAnsi="Times New Roman"/>
          <w:vertAlign w:val="subscript"/>
        </w:rPr>
        <w:t>IV</w:t>
      </w:r>
      <w:r w:rsidR="0007259F" w:rsidRPr="002F4986">
        <w:rPr>
          <w:rFonts w:ascii="Times New Roman" w:hAnsi="Times New Roman"/>
        </w:rPr>
        <w:t xml:space="preserve"> </w:t>
      </w:r>
      <w:r w:rsidRPr="002F4986">
        <w:rPr>
          <w:rFonts w:ascii="Times New Roman" w:hAnsi="Times New Roman"/>
        </w:rPr>
        <w:t>transition metals</w:t>
      </w:r>
      <w:r>
        <w:rPr>
          <w:rFonts w:ascii="Times New Roman" w:hAnsi="Times New Roman"/>
        </w:rPr>
        <w:t xml:space="preserve">, </w:t>
      </w:r>
      <w:r w:rsidRPr="002F4986">
        <w:rPr>
          <w:rFonts w:ascii="Times New Roman" w:hAnsi="Times New Roman"/>
        </w:rPr>
        <w:t>Mo</w:t>
      </w:r>
      <w:r>
        <w:rPr>
          <w:rFonts w:ascii="Times New Roman" w:hAnsi="Times New Roman"/>
        </w:rPr>
        <w:t>, U, As), with near average TOC content and low Na.  It</w:t>
      </w:r>
      <w:r w:rsidRPr="002F4986">
        <w:rPr>
          <w:rFonts w:ascii="Times New Roman" w:hAnsi="Times New Roman"/>
        </w:rPr>
        <w:t xml:space="preserve"> </w:t>
      </w:r>
      <w:r>
        <w:rPr>
          <w:rFonts w:ascii="Times New Roman" w:hAnsi="Times New Roman"/>
        </w:rPr>
        <w:t>represents</w:t>
      </w:r>
      <w:r w:rsidRPr="002F4986">
        <w:rPr>
          <w:rFonts w:ascii="Times New Roman" w:hAnsi="Times New Roman"/>
        </w:rPr>
        <w:t xml:space="preserve"> </w:t>
      </w:r>
      <w:r>
        <w:rPr>
          <w:rFonts w:ascii="Times New Roman" w:hAnsi="Times New Roman"/>
        </w:rPr>
        <w:t xml:space="preserve">high-TOC </w:t>
      </w:r>
      <w:r w:rsidRPr="002F4986">
        <w:rPr>
          <w:rFonts w:ascii="Times New Roman" w:hAnsi="Times New Roman"/>
        </w:rPr>
        <w:t>siliciclastic</w:t>
      </w:r>
      <w:r w:rsidR="003E0065">
        <w:rPr>
          <w:rFonts w:ascii="Times New Roman" w:hAnsi="Times New Roman"/>
        </w:rPr>
        <w:t>-rich</w:t>
      </w:r>
      <w:r w:rsidRPr="002F4986">
        <w:rPr>
          <w:rFonts w:ascii="Times New Roman" w:hAnsi="Times New Roman"/>
        </w:rPr>
        <w:t xml:space="preserve"> sediment with enrichment of elements indicating dysoxic to anoxic conditions, and</w:t>
      </w:r>
      <w:r>
        <w:rPr>
          <w:rFonts w:ascii="Times New Roman" w:hAnsi="Times New Roman"/>
        </w:rPr>
        <w:t xml:space="preserve"> high TOC content</w:t>
      </w:r>
      <w:r w:rsidRPr="002F4986">
        <w:rPr>
          <w:rFonts w:ascii="Times New Roman" w:hAnsi="Times New Roman"/>
        </w:rPr>
        <w:t xml:space="preserve">. </w:t>
      </w:r>
    </w:p>
    <w:p w14:paraId="1B5F2B6E" w14:textId="0BD3E22B" w:rsidR="0080048E" w:rsidRDefault="0080048E" w:rsidP="0080048E">
      <w:pPr>
        <w:ind w:firstLine="720"/>
        <w:jc w:val="both"/>
        <w:rPr>
          <w:rFonts w:ascii="Times New Roman" w:hAnsi="Times New Roman"/>
        </w:rPr>
      </w:pPr>
      <w:r w:rsidRPr="002F4986">
        <w:rPr>
          <w:rFonts w:ascii="Times New Roman" w:hAnsi="Times New Roman"/>
        </w:rPr>
        <w:t xml:space="preserve">Shell-3 </w:t>
      </w:r>
      <w:r>
        <w:rPr>
          <w:rFonts w:ascii="Times New Roman" w:hAnsi="Times New Roman"/>
        </w:rPr>
        <w:t xml:space="preserve">is characterized by average values of Si, Al, Ti, K, </w:t>
      </w:r>
      <w:r w:rsidRPr="002F4986">
        <w:rPr>
          <w:rFonts w:ascii="Times New Roman" w:hAnsi="Times New Roman"/>
        </w:rPr>
        <w:t xml:space="preserve">the highest relative TOC values and is enriched in </w:t>
      </w:r>
      <w:r>
        <w:rPr>
          <w:rFonts w:ascii="Times New Roman" w:hAnsi="Times New Roman"/>
        </w:rPr>
        <w:t xml:space="preserve">Fe, S, </w:t>
      </w:r>
      <w:r w:rsidR="0007259F">
        <w:rPr>
          <w:rFonts w:ascii="Times New Roman" w:hAnsi="Times New Roman"/>
        </w:rPr>
        <w:t>P</w:t>
      </w:r>
      <w:r w:rsidR="0007259F" w:rsidRPr="00A70307">
        <w:rPr>
          <w:rFonts w:ascii="Times New Roman" w:hAnsi="Times New Roman"/>
          <w:vertAlign w:val="subscript"/>
        </w:rPr>
        <w:t>IV</w:t>
      </w:r>
      <w:r w:rsidR="0007259F">
        <w:rPr>
          <w:rFonts w:ascii="Times New Roman" w:hAnsi="Times New Roman"/>
        </w:rPr>
        <w:t xml:space="preserve"> </w:t>
      </w:r>
      <w:r>
        <w:rPr>
          <w:rFonts w:ascii="Times New Roman" w:hAnsi="Times New Roman"/>
        </w:rPr>
        <w:t xml:space="preserve">transition metals, </w:t>
      </w:r>
      <w:r w:rsidRPr="002F4986">
        <w:rPr>
          <w:rFonts w:ascii="Times New Roman" w:hAnsi="Times New Roman"/>
        </w:rPr>
        <w:t xml:space="preserve">As, </w:t>
      </w:r>
      <w:r>
        <w:rPr>
          <w:rFonts w:ascii="Times New Roman" w:hAnsi="Times New Roman"/>
        </w:rPr>
        <w:t xml:space="preserve">and </w:t>
      </w:r>
      <w:r w:rsidRPr="002F4986">
        <w:rPr>
          <w:rFonts w:ascii="Times New Roman" w:hAnsi="Times New Roman"/>
        </w:rPr>
        <w:t xml:space="preserve">Mo, with relatively low Na, Ca, Mg </w:t>
      </w:r>
      <w:r>
        <w:rPr>
          <w:rFonts w:ascii="Times New Roman" w:hAnsi="Times New Roman"/>
        </w:rPr>
        <w:t xml:space="preserve">and </w:t>
      </w:r>
      <w:r w:rsidR="00A839BE">
        <w:rPr>
          <w:rFonts w:ascii="Times New Roman" w:hAnsi="Times New Roman"/>
        </w:rPr>
        <w:t>S</w:t>
      </w:r>
      <w:r w:rsidRPr="00732A16">
        <w:rPr>
          <w:rFonts w:ascii="Times New Roman" w:hAnsi="Times New Roman"/>
        </w:rPr>
        <w:t>r</w:t>
      </w:r>
      <w:r>
        <w:rPr>
          <w:rFonts w:ascii="Times New Roman" w:hAnsi="Times New Roman"/>
        </w:rPr>
        <w:t xml:space="preserve"> </w:t>
      </w:r>
      <w:r w:rsidRPr="002F4986">
        <w:rPr>
          <w:rFonts w:ascii="Times New Roman" w:hAnsi="Times New Roman"/>
        </w:rPr>
        <w:t xml:space="preserve">content. This chemofacies </w:t>
      </w:r>
      <w:r>
        <w:rPr>
          <w:rFonts w:ascii="Times New Roman" w:hAnsi="Times New Roman"/>
        </w:rPr>
        <w:t>represents high TOC mudstone.</w:t>
      </w:r>
    </w:p>
    <w:p w14:paraId="2D11DD33" w14:textId="24197093" w:rsidR="0080048E" w:rsidRDefault="0080048E" w:rsidP="0080048E">
      <w:pPr>
        <w:ind w:firstLine="720"/>
        <w:jc w:val="both"/>
        <w:rPr>
          <w:rFonts w:ascii="Times New Roman" w:hAnsi="Times New Roman"/>
        </w:rPr>
      </w:pPr>
      <w:r w:rsidRPr="002F4986">
        <w:rPr>
          <w:rFonts w:ascii="Times New Roman" w:hAnsi="Times New Roman"/>
        </w:rPr>
        <w:t xml:space="preserve">Shell-4 </w:t>
      </w:r>
      <w:r>
        <w:rPr>
          <w:rFonts w:ascii="Times New Roman" w:hAnsi="Times New Roman"/>
        </w:rPr>
        <w:t xml:space="preserve">is </w:t>
      </w:r>
      <w:r w:rsidRPr="002F4986">
        <w:rPr>
          <w:rFonts w:ascii="Times New Roman" w:hAnsi="Times New Roman"/>
        </w:rPr>
        <w:t xml:space="preserve">characterized by high TOC, </w:t>
      </w:r>
      <w:r w:rsidR="003E0065">
        <w:rPr>
          <w:rFonts w:ascii="Times New Roman" w:hAnsi="Times New Roman"/>
        </w:rPr>
        <w:t>depletion</w:t>
      </w:r>
      <w:r>
        <w:rPr>
          <w:rFonts w:ascii="Times New Roman" w:hAnsi="Times New Roman"/>
        </w:rPr>
        <w:t xml:space="preserve"> in Si, Al, Ti, K, Rb, Zr, average values of Ca, Mg, Sr, Mn and </w:t>
      </w:r>
      <w:r w:rsidRPr="002F4986">
        <w:rPr>
          <w:rFonts w:ascii="Times New Roman" w:hAnsi="Times New Roman"/>
        </w:rPr>
        <w:t>with low relative Fe, S, Mo, Cu, and U content</w:t>
      </w:r>
      <w:r>
        <w:rPr>
          <w:rFonts w:ascii="Times New Roman" w:hAnsi="Times New Roman"/>
        </w:rPr>
        <w:t xml:space="preserve">. </w:t>
      </w:r>
      <w:r w:rsidRPr="002F4986">
        <w:rPr>
          <w:rFonts w:ascii="Times New Roman" w:hAnsi="Times New Roman"/>
        </w:rPr>
        <w:t xml:space="preserve"> </w:t>
      </w:r>
      <w:r>
        <w:rPr>
          <w:rFonts w:ascii="Times New Roman" w:hAnsi="Times New Roman"/>
        </w:rPr>
        <w:t>This chemofacies represents high TOC, slightly carbonate enriched mudstone</w:t>
      </w:r>
      <w:r w:rsidRPr="002F4986">
        <w:rPr>
          <w:rFonts w:ascii="Times New Roman" w:hAnsi="Times New Roman"/>
        </w:rPr>
        <w:t xml:space="preserve">. </w:t>
      </w:r>
    </w:p>
    <w:p w14:paraId="492BCECA" w14:textId="4EA165AC" w:rsidR="002F2832" w:rsidRDefault="0080048E" w:rsidP="002F2832">
      <w:pPr>
        <w:ind w:firstLine="720"/>
        <w:jc w:val="both"/>
        <w:rPr>
          <w:rFonts w:ascii="Times New Roman" w:hAnsi="Times New Roman"/>
        </w:rPr>
      </w:pPr>
      <w:r w:rsidRPr="002F4986">
        <w:rPr>
          <w:rFonts w:ascii="Times New Roman" w:hAnsi="Times New Roman"/>
        </w:rPr>
        <w:t xml:space="preserve">Shell-5 </w:t>
      </w:r>
      <w:r>
        <w:rPr>
          <w:rFonts w:ascii="Times New Roman" w:hAnsi="Times New Roman"/>
        </w:rPr>
        <w:t>is characterized by strong enrichment in Na, and depletion in every other element.  It represents the saline mineral depositional environment during the hypersaline stage of Lake Uinta</w:t>
      </w:r>
      <w:r w:rsidR="003E0065">
        <w:rPr>
          <w:rFonts w:ascii="Times New Roman" w:hAnsi="Times New Roman"/>
        </w:rPr>
        <w:t xml:space="preserve"> (Stages 2 and 3)</w:t>
      </w:r>
      <w:r>
        <w:rPr>
          <w:rFonts w:ascii="Times New Roman" w:hAnsi="Times New Roman"/>
        </w:rPr>
        <w:t>.</w:t>
      </w:r>
      <w:r w:rsidRPr="002F4986">
        <w:rPr>
          <w:rFonts w:ascii="Times New Roman" w:hAnsi="Times New Roman"/>
        </w:rPr>
        <w:t xml:space="preserve">  </w:t>
      </w:r>
    </w:p>
    <w:p w14:paraId="0324092D" w14:textId="61B4075C" w:rsidR="003E0065" w:rsidRDefault="002F2832" w:rsidP="002F2832">
      <w:pPr>
        <w:ind w:firstLine="720"/>
        <w:jc w:val="both"/>
        <w:rPr>
          <w:rFonts w:ascii="Times New Roman" w:hAnsi="Times New Roman"/>
        </w:rPr>
      </w:pPr>
      <w:r>
        <w:lastRenderedPageBreak/>
        <w:t xml:space="preserve">Figure </w:t>
      </w:r>
      <w:r w:rsidRPr="00DA0DC5">
        <w:t>3.</w:t>
      </w:r>
      <w:r w:rsidRPr="0026241E">
        <w:t xml:space="preserve">10 provides a plot of siliciclastic and carbonate element groups and TOC, following the model of </w:t>
      </w:r>
      <w:r w:rsidRPr="00DA0DC5">
        <w:t>Figure 3.</w:t>
      </w:r>
      <w:r w:rsidRPr="0026241E">
        <w:t>6, with</w:t>
      </w:r>
      <w:r>
        <w:t xml:space="preserve"> points for the combined dataset as well as for Shell.</w:t>
      </w:r>
    </w:p>
    <w:p w14:paraId="17542C87" w14:textId="6D5759C0" w:rsidR="0026241E" w:rsidRDefault="00831F34" w:rsidP="003E0065">
      <w:pPr>
        <w:spacing w:line="240" w:lineRule="auto"/>
        <w:rPr>
          <w:rFonts w:ascii="Times New Roman" w:hAnsi="Times New Roman"/>
          <w:sz w:val="20"/>
        </w:rPr>
      </w:pPr>
      <w:r>
        <w:rPr>
          <w:noProof/>
          <w:lang w:bidi="ar-SA"/>
        </w:rPr>
        <mc:AlternateContent>
          <mc:Choice Requires="wps">
            <w:drawing>
              <wp:anchor distT="0" distB="0" distL="114300" distR="114300" simplePos="0" relativeHeight="251640832" behindDoc="0" locked="0" layoutInCell="1" allowOverlap="1" wp14:anchorId="704A0BD8" wp14:editId="4B49A4AF">
                <wp:simplePos x="0" y="0"/>
                <wp:positionH relativeFrom="margin">
                  <wp:posOffset>0</wp:posOffset>
                </wp:positionH>
                <wp:positionV relativeFrom="paragraph">
                  <wp:posOffset>5910351</wp:posOffset>
                </wp:positionV>
                <wp:extent cx="3394075" cy="1331367"/>
                <wp:effectExtent l="0" t="0" r="15875" b="2159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4075" cy="1331367"/>
                        </a:xfrm>
                        <a:prstGeom prst="rect">
                          <a:avLst/>
                        </a:prstGeom>
                        <a:solidFill>
                          <a:sysClr val="window" lastClr="FFFFFF"/>
                        </a:solidFill>
                        <a:ln w="6350">
                          <a:solidFill>
                            <a:prstClr val="black"/>
                          </a:solidFill>
                        </a:ln>
                      </wps:spPr>
                      <wps:txbx>
                        <w:txbxContent>
                          <w:p w14:paraId="5B382BFD" w14:textId="609D04C7" w:rsidR="00813B8D" w:rsidRPr="003D09DA" w:rsidRDefault="00813B8D" w:rsidP="003E0065">
                            <w:pPr>
                              <w:spacing w:line="240" w:lineRule="auto"/>
                              <w:jc w:val="both"/>
                              <w:rPr>
                                <w:rFonts w:ascii="Times New Roman" w:hAnsi="Times New Roman"/>
                                <w:szCs w:val="32"/>
                              </w:rPr>
                            </w:pPr>
                            <w:r w:rsidRPr="003D09DA">
                              <w:rPr>
                                <w:rFonts w:ascii="Times New Roman" w:hAnsi="Times New Roman"/>
                                <w:szCs w:val="32"/>
                              </w:rPr>
                              <w:t>Table 3.5. Matrix of average elemental enrichment ratios (ER - enrichment or depletion ratio compared to the average concentration of that element in the whole dataset) by cluster in Shell 23</w:t>
                            </w:r>
                            <w:r>
                              <w:rPr>
                                <w:rFonts w:ascii="Times New Roman" w:hAnsi="Times New Roman"/>
                                <w:szCs w:val="32"/>
                              </w:rPr>
                              <w:t>X</w:t>
                            </w:r>
                            <w:r w:rsidRPr="003D09DA">
                              <w:rPr>
                                <w:rFonts w:ascii="Times New Roman" w:hAnsi="Times New Roman"/>
                                <w:szCs w:val="32"/>
                              </w:rPr>
                              <w:t xml:space="preserve">-2 well.  The color gradient of this matrix ranges vertically across each cluster based on variations of ER among elements.  </w:t>
                            </w:r>
                            <w:r w:rsidRPr="003D09DA">
                              <w:rPr>
                                <w:rFonts w:ascii="Times New Roman" w:hAnsi="Times New Roman"/>
                              </w:rPr>
                              <w:t xml:space="preserve">Note: </w:t>
                            </w:r>
                            <w:r w:rsidRPr="003D09DA">
                              <w:rPr>
                                <w:rFonts w:ascii="Times New Roman" w:hAnsi="Times New Roman"/>
                                <w:szCs w:val="18"/>
                              </w:rPr>
                              <w:t>N= number, ave= average.</w:t>
                            </w:r>
                          </w:p>
                          <w:p w14:paraId="14FC800D" w14:textId="77777777" w:rsidR="00813B8D" w:rsidRDefault="00813B8D" w:rsidP="003E006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4A0BD8" id="Text Box 68" o:spid="_x0000_s1053" type="#_x0000_t202" style="position:absolute;margin-left:0;margin-top:465.4pt;width:267.25pt;height:104.85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" fillcolor="window" strokeweight=".5pt">
                <v:path arrowok="t"/>
                <v:textbox>
                  <w:txbxContent>
                    <w:p w14:paraId="5B382BFD" w14:textId="609D04C7" w:rsidR="00813B8D" w:rsidRPr="003D09DA" w:rsidRDefault="00813B8D" w:rsidP="003E0065">
                      <w:pPr>
                        <w:spacing w:line="240" w:lineRule="auto"/>
                        <w:jc w:val="both"/>
                        <w:rPr>
                          <w:rFonts w:ascii="Times New Roman" w:hAnsi="Times New Roman"/>
                          <w:szCs w:val="32"/>
                        </w:rPr>
                      </w:pPr>
                      <w:r w:rsidRPr="003D09DA">
                        <w:rPr>
                          <w:rFonts w:ascii="Times New Roman" w:hAnsi="Times New Roman"/>
                          <w:szCs w:val="32"/>
                        </w:rPr>
                        <w:t>Table 3.5. Matrix of average elemental enrichment ratios (ER - enrichment or depletion ratio compared to the average concentration of that element in the whole dataset) by cluster in Shell 23</w:t>
                      </w:r>
                      <w:r>
                        <w:rPr>
                          <w:rFonts w:ascii="Times New Roman" w:hAnsi="Times New Roman"/>
                          <w:szCs w:val="32"/>
                        </w:rPr>
                        <w:t>X</w:t>
                      </w:r>
                      <w:r w:rsidRPr="003D09DA">
                        <w:rPr>
                          <w:rFonts w:ascii="Times New Roman" w:hAnsi="Times New Roman"/>
                          <w:szCs w:val="32"/>
                        </w:rPr>
                        <w:t xml:space="preserve">-2 well.  The color gradient of this matrix ranges vertically across each cluster based on variations of ER among elements.  </w:t>
                      </w:r>
                      <w:r w:rsidRPr="003D09DA">
                        <w:rPr>
                          <w:rFonts w:ascii="Times New Roman" w:hAnsi="Times New Roman"/>
                        </w:rPr>
                        <w:t xml:space="preserve">Note: </w:t>
                      </w:r>
                      <w:r w:rsidRPr="003D09DA">
                        <w:rPr>
                          <w:rFonts w:ascii="Times New Roman" w:hAnsi="Times New Roman"/>
                          <w:szCs w:val="18"/>
                        </w:rPr>
                        <w:t>N= number, ave= average.</w:t>
                      </w:r>
                    </w:p>
                    <w:p w14:paraId="14FC800D" w14:textId="77777777" w:rsidR="00813B8D" w:rsidRDefault="00813B8D" w:rsidP="003E0065"/>
                  </w:txbxContent>
                </v:textbox>
                <w10:wrap anchorx="margin"/>
              </v:shape>
            </w:pict>
          </mc:Fallback>
        </mc:AlternateContent>
      </w:r>
      <w:r w:rsidR="0074728F">
        <w:rPr>
          <w:noProof/>
          <w:lang w:bidi="ar-SA"/>
        </w:rPr>
        <mc:AlternateContent>
          <mc:Choice Requires="wps">
            <w:drawing>
              <wp:anchor distT="0" distB="0" distL="114300" distR="114300" simplePos="0" relativeHeight="251639808" behindDoc="0" locked="0" layoutInCell="1" allowOverlap="0" wp14:anchorId="0C9CA3F1" wp14:editId="3C74A2D1">
                <wp:simplePos x="0" y="0"/>
                <wp:positionH relativeFrom="column">
                  <wp:posOffset>3671773</wp:posOffset>
                </wp:positionH>
                <wp:positionV relativeFrom="paragraph">
                  <wp:posOffset>6350635</wp:posOffset>
                </wp:positionV>
                <wp:extent cx="2757831" cy="453542"/>
                <wp:effectExtent l="0" t="0" r="23495" b="2286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7831" cy="453542"/>
                        </a:xfrm>
                        <a:prstGeom prst="rect">
                          <a:avLst/>
                        </a:prstGeom>
                        <a:solidFill>
                          <a:sysClr val="window" lastClr="FFFFFF"/>
                        </a:solidFill>
                        <a:ln w="6350">
                          <a:solidFill>
                            <a:prstClr val="black"/>
                          </a:solidFill>
                        </a:ln>
                      </wps:spPr>
                      <wps:txbx>
                        <w:txbxContent>
                          <w:p w14:paraId="77E0B5F2" w14:textId="77777777" w:rsidR="00813B8D" w:rsidRPr="003D09DA" w:rsidRDefault="00813B8D" w:rsidP="003D09DA">
                            <w:pPr>
                              <w:spacing w:line="240" w:lineRule="auto"/>
                              <w:jc w:val="both"/>
                              <w:rPr>
                                <w:rFonts w:ascii="Times New Roman" w:hAnsi="Times New Roman"/>
                                <w:szCs w:val="32"/>
                              </w:rPr>
                            </w:pPr>
                            <w:r w:rsidRPr="003D09DA">
                              <w:rPr>
                                <w:rFonts w:ascii="Times New Roman" w:hAnsi="Times New Roman"/>
                                <w:szCs w:val="32"/>
                              </w:rPr>
                              <w:t>Fig.3.9. Computed Chemofacies of Shell 23X-2, with 5 facies identified.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CA3F1" id="Text Box 67" o:spid="_x0000_s1054" type="#_x0000_t202" style="position:absolute;margin-left:289.1pt;margin-top:500.05pt;width:217.15pt;height:35.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" o:allowoverlap="f" fillcolor="window" strokeweight=".5pt">
                <v:path arrowok="t"/>
                <v:textbox>
                  <w:txbxContent>
                    <w:p w14:paraId="77E0B5F2" w14:textId="77777777" w:rsidR="00813B8D" w:rsidRPr="003D09DA" w:rsidRDefault="00813B8D" w:rsidP="003D09DA">
                      <w:pPr>
                        <w:spacing w:line="240" w:lineRule="auto"/>
                        <w:jc w:val="both"/>
                        <w:rPr>
                          <w:rFonts w:ascii="Times New Roman" w:hAnsi="Times New Roman"/>
                          <w:szCs w:val="32"/>
                        </w:rPr>
                      </w:pPr>
                      <w:r w:rsidRPr="003D09DA">
                        <w:rPr>
                          <w:rFonts w:ascii="Times New Roman" w:hAnsi="Times New Roman"/>
                          <w:szCs w:val="32"/>
                        </w:rPr>
                        <w:t>Fig.3.9. Computed Chemofacies of Shell 23X-2, with 5 facies identified.</w:t>
                      </w:r>
                    </w:p>
                  </w:txbxContent>
                </v:textbox>
              </v:shape>
            </w:pict>
          </mc:Fallback>
        </mc:AlternateContent>
      </w:r>
      <w:r w:rsidR="003E0065" w:rsidRPr="00DD1AFA">
        <w:rPr>
          <w:rFonts w:ascii="Times New Roman" w:hAnsi="Times New Roman"/>
          <w:noProof/>
          <w:lang w:bidi="ar-SA"/>
        </w:rPr>
        <w:drawing>
          <wp:inline distT="0" distB="0" distL="0" distR="0" wp14:anchorId="63B55F9E" wp14:editId="0AD4233C">
            <wp:extent cx="5943600" cy="64389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6438900"/>
                    </a:xfrm>
                    <a:prstGeom prst="rect">
                      <a:avLst/>
                    </a:prstGeom>
                    <a:noFill/>
                    <a:ln>
                      <a:noFill/>
                    </a:ln>
                  </pic:spPr>
                </pic:pic>
              </a:graphicData>
            </a:graphic>
          </wp:inline>
        </w:drawing>
      </w:r>
    </w:p>
    <w:p w14:paraId="7CE43FE4" w14:textId="77777777" w:rsidR="00303338" w:rsidRDefault="00303338" w:rsidP="003E0065">
      <w:pPr>
        <w:spacing w:line="240" w:lineRule="auto"/>
        <w:rPr>
          <w:rFonts w:ascii="Times New Roman" w:hAnsi="Times New Roman"/>
          <w:sz w:val="20"/>
        </w:rPr>
      </w:pPr>
    </w:p>
    <w:p w14:paraId="0F031261" w14:textId="77777777" w:rsidR="00303338" w:rsidRDefault="00303338" w:rsidP="003E0065">
      <w:pPr>
        <w:spacing w:line="240" w:lineRule="auto"/>
        <w:rPr>
          <w:rFonts w:ascii="Times New Roman" w:hAnsi="Times New Roman"/>
          <w:sz w:val="20"/>
        </w:rPr>
      </w:pPr>
    </w:p>
    <w:p w14:paraId="7C5A389F" w14:textId="77777777" w:rsidR="00303338" w:rsidRDefault="00303338" w:rsidP="003E0065">
      <w:pPr>
        <w:spacing w:line="240" w:lineRule="auto"/>
        <w:rPr>
          <w:rFonts w:ascii="Times New Roman" w:hAnsi="Times New Roman"/>
          <w:sz w:val="20"/>
        </w:rPr>
      </w:pPr>
    </w:p>
    <w:p w14:paraId="0C2862A3" w14:textId="77777777" w:rsidR="007545B6" w:rsidRDefault="007545B6" w:rsidP="003E0065">
      <w:pPr>
        <w:spacing w:line="240" w:lineRule="auto"/>
        <w:rPr>
          <w:rFonts w:ascii="Times New Roman" w:hAnsi="Times New Roman"/>
          <w:sz w:val="20"/>
        </w:rPr>
      </w:pPr>
    </w:p>
    <w:p w14:paraId="40A2681A" w14:textId="77777777" w:rsidR="00482E45" w:rsidRDefault="00482E45">
      <w:pPr>
        <w:spacing w:line="240" w:lineRule="auto"/>
        <w:rPr>
          <w:rFonts w:ascii="Times New Roman" w:hAnsi="Times New Roman"/>
          <w:szCs w:val="32"/>
        </w:rPr>
      </w:pPr>
      <w:r>
        <w:rPr>
          <w:rFonts w:ascii="Times New Roman" w:hAnsi="Times New Roman"/>
          <w:szCs w:val="32"/>
        </w:rPr>
        <w:br w:type="page"/>
      </w:r>
    </w:p>
    <w:p w14:paraId="49B50FA1" w14:textId="73614889" w:rsidR="00D84E8B" w:rsidRPr="003D09DA" w:rsidRDefault="003E0065" w:rsidP="003E0065">
      <w:pPr>
        <w:spacing w:line="240" w:lineRule="auto"/>
        <w:rPr>
          <w:rFonts w:ascii="Times New Roman" w:hAnsi="Times New Roman"/>
        </w:rPr>
      </w:pPr>
      <w:r w:rsidRPr="003D09DA">
        <w:rPr>
          <w:rFonts w:ascii="Times New Roman" w:hAnsi="Times New Roman"/>
          <w:szCs w:val="32"/>
        </w:rPr>
        <w:lastRenderedPageBreak/>
        <w:t xml:space="preserve">Table 3.6. Key chemical features of chemofacies of </w:t>
      </w:r>
      <w:r w:rsidRPr="003D09DA">
        <w:rPr>
          <w:rFonts w:ascii="Times New Roman" w:hAnsi="Times New Roman"/>
        </w:rPr>
        <w:t>Shell 23</w:t>
      </w:r>
      <w:r w:rsidR="00813474">
        <w:rPr>
          <w:rFonts w:ascii="Times New Roman" w:hAnsi="Times New Roman"/>
        </w:rPr>
        <w:t>X</w:t>
      </w:r>
      <w:r w:rsidRPr="003D09DA">
        <w:rPr>
          <w:rFonts w:ascii="Times New Roman" w:hAnsi="Times New Roman"/>
        </w:rPr>
        <w:t>-</w:t>
      </w:r>
      <w:r w:rsidR="00813474">
        <w:rPr>
          <w:rFonts w:ascii="Times New Roman" w:hAnsi="Times New Roman"/>
        </w:rPr>
        <w:t>2</w:t>
      </w:r>
      <w:r w:rsidR="00813474" w:rsidRPr="003D09DA">
        <w:rPr>
          <w:rFonts w:ascii="Times New Roman" w:hAnsi="Times New Roman"/>
        </w:rPr>
        <w:t xml:space="preserve"> </w:t>
      </w:r>
      <w:r w:rsidRPr="003D09DA">
        <w:rPr>
          <w:rFonts w:ascii="Times New Roman" w:hAnsi="Times New Roman"/>
        </w:rPr>
        <w:t>well</w:t>
      </w:r>
    </w:p>
    <w:p w14:paraId="6BF56F61" w14:textId="5B9DF5B5" w:rsidR="008522C7" w:rsidRPr="00F6331D" w:rsidRDefault="00D84E8B" w:rsidP="003E0065">
      <w:pPr>
        <w:spacing w:before="120" w:after="120" w:line="240" w:lineRule="auto"/>
        <w:rPr>
          <w:rFonts w:ascii="Times New Roman" w:hAnsi="Times New Roman"/>
          <w:sz w:val="20"/>
          <w:szCs w:val="20"/>
        </w:rPr>
      </w:pPr>
      <w:r w:rsidRPr="00D84E8B">
        <w:rPr>
          <w:rFonts w:ascii="Times New Roman" w:hAnsi="Times New Roman"/>
          <w:noProof/>
          <w:sz w:val="20"/>
          <w:szCs w:val="20"/>
          <w:lang w:bidi="ar-SA"/>
        </w:rPr>
        <w:drawing>
          <wp:inline distT="0" distB="0" distL="0" distR="0" wp14:anchorId="16BE27BF" wp14:editId="2FBF3D25">
            <wp:extent cx="5683910" cy="2886890"/>
            <wp:effectExtent l="0" t="0" r="0" b="0"/>
            <wp:docPr id="23" name="Picture 1">
              <a:extLst xmlns:a="http://schemas.openxmlformats.org/drawingml/2006/main">
                <a:ext uri="{FF2B5EF4-FFF2-40B4-BE49-F238E27FC236}">
                  <a16:creationId xmlns:a16="http://schemas.microsoft.com/office/drawing/2014/main" id="{9E14DC74-B1EA-44E0-9323-815F199818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E14DC74-B1EA-44E0-9323-815F1998182D}"/>
                        </a:ext>
                      </a:extLst>
                    </pic:cNvPr>
                    <pic:cNvPicPr>
                      <a:picLocks noChangeAspect="1"/>
                    </pic:cNvPicPr>
                  </pic:nvPicPr>
                  <pic:blipFill>
                    <a:blip r:embed="rId54"/>
                    <a:stretch>
                      <a:fillRect/>
                    </a:stretch>
                  </pic:blipFill>
                  <pic:spPr>
                    <a:xfrm>
                      <a:off x="0" y="0"/>
                      <a:ext cx="5850804" cy="2971656"/>
                    </a:xfrm>
                    <a:prstGeom prst="rect">
                      <a:avLst/>
                    </a:prstGeom>
                  </pic:spPr>
                </pic:pic>
              </a:graphicData>
            </a:graphic>
          </wp:inline>
        </w:drawing>
      </w:r>
      <w:r w:rsidR="003E0065" w:rsidRPr="003D09DA">
        <w:rPr>
          <w:rFonts w:ascii="Times New Roman" w:hAnsi="Times New Roman"/>
        </w:rPr>
        <w:t xml:space="preserve">+ = enriched; ++ = most enriched; — = depleted; —— = most depleted; </w:t>
      </w:r>
      <w:r w:rsidR="003E0065" w:rsidRPr="003D09DA">
        <w:t>0 = ~equal to average</w:t>
      </w:r>
    </w:p>
    <w:p w14:paraId="42A3DA62" w14:textId="45D19436" w:rsidR="003E0065" w:rsidRDefault="003E0065" w:rsidP="003E0065">
      <w:r w:rsidRPr="00C971D2">
        <w:rPr>
          <w:noProof/>
          <w:lang w:bidi="ar-SA"/>
        </w:rPr>
        <w:drawing>
          <wp:inline distT="0" distB="0" distL="0" distR="0" wp14:anchorId="40221DDE" wp14:editId="445E2315">
            <wp:extent cx="5844845" cy="3869740"/>
            <wp:effectExtent l="0" t="0" r="3810" b="16510"/>
            <wp:docPr id="258" name="Chart 25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DF3F674" w14:textId="6A74C7ED" w:rsidR="007545B6" w:rsidRPr="00DA0DC5" w:rsidRDefault="003E0065" w:rsidP="00074F9D">
      <w:pPr>
        <w:spacing w:line="240" w:lineRule="auto"/>
        <w:jc w:val="both"/>
        <w:rPr>
          <w:rFonts w:ascii="Times New Roman" w:hAnsi="Times New Roman"/>
          <w:sz w:val="20"/>
          <w:szCs w:val="20"/>
        </w:rPr>
      </w:pPr>
      <w:r w:rsidRPr="003D09DA">
        <w:rPr>
          <w:rFonts w:ascii="Times New Roman" w:hAnsi="Times New Roman"/>
        </w:rPr>
        <w:t xml:space="preserve">Figure 3.10: Crossplot of the sum of siliciclastic index elements and the sum of carbonate index elements of average values for chemofacies defined from the </w:t>
      </w:r>
      <w:r w:rsidR="00EE36D0" w:rsidRPr="003D09DA">
        <w:rPr>
          <w:rFonts w:ascii="Times New Roman" w:hAnsi="Times New Roman"/>
        </w:rPr>
        <w:t xml:space="preserve">combined </w:t>
      </w:r>
      <w:r w:rsidRPr="003D09DA">
        <w:rPr>
          <w:rFonts w:ascii="Times New Roman" w:hAnsi="Times New Roman"/>
        </w:rPr>
        <w:t>DP, JS and Shell datasets, and from the Shell dataset alone.  Ovals illustrate geochemically defined facies terms used throughout the chapter. Datapoint size is proportional to TOC.</w:t>
      </w:r>
    </w:p>
    <w:p w14:paraId="6FF7CF45" w14:textId="49F9C4E5" w:rsidR="0080048E" w:rsidRDefault="0080048E" w:rsidP="0080048E">
      <w:pPr>
        <w:ind w:firstLine="720"/>
        <w:jc w:val="both"/>
        <w:rPr>
          <w:rFonts w:ascii="Times New Roman" w:hAnsi="Times New Roman"/>
        </w:rPr>
      </w:pPr>
      <w:r w:rsidRPr="002F4986">
        <w:rPr>
          <w:rFonts w:ascii="Times New Roman" w:hAnsi="Times New Roman"/>
        </w:rPr>
        <w:lastRenderedPageBreak/>
        <w:t xml:space="preserve">Five chemofacies were defined in the JS well </w:t>
      </w:r>
      <w:r w:rsidRPr="0026241E">
        <w:rPr>
          <w:rFonts w:ascii="Times New Roman" w:hAnsi="Times New Roman"/>
        </w:rPr>
        <w:t>dataset (</w:t>
      </w:r>
      <w:r w:rsidRPr="00DA0DC5">
        <w:rPr>
          <w:rFonts w:ascii="Times New Roman" w:hAnsi="Times New Roman"/>
        </w:rPr>
        <w:t>Table 3.</w:t>
      </w:r>
      <w:r w:rsidR="00A839BE" w:rsidRPr="00DA0DC5">
        <w:rPr>
          <w:rFonts w:ascii="Times New Roman" w:hAnsi="Times New Roman"/>
        </w:rPr>
        <w:t>7</w:t>
      </w:r>
      <w:r w:rsidRPr="00DA0DC5">
        <w:rPr>
          <w:rFonts w:ascii="Times New Roman" w:hAnsi="Times New Roman"/>
        </w:rPr>
        <w:t>; Fig. 3.</w:t>
      </w:r>
      <w:r w:rsidR="00A839BE" w:rsidRPr="00DA0DC5">
        <w:rPr>
          <w:rFonts w:ascii="Times New Roman" w:hAnsi="Times New Roman"/>
        </w:rPr>
        <w:t>11</w:t>
      </w:r>
      <w:r w:rsidRPr="00DA0DC5">
        <w:rPr>
          <w:rFonts w:ascii="Times New Roman" w:hAnsi="Times New Roman"/>
        </w:rPr>
        <w:t>).</w:t>
      </w:r>
      <w:r w:rsidRPr="002F4986">
        <w:rPr>
          <w:rFonts w:ascii="Times New Roman" w:hAnsi="Times New Roman"/>
        </w:rPr>
        <w:t xml:space="preserve"> These chemofacies showed similar features to those identified in the Shell dataset. The </w:t>
      </w:r>
      <w:r w:rsidR="003E0065">
        <w:rPr>
          <w:rFonts w:ascii="Times New Roman" w:hAnsi="Times New Roman"/>
        </w:rPr>
        <w:t>c</w:t>
      </w:r>
      <w:r w:rsidR="003E0065" w:rsidRPr="002F4986">
        <w:rPr>
          <w:rFonts w:ascii="Times New Roman" w:hAnsi="Times New Roman"/>
        </w:rPr>
        <w:t xml:space="preserve">hemofacies </w:t>
      </w:r>
      <w:r>
        <w:rPr>
          <w:rFonts w:ascii="Times New Roman" w:hAnsi="Times New Roman"/>
        </w:rPr>
        <w:t>from the John Savage well</w:t>
      </w:r>
      <w:r w:rsidRPr="002F4986">
        <w:rPr>
          <w:rFonts w:ascii="Times New Roman" w:hAnsi="Times New Roman"/>
        </w:rPr>
        <w:t xml:space="preserve"> are </w:t>
      </w:r>
      <w:r>
        <w:rPr>
          <w:rFonts w:ascii="Times New Roman" w:hAnsi="Times New Roman"/>
        </w:rPr>
        <w:t>the following</w:t>
      </w:r>
      <w:r w:rsidRPr="002F4986">
        <w:rPr>
          <w:rFonts w:ascii="Times New Roman" w:hAnsi="Times New Roman"/>
        </w:rPr>
        <w:t>:</w:t>
      </w:r>
      <w:r>
        <w:rPr>
          <w:rFonts w:ascii="Times New Roman" w:hAnsi="Times New Roman"/>
        </w:rPr>
        <w:t xml:space="preserve">  </w:t>
      </w:r>
    </w:p>
    <w:p w14:paraId="10D77BBC" w14:textId="22149D64" w:rsidR="0080048E" w:rsidRDefault="0080048E" w:rsidP="00EC491A">
      <w:pPr>
        <w:ind w:firstLine="720"/>
        <w:jc w:val="both"/>
        <w:rPr>
          <w:rFonts w:ascii="Times New Roman" w:hAnsi="Times New Roman"/>
        </w:rPr>
      </w:pPr>
      <w:r w:rsidRPr="002F4986">
        <w:rPr>
          <w:rFonts w:ascii="Times New Roman" w:hAnsi="Times New Roman"/>
        </w:rPr>
        <w:t>JS-1</w:t>
      </w:r>
      <w:r>
        <w:rPr>
          <w:rFonts w:ascii="Times New Roman" w:hAnsi="Times New Roman"/>
        </w:rPr>
        <w:t xml:space="preserve"> is characterized by enrichment of</w:t>
      </w:r>
      <w:r w:rsidRPr="002F4986">
        <w:rPr>
          <w:rFonts w:ascii="Times New Roman" w:hAnsi="Times New Roman"/>
        </w:rPr>
        <w:t xml:space="preserve"> Ca, Mg, </w:t>
      </w:r>
      <w:r>
        <w:rPr>
          <w:rFonts w:ascii="Times New Roman" w:hAnsi="Times New Roman"/>
        </w:rPr>
        <w:t xml:space="preserve">Mn, Sr, and </w:t>
      </w:r>
      <w:r w:rsidRPr="002F4986">
        <w:rPr>
          <w:rFonts w:ascii="Times New Roman" w:hAnsi="Times New Roman"/>
        </w:rPr>
        <w:t xml:space="preserve">P, </w:t>
      </w:r>
      <w:r>
        <w:rPr>
          <w:rFonts w:ascii="Times New Roman" w:hAnsi="Times New Roman"/>
        </w:rPr>
        <w:t xml:space="preserve">approximately average values of Si, Al, Ti, Fe, Zr, K, and </w:t>
      </w:r>
      <w:r w:rsidRPr="002F4986">
        <w:rPr>
          <w:rFonts w:ascii="Times New Roman" w:hAnsi="Times New Roman"/>
        </w:rPr>
        <w:t xml:space="preserve">Na, </w:t>
      </w:r>
      <w:r>
        <w:rPr>
          <w:rFonts w:ascii="Times New Roman" w:hAnsi="Times New Roman"/>
        </w:rPr>
        <w:t>depletion of redox elements (</w:t>
      </w:r>
      <w:r w:rsidR="00EC491A">
        <w:rPr>
          <w:rFonts w:ascii="Times New Roman" w:hAnsi="Times New Roman"/>
        </w:rPr>
        <w:t>P</w:t>
      </w:r>
      <w:r w:rsidR="00EC491A" w:rsidRPr="00A70307">
        <w:rPr>
          <w:rFonts w:ascii="Times New Roman" w:hAnsi="Times New Roman"/>
          <w:vertAlign w:val="subscript"/>
        </w:rPr>
        <w:t>IV</w:t>
      </w:r>
      <w:r w:rsidR="00EC491A">
        <w:rPr>
          <w:rFonts w:ascii="Times New Roman" w:hAnsi="Times New Roman"/>
        </w:rPr>
        <w:t xml:space="preserve"> </w:t>
      </w:r>
      <w:r>
        <w:rPr>
          <w:rFonts w:ascii="Times New Roman" w:hAnsi="Times New Roman"/>
        </w:rPr>
        <w:t>transition metals, As, Mo, U, S) and TOC equal to the average</w:t>
      </w:r>
      <w:r w:rsidR="00871D22">
        <w:rPr>
          <w:rFonts w:ascii="Times New Roman" w:hAnsi="Times New Roman"/>
        </w:rPr>
        <w:t xml:space="preserve"> value</w:t>
      </w:r>
      <w:r>
        <w:rPr>
          <w:rFonts w:ascii="Times New Roman" w:hAnsi="Times New Roman"/>
        </w:rPr>
        <w:t xml:space="preserve"> for the entire well.  This chemofacies represents relatively high TOC marlstone with less reducing conditions than </w:t>
      </w:r>
      <w:r w:rsidR="00871D22">
        <w:rPr>
          <w:rFonts w:ascii="Times New Roman" w:hAnsi="Times New Roman"/>
        </w:rPr>
        <w:t>JS-2, JS-3 and JS-4</w:t>
      </w:r>
      <w:r>
        <w:rPr>
          <w:rFonts w:ascii="Times New Roman" w:hAnsi="Times New Roman"/>
        </w:rPr>
        <w:t xml:space="preserve"> in the well.</w:t>
      </w:r>
      <w:r w:rsidR="003E0065">
        <w:rPr>
          <w:rFonts w:ascii="Times New Roman" w:hAnsi="Times New Roman"/>
        </w:rPr>
        <w:t xml:space="preserve">  It resembles chemofacies Shell-1.</w:t>
      </w:r>
      <w:r w:rsidR="00EC491A">
        <w:rPr>
          <w:rFonts w:ascii="Times New Roman" w:hAnsi="Times New Roman"/>
        </w:rPr>
        <w:t xml:space="preserve">  Note that the phrase high TOC here reflects a comparison to source rocks in general, where an average value of 10.8 wt % is quite high, even though GRF rocks commonly reach much higher values. </w:t>
      </w:r>
    </w:p>
    <w:p w14:paraId="35B2A3E7" w14:textId="56E145C0" w:rsidR="0080048E" w:rsidRDefault="0080048E" w:rsidP="0080048E">
      <w:pPr>
        <w:ind w:firstLine="720"/>
        <w:jc w:val="both"/>
        <w:rPr>
          <w:rFonts w:ascii="Times New Roman" w:hAnsi="Times New Roman"/>
        </w:rPr>
      </w:pPr>
      <w:r w:rsidRPr="002F4986">
        <w:rPr>
          <w:rFonts w:ascii="Times New Roman" w:hAnsi="Times New Roman"/>
        </w:rPr>
        <w:t>JS-2</w:t>
      </w:r>
      <w:r>
        <w:rPr>
          <w:rFonts w:ascii="Times New Roman" w:hAnsi="Times New Roman"/>
        </w:rPr>
        <w:t xml:space="preserve"> is characterized by enrichment in </w:t>
      </w:r>
      <w:r w:rsidRPr="002F4986">
        <w:rPr>
          <w:rFonts w:ascii="Times New Roman" w:hAnsi="Times New Roman"/>
        </w:rPr>
        <w:t xml:space="preserve">Si, Al, K, </w:t>
      </w:r>
      <w:r w:rsidR="0091660C">
        <w:rPr>
          <w:rFonts w:ascii="Times New Roman" w:hAnsi="Times New Roman"/>
        </w:rPr>
        <w:t xml:space="preserve">Ti, </w:t>
      </w:r>
      <w:r w:rsidRPr="002F4986">
        <w:rPr>
          <w:rFonts w:ascii="Times New Roman" w:hAnsi="Times New Roman"/>
        </w:rPr>
        <w:t>Fe, and Zr</w:t>
      </w:r>
      <w:r>
        <w:rPr>
          <w:rFonts w:ascii="Times New Roman" w:hAnsi="Times New Roman"/>
        </w:rPr>
        <w:t>, as well as in</w:t>
      </w:r>
      <w:r w:rsidR="00F52031" w:rsidRPr="00F52031">
        <w:rPr>
          <w:rFonts w:ascii="Times New Roman" w:hAnsi="Times New Roman"/>
        </w:rPr>
        <w:t xml:space="preserve"> </w:t>
      </w:r>
      <w:r w:rsidR="00F52031">
        <w:rPr>
          <w:rFonts w:ascii="Times New Roman" w:hAnsi="Times New Roman"/>
        </w:rPr>
        <w:t>P</w:t>
      </w:r>
      <w:r w:rsidR="00F52031" w:rsidRPr="00A70307">
        <w:rPr>
          <w:rFonts w:ascii="Times New Roman" w:hAnsi="Times New Roman"/>
          <w:vertAlign w:val="subscript"/>
        </w:rPr>
        <w:t>IV</w:t>
      </w:r>
      <w:r>
        <w:rPr>
          <w:rFonts w:ascii="Times New Roman" w:hAnsi="Times New Roman"/>
        </w:rPr>
        <w:t xml:space="preserve"> transition metals, and depletion in</w:t>
      </w:r>
      <w:r w:rsidRPr="002F4986">
        <w:rPr>
          <w:rFonts w:ascii="Times New Roman" w:hAnsi="Times New Roman"/>
        </w:rPr>
        <w:t xml:space="preserve"> Na, TOC, As, and Mo</w:t>
      </w:r>
      <w:r w:rsidR="0091660C">
        <w:rPr>
          <w:rFonts w:ascii="Times New Roman" w:hAnsi="Times New Roman"/>
        </w:rPr>
        <w:t>, with Ca, Mg</w:t>
      </w:r>
      <w:r w:rsidR="00770DAE">
        <w:rPr>
          <w:rFonts w:ascii="Times New Roman" w:hAnsi="Times New Roman"/>
        </w:rPr>
        <w:t>, and</w:t>
      </w:r>
      <w:r w:rsidR="0091660C">
        <w:rPr>
          <w:rFonts w:ascii="Times New Roman" w:hAnsi="Times New Roman"/>
        </w:rPr>
        <w:t xml:space="preserve"> Sr close to average value of the whole well</w:t>
      </w:r>
      <w:r>
        <w:rPr>
          <w:rFonts w:ascii="Times New Roman" w:hAnsi="Times New Roman"/>
        </w:rPr>
        <w:t>.  This chemofacies represents moderate TOC siliciclastic sediment formed under relatively reducing conditions.</w:t>
      </w:r>
      <w:r w:rsidR="003E0065">
        <w:rPr>
          <w:rFonts w:ascii="Times New Roman" w:hAnsi="Times New Roman"/>
        </w:rPr>
        <w:t xml:space="preserve">  It resembles chemofacies Shell-2.</w:t>
      </w:r>
    </w:p>
    <w:p w14:paraId="2146AF22" w14:textId="445C6417" w:rsidR="0080048E" w:rsidRDefault="0080048E" w:rsidP="003E0065">
      <w:pPr>
        <w:ind w:firstLine="720"/>
        <w:jc w:val="both"/>
        <w:rPr>
          <w:rFonts w:ascii="Times New Roman" w:hAnsi="Times New Roman"/>
        </w:rPr>
      </w:pPr>
      <w:r w:rsidRPr="002F4986">
        <w:rPr>
          <w:rFonts w:ascii="Times New Roman" w:hAnsi="Times New Roman"/>
        </w:rPr>
        <w:t xml:space="preserve">JS-3 </w:t>
      </w:r>
      <w:r>
        <w:rPr>
          <w:rFonts w:ascii="Times New Roman" w:hAnsi="Times New Roman"/>
        </w:rPr>
        <w:t xml:space="preserve">is characterized by modest enrichment in Si, Al, Ti, Fe, and Zr, high enrichment in TOC, </w:t>
      </w:r>
      <w:r w:rsidRPr="002F4986">
        <w:rPr>
          <w:rFonts w:ascii="Times New Roman" w:hAnsi="Times New Roman"/>
        </w:rPr>
        <w:t>S, As</w:t>
      </w:r>
      <w:r>
        <w:rPr>
          <w:rFonts w:ascii="Times New Roman" w:hAnsi="Times New Roman"/>
        </w:rPr>
        <w:t>;</w:t>
      </w:r>
      <w:r w:rsidRPr="002F4986">
        <w:rPr>
          <w:rFonts w:ascii="Times New Roman" w:hAnsi="Times New Roman"/>
        </w:rPr>
        <w:t xml:space="preserve"> </w:t>
      </w:r>
      <w:r>
        <w:rPr>
          <w:rFonts w:ascii="Times New Roman" w:hAnsi="Times New Roman"/>
        </w:rPr>
        <w:t xml:space="preserve">moderate enrichment in </w:t>
      </w:r>
      <w:r w:rsidR="00F52031">
        <w:rPr>
          <w:rFonts w:ascii="Times New Roman" w:hAnsi="Times New Roman"/>
        </w:rPr>
        <w:t>P</w:t>
      </w:r>
      <w:r w:rsidR="00F52031" w:rsidRPr="00A70307">
        <w:rPr>
          <w:rFonts w:ascii="Times New Roman" w:hAnsi="Times New Roman"/>
          <w:vertAlign w:val="subscript"/>
        </w:rPr>
        <w:t>IV</w:t>
      </w:r>
      <w:r w:rsidR="00F52031">
        <w:rPr>
          <w:rFonts w:ascii="Times New Roman" w:hAnsi="Times New Roman"/>
        </w:rPr>
        <w:t xml:space="preserve"> </w:t>
      </w:r>
      <w:r>
        <w:rPr>
          <w:rFonts w:ascii="Times New Roman" w:hAnsi="Times New Roman"/>
        </w:rPr>
        <w:t xml:space="preserve">transition metals, U, and </w:t>
      </w:r>
      <w:r w:rsidRPr="002F4986">
        <w:rPr>
          <w:rFonts w:ascii="Times New Roman" w:hAnsi="Times New Roman"/>
        </w:rPr>
        <w:t>Mo</w:t>
      </w:r>
      <w:r>
        <w:rPr>
          <w:rFonts w:ascii="Times New Roman" w:hAnsi="Times New Roman"/>
        </w:rPr>
        <w:t>, and depletion in Ca, Mg, and Sr. It represents high TOC mudstone deposited under reducing conditions.</w:t>
      </w:r>
      <w:r w:rsidR="003E0065">
        <w:rPr>
          <w:rFonts w:ascii="Times New Roman" w:hAnsi="Times New Roman"/>
        </w:rPr>
        <w:t xml:space="preserve"> It</w:t>
      </w:r>
      <w:r w:rsidR="00A44553">
        <w:rPr>
          <w:rFonts w:ascii="Times New Roman" w:hAnsi="Times New Roman"/>
        </w:rPr>
        <w:t xml:space="preserve"> </w:t>
      </w:r>
      <w:r w:rsidR="003E0065">
        <w:rPr>
          <w:rFonts w:ascii="Times New Roman" w:hAnsi="Times New Roman"/>
        </w:rPr>
        <w:t>resembles chemofacies Shell-3 but is richer in the siliciclastic constituents.</w:t>
      </w:r>
    </w:p>
    <w:p w14:paraId="2FB97981" w14:textId="7B84E9DB" w:rsidR="0080048E" w:rsidRDefault="0080048E" w:rsidP="003E0065">
      <w:pPr>
        <w:ind w:firstLine="720"/>
        <w:jc w:val="both"/>
        <w:rPr>
          <w:rFonts w:ascii="Times New Roman" w:hAnsi="Times New Roman"/>
        </w:rPr>
      </w:pPr>
      <w:r w:rsidRPr="002F4986">
        <w:rPr>
          <w:rFonts w:ascii="Times New Roman" w:hAnsi="Times New Roman"/>
        </w:rPr>
        <w:t>JS-4</w:t>
      </w:r>
      <w:r w:rsidR="008B3A00">
        <w:rPr>
          <w:rFonts w:ascii="Times New Roman" w:hAnsi="Times New Roman"/>
        </w:rPr>
        <w:t xml:space="preserve"> </w:t>
      </w:r>
      <w:r>
        <w:rPr>
          <w:rFonts w:ascii="Times New Roman" w:hAnsi="Times New Roman"/>
        </w:rPr>
        <w:t>is characterized by</w:t>
      </w:r>
      <w:r w:rsidRPr="002F4986">
        <w:rPr>
          <w:rFonts w:ascii="Times New Roman" w:hAnsi="Times New Roman"/>
        </w:rPr>
        <w:t xml:space="preserve"> </w:t>
      </w:r>
      <w:r>
        <w:rPr>
          <w:rFonts w:ascii="Times New Roman" w:hAnsi="Times New Roman"/>
        </w:rPr>
        <w:t xml:space="preserve">moderate </w:t>
      </w:r>
      <w:r w:rsidRPr="002F4986">
        <w:rPr>
          <w:rFonts w:ascii="Times New Roman" w:hAnsi="Times New Roman"/>
        </w:rPr>
        <w:t xml:space="preserve">enrichment in </w:t>
      </w:r>
      <w:r>
        <w:rPr>
          <w:rFonts w:ascii="Times New Roman" w:hAnsi="Times New Roman"/>
        </w:rPr>
        <w:t xml:space="preserve">Si, Al, Ti, K, enrichment in </w:t>
      </w:r>
      <w:r w:rsidR="00F52031">
        <w:rPr>
          <w:rFonts w:ascii="Times New Roman" w:hAnsi="Times New Roman"/>
        </w:rPr>
        <w:t>P</w:t>
      </w:r>
      <w:r w:rsidR="00F52031" w:rsidRPr="00A70307">
        <w:rPr>
          <w:rFonts w:ascii="Times New Roman" w:hAnsi="Times New Roman"/>
          <w:vertAlign w:val="subscript"/>
        </w:rPr>
        <w:t>IV</w:t>
      </w:r>
      <w:r w:rsidR="00F52031">
        <w:rPr>
          <w:rFonts w:ascii="Times New Roman" w:hAnsi="Times New Roman"/>
        </w:rPr>
        <w:t xml:space="preserve"> </w:t>
      </w:r>
      <w:r>
        <w:rPr>
          <w:rFonts w:ascii="Times New Roman" w:hAnsi="Times New Roman"/>
        </w:rPr>
        <w:t xml:space="preserve">transition metals and strong enrichment in </w:t>
      </w:r>
      <w:r w:rsidRPr="002F4986">
        <w:rPr>
          <w:rFonts w:ascii="Times New Roman" w:hAnsi="Times New Roman"/>
        </w:rPr>
        <w:t>As, Mo, U, P and TOC with relative depletion of Na and the carbonate-related elements Ca and Mg</w:t>
      </w:r>
      <w:r>
        <w:rPr>
          <w:rFonts w:ascii="Times New Roman" w:hAnsi="Times New Roman"/>
        </w:rPr>
        <w:t>.  It represents high TOC mudstone deposited under strongly reducing conditions.</w:t>
      </w:r>
      <w:r w:rsidR="003E0065">
        <w:rPr>
          <w:rFonts w:ascii="Times New Roman" w:hAnsi="Times New Roman"/>
        </w:rPr>
        <w:t xml:space="preserve"> It is distinct from Shell-4 in showing higher enrichment in the siliciclastic constituents.</w:t>
      </w:r>
    </w:p>
    <w:p w14:paraId="05AB6FAC" w14:textId="7A8EABC8" w:rsidR="005F28D0" w:rsidRDefault="0080048E" w:rsidP="00146D2A">
      <w:pPr>
        <w:ind w:firstLine="720"/>
        <w:jc w:val="both"/>
      </w:pPr>
      <w:r w:rsidRPr="002F4986">
        <w:lastRenderedPageBreak/>
        <w:t xml:space="preserve">JS-5 </w:t>
      </w:r>
      <w:r>
        <w:t>is characterized by strong enrichment in</w:t>
      </w:r>
      <w:r w:rsidRPr="002F4986">
        <w:t xml:space="preserve"> Na, and </w:t>
      </w:r>
      <w:r>
        <w:t>depletion</w:t>
      </w:r>
      <w:r w:rsidRPr="002F4986">
        <w:t xml:space="preserve"> in all other elements</w:t>
      </w:r>
      <w:r>
        <w:t>.</w:t>
      </w:r>
      <w:r w:rsidRPr="002F4986">
        <w:t xml:space="preserve"> </w:t>
      </w:r>
      <w:r>
        <w:t>It represents saline mineral deposits formed under the highest salinity conditions. It represents the saline mineral</w:t>
      </w:r>
      <w:r w:rsidR="007771F6">
        <w:t>-rich sediment</w:t>
      </w:r>
      <w:r>
        <w:t xml:space="preserve"> primarily</w:t>
      </w:r>
      <w:r w:rsidR="007771F6">
        <w:t xml:space="preserve"> deposited</w:t>
      </w:r>
      <w:r>
        <w:t xml:space="preserve"> in Stages 2 and 3. </w:t>
      </w:r>
      <w:r w:rsidRPr="002F4986">
        <w:t xml:space="preserve"> </w:t>
      </w:r>
      <w:r w:rsidR="0091660C">
        <w:t>It resembles chemofacies Shell-5.</w:t>
      </w:r>
      <w:r w:rsidR="00690336" w:rsidDel="00690336">
        <w:t xml:space="preserve"> </w:t>
      </w:r>
    </w:p>
    <w:p w14:paraId="324E8C58" w14:textId="399E278C" w:rsidR="003E0065" w:rsidRDefault="00831F34" w:rsidP="005B7F0B">
      <w:pPr>
        <w:ind w:firstLine="720"/>
        <w:rPr>
          <w:rFonts w:ascii="Times New Roman" w:hAnsi="Times New Roman"/>
        </w:rPr>
      </w:pPr>
      <w:r>
        <w:rPr>
          <w:noProof/>
          <w:lang w:bidi="ar-SA"/>
        </w:rPr>
        <mc:AlternateContent>
          <mc:Choice Requires="wps">
            <w:drawing>
              <wp:anchor distT="0" distB="0" distL="114300" distR="114300" simplePos="0" relativeHeight="251675648" behindDoc="0" locked="0" layoutInCell="1" allowOverlap="1" wp14:anchorId="19E28A00" wp14:editId="44477D12">
                <wp:simplePos x="0" y="0"/>
                <wp:positionH relativeFrom="margin">
                  <wp:posOffset>420370</wp:posOffset>
                </wp:positionH>
                <wp:positionV relativeFrom="paragraph">
                  <wp:posOffset>5095926</wp:posOffset>
                </wp:positionV>
                <wp:extent cx="3562350" cy="1345997"/>
                <wp:effectExtent l="0" t="0" r="19050" b="26035"/>
                <wp:wrapNone/>
                <wp:docPr id="75" name="Text Box 75"/>
                <wp:cNvGraphicFramePr/>
                <a:graphic xmlns:a="http://schemas.openxmlformats.org/drawingml/2006/main">
                  <a:graphicData uri="http://schemas.microsoft.com/office/word/2010/wordprocessingShape">
                    <wps:wsp>
                      <wps:cNvSpPr txBox="1"/>
                      <wps:spPr>
                        <a:xfrm>
                          <a:off x="0" y="0"/>
                          <a:ext cx="3562350" cy="1345997"/>
                        </a:xfrm>
                        <a:prstGeom prst="rect">
                          <a:avLst/>
                        </a:prstGeom>
                        <a:solidFill>
                          <a:schemeClr val="lt1"/>
                        </a:solidFill>
                        <a:ln w="6350">
                          <a:solidFill>
                            <a:prstClr val="black"/>
                          </a:solidFill>
                        </a:ln>
                      </wps:spPr>
                      <wps:txbx>
                        <w:txbxContent>
                          <w:p w14:paraId="16450062" w14:textId="51417BE0" w:rsidR="00813B8D" w:rsidRPr="003D09DA" w:rsidRDefault="00813B8D" w:rsidP="003D09DA">
                            <w:pPr>
                              <w:spacing w:line="240" w:lineRule="auto"/>
                              <w:jc w:val="both"/>
                              <w:rPr>
                                <w:sz w:val="32"/>
                                <w:szCs w:val="32"/>
                              </w:rPr>
                            </w:pPr>
                            <w:r w:rsidRPr="003D09DA">
                              <w:rPr>
                                <w:rFonts w:ascii="Times New Roman" w:hAnsi="Times New Roman"/>
                                <w:szCs w:val="32"/>
                              </w:rPr>
                              <w:t xml:space="preserve">Table 3.7. Matrix of average elemental enrichment ratios (ER - enrichment or depletion ratio compared to the average concentration of that element in the whole dataset) by cluster in John Savage.  The color gradient of this matrix ranges vertically across each cluster based on variations of ER among elements.  </w:t>
                            </w:r>
                            <w:r w:rsidRPr="003D09DA">
                              <w:rPr>
                                <w:rFonts w:ascii="Times New Roman" w:hAnsi="Times New Roman"/>
                              </w:rPr>
                              <w:t xml:space="preserve">Note: </w:t>
                            </w:r>
                            <w:r w:rsidRPr="003D09DA">
                              <w:rPr>
                                <w:rFonts w:ascii="Times New Roman" w:hAnsi="Times New Roman"/>
                                <w:szCs w:val="18"/>
                              </w:rPr>
                              <w:t>N= number, ave= average.</w:t>
                            </w:r>
                          </w:p>
                          <w:p w14:paraId="6D3A6D79" w14:textId="702C6E17" w:rsidR="00813B8D" w:rsidRDefault="00813B8D" w:rsidP="003E0065">
                            <w:pPr>
                              <w:spacing w:line="240" w:lineRule="auto"/>
                              <w:rPr>
                                <w:rFonts w:ascii="Times New Roman" w:hAnsi="Times New Roman"/>
                              </w:rPr>
                            </w:pPr>
                          </w:p>
                          <w:p w14:paraId="7586A281" w14:textId="77777777" w:rsidR="00813B8D" w:rsidRDefault="00813B8D" w:rsidP="003E0065">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28A00" id="Text Box 75" o:spid="_x0000_s1055" type="#_x0000_t202" style="position:absolute;left:0;text-align:left;margin-left:33.1pt;margin-top:401.25pt;width:280.5pt;height:10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" fillcolor="white [3201]" strokeweight=".5pt">
                <v:textbox>
                  <w:txbxContent>
                    <w:p w14:paraId="16450062" w14:textId="51417BE0" w:rsidR="00813B8D" w:rsidRPr="003D09DA" w:rsidRDefault="00813B8D" w:rsidP="003D09DA">
                      <w:pPr>
                        <w:spacing w:line="240" w:lineRule="auto"/>
                        <w:jc w:val="both"/>
                        <w:rPr>
                          <w:sz w:val="32"/>
                          <w:szCs w:val="32"/>
                        </w:rPr>
                      </w:pPr>
                      <w:r w:rsidRPr="003D09DA">
                        <w:rPr>
                          <w:rFonts w:ascii="Times New Roman" w:hAnsi="Times New Roman"/>
                          <w:szCs w:val="32"/>
                        </w:rPr>
                        <w:t xml:space="preserve">Table 3.7. Matrix of average elemental enrichment ratios (ER - enrichment or depletion ratio compared to the average concentration of that element in the whole dataset) by cluster in John Savage.  The color gradient of this matrix ranges vertically across each cluster based on variations of ER among elements.  </w:t>
                      </w:r>
                      <w:r w:rsidRPr="003D09DA">
                        <w:rPr>
                          <w:rFonts w:ascii="Times New Roman" w:hAnsi="Times New Roman"/>
                        </w:rPr>
                        <w:t xml:space="preserve">Note: </w:t>
                      </w:r>
                      <w:r w:rsidRPr="003D09DA">
                        <w:rPr>
                          <w:rFonts w:ascii="Times New Roman" w:hAnsi="Times New Roman"/>
                          <w:szCs w:val="18"/>
                        </w:rPr>
                        <w:t>N= number, ave= average.</w:t>
                      </w:r>
                    </w:p>
                    <w:p w14:paraId="6D3A6D79" w14:textId="702C6E17" w:rsidR="00813B8D" w:rsidRDefault="00813B8D" w:rsidP="003E0065">
                      <w:pPr>
                        <w:spacing w:line="240" w:lineRule="auto"/>
                        <w:rPr>
                          <w:rFonts w:ascii="Times New Roman" w:hAnsi="Times New Roman"/>
                        </w:rPr>
                      </w:pPr>
                    </w:p>
                    <w:p w14:paraId="7586A281" w14:textId="77777777" w:rsidR="00813B8D" w:rsidRDefault="00813B8D" w:rsidP="003E0065">
                      <w:pPr>
                        <w:spacing w:line="240" w:lineRule="auto"/>
                      </w:pPr>
                    </w:p>
                  </w:txbxContent>
                </v:textbox>
                <w10:wrap anchorx="margin"/>
              </v:shape>
            </w:pict>
          </mc:Fallback>
        </mc:AlternateContent>
      </w:r>
      <w:r>
        <w:rPr>
          <w:noProof/>
          <w:lang w:bidi="ar-SA"/>
        </w:rPr>
        <mc:AlternateContent>
          <mc:Choice Requires="wps">
            <w:drawing>
              <wp:anchor distT="0" distB="0" distL="114300" distR="114300" simplePos="0" relativeHeight="251674624" behindDoc="0" locked="0" layoutInCell="1" allowOverlap="1" wp14:anchorId="6165CFD2" wp14:editId="03D533BA">
                <wp:simplePos x="0" y="0"/>
                <wp:positionH relativeFrom="margin">
                  <wp:posOffset>4044238</wp:posOffset>
                </wp:positionH>
                <wp:positionV relativeFrom="paragraph">
                  <wp:posOffset>5383733</wp:posOffset>
                </wp:positionV>
                <wp:extent cx="2332990" cy="621792"/>
                <wp:effectExtent l="0" t="0" r="10160" b="26035"/>
                <wp:wrapNone/>
                <wp:docPr id="71" name="Text Box 71"/>
                <wp:cNvGraphicFramePr/>
                <a:graphic xmlns:a="http://schemas.openxmlformats.org/drawingml/2006/main">
                  <a:graphicData uri="http://schemas.microsoft.com/office/word/2010/wordprocessingShape">
                    <wps:wsp>
                      <wps:cNvSpPr txBox="1"/>
                      <wps:spPr>
                        <a:xfrm>
                          <a:off x="0" y="0"/>
                          <a:ext cx="2332990" cy="621792"/>
                        </a:xfrm>
                        <a:prstGeom prst="rect">
                          <a:avLst/>
                        </a:prstGeom>
                        <a:solidFill>
                          <a:schemeClr val="lt1"/>
                        </a:solidFill>
                        <a:ln w="6350">
                          <a:solidFill>
                            <a:prstClr val="black"/>
                          </a:solidFill>
                        </a:ln>
                      </wps:spPr>
                      <wps:txbx>
                        <w:txbxContent>
                          <w:p w14:paraId="6C2EFA6C" w14:textId="77777777" w:rsidR="00813B8D" w:rsidRPr="003D09DA" w:rsidRDefault="00813B8D" w:rsidP="003D09DA">
                            <w:pPr>
                              <w:spacing w:line="240" w:lineRule="auto"/>
                              <w:jc w:val="both"/>
                              <w:rPr>
                                <w:rFonts w:ascii="Times New Roman" w:hAnsi="Times New Roman"/>
                                <w:szCs w:val="32"/>
                              </w:rPr>
                            </w:pPr>
                            <w:r w:rsidRPr="003D09DA">
                              <w:rPr>
                                <w:rFonts w:ascii="Times New Roman" w:hAnsi="Times New Roman"/>
                                <w:szCs w:val="32"/>
                              </w:rPr>
                              <w:t>Fig.3.11. Computed Chemofacies of John Savage 24-1, with 5 facies identified.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5CFD2" id="Text Box 71" o:spid="_x0000_s1056" type="#_x0000_t202" style="position:absolute;left:0;text-align:left;margin-left:318.45pt;margin-top:423.9pt;width:183.7pt;height:48.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" fillcolor="white [3201]" strokeweight=".5pt">
                <v:textbox>
                  <w:txbxContent>
                    <w:p w14:paraId="6C2EFA6C" w14:textId="77777777" w:rsidR="00813B8D" w:rsidRPr="003D09DA" w:rsidRDefault="00813B8D" w:rsidP="003D09DA">
                      <w:pPr>
                        <w:spacing w:line="240" w:lineRule="auto"/>
                        <w:jc w:val="both"/>
                        <w:rPr>
                          <w:rFonts w:ascii="Times New Roman" w:hAnsi="Times New Roman"/>
                          <w:szCs w:val="32"/>
                        </w:rPr>
                      </w:pPr>
                      <w:r w:rsidRPr="003D09DA">
                        <w:rPr>
                          <w:rFonts w:ascii="Times New Roman" w:hAnsi="Times New Roman"/>
                          <w:szCs w:val="32"/>
                        </w:rPr>
                        <w:t>Fig.3.11. Computed Chemofacies of John Savage 24-1, with 5 facies identified.</w:t>
                      </w:r>
                    </w:p>
                  </w:txbxContent>
                </v:textbox>
                <w10:wrap anchorx="margin"/>
              </v:shape>
            </w:pict>
          </mc:Fallback>
        </mc:AlternateContent>
      </w:r>
      <w:r w:rsidR="003E0065">
        <w:rPr>
          <w:rFonts w:ascii="Times New Roman" w:hAnsi="Times New Roman"/>
          <w:noProof/>
          <w:lang w:bidi="ar-SA"/>
        </w:rPr>
        <w:drawing>
          <wp:inline distT="0" distB="0" distL="0" distR="0" wp14:anchorId="22D4EC42" wp14:editId="5D02C54D">
            <wp:extent cx="5581650" cy="5232400"/>
            <wp:effectExtent l="0" t="0" r="0" b="635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581650" cy="5232400"/>
                    </a:xfrm>
                    <a:prstGeom prst="rect">
                      <a:avLst/>
                    </a:prstGeom>
                    <a:noFill/>
                    <a:ln>
                      <a:noFill/>
                    </a:ln>
                  </pic:spPr>
                </pic:pic>
              </a:graphicData>
            </a:graphic>
          </wp:inline>
        </w:drawing>
      </w:r>
      <w:r w:rsidR="003E0065">
        <w:rPr>
          <w:rFonts w:ascii="Times New Roman" w:hAnsi="Times New Roman"/>
          <w:noProof/>
        </w:rPr>
        <w:t xml:space="preserve"> </w:t>
      </w:r>
    </w:p>
    <w:p w14:paraId="0A6ADC12" w14:textId="6AD67961" w:rsidR="003E0065" w:rsidRDefault="003E0065" w:rsidP="00EE36D0">
      <w:pPr>
        <w:ind w:firstLine="720"/>
        <w:jc w:val="both"/>
        <w:rPr>
          <w:rFonts w:ascii="Times New Roman" w:hAnsi="Times New Roman"/>
        </w:rPr>
      </w:pPr>
    </w:p>
    <w:p w14:paraId="40FB66EA" w14:textId="07A7EF69" w:rsidR="00F52031" w:rsidRDefault="00F52031">
      <w:pPr>
        <w:ind w:firstLine="720"/>
        <w:jc w:val="both"/>
        <w:rPr>
          <w:rFonts w:ascii="Times New Roman" w:hAnsi="Times New Roman"/>
        </w:rPr>
      </w:pPr>
    </w:p>
    <w:p w14:paraId="0EE5D7FB" w14:textId="77777777" w:rsidR="00831F34" w:rsidRDefault="00831F34" w:rsidP="00EE36D0">
      <w:pPr>
        <w:spacing w:after="120" w:line="240" w:lineRule="auto"/>
        <w:rPr>
          <w:rFonts w:ascii="Times New Roman" w:hAnsi="Times New Roman"/>
          <w:szCs w:val="32"/>
        </w:rPr>
      </w:pPr>
    </w:p>
    <w:p w14:paraId="7A50CD88" w14:textId="77777777" w:rsidR="00146D2A" w:rsidRDefault="00146D2A" w:rsidP="00EE36D0">
      <w:pPr>
        <w:spacing w:after="120" w:line="240" w:lineRule="auto"/>
        <w:rPr>
          <w:rFonts w:ascii="Times New Roman" w:hAnsi="Times New Roman"/>
          <w:szCs w:val="32"/>
        </w:rPr>
      </w:pPr>
    </w:p>
    <w:p w14:paraId="0F1DFCDE" w14:textId="77777777" w:rsidR="00146D2A" w:rsidRDefault="00146D2A" w:rsidP="00EE36D0">
      <w:pPr>
        <w:spacing w:after="120" w:line="240" w:lineRule="auto"/>
        <w:rPr>
          <w:rFonts w:ascii="Times New Roman" w:hAnsi="Times New Roman"/>
          <w:szCs w:val="32"/>
        </w:rPr>
      </w:pPr>
    </w:p>
    <w:p w14:paraId="16692EE3" w14:textId="08E9DF08" w:rsidR="00EE36D0" w:rsidRPr="003D09DA" w:rsidRDefault="00EE36D0" w:rsidP="00EE36D0">
      <w:pPr>
        <w:spacing w:after="120" w:line="240" w:lineRule="auto"/>
        <w:rPr>
          <w:rFonts w:ascii="Times New Roman" w:hAnsi="Times New Roman"/>
          <w:szCs w:val="32"/>
        </w:rPr>
      </w:pPr>
      <w:r w:rsidRPr="003D09DA">
        <w:rPr>
          <w:rFonts w:ascii="Times New Roman" w:hAnsi="Times New Roman"/>
          <w:szCs w:val="32"/>
        </w:rPr>
        <w:lastRenderedPageBreak/>
        <w:t xml:space="preserve">Table 3.8.  Key chemical features of chemofacies of John Savage well </w:t>
      </w:r>
    </w:p>
    <w:p w14:paraId="07CB9A54" w14:textId="6883457C" w:rsidR="005B7F0B" w:rsidRDefault="00F90D88" w:rsidP="003E0065">
      <w:pPr>
        <w:spacing w:after="120" w:line="240" w:lineRule="auto"/>
        <w:rPr>
          <w:rFonts w:ascii="Times New Roman" w:hAnsi="Times New Roman"/>
          <w:sz w:val="20"/>
        </w:rPr>
      </w:pPr>
      <w:r w:rsidRPr="00F90D88">
        <w:rPr>
          <w:rFonts w:ascii="Times New Roman" w:hAnsi="Times New Roman"/>
          <w:noProof/>
          <w:sz w:val="20"/>
          <w:lang w:bidi="ar-SA"/>
        </w:rPr>
        <w:drawing>
          <wp:inline distT="0" distB="0" distL="0" distR="0" wp14:anchorId="72B18E0B" wp14:editId="77867742">
            <wp:extent cx="5812403" cy="2899992"/>
            <wp:effectExtent l="0" t="0" r="0" b="0"/>
            <wp:docPr id="25" name="Picture 2">
              <a:extLst xmlns:a="http://schemas.openxmlformats.org/drawingml/2006/main">
                <a:ext uri="{FF2B5EF4-FFF2-40B4-BE49-F238E27FC236}">
                  <a16:creationId xmlns:a16="http://schemas.microsoft.com/office/drawing/2014/main" id="{2AA60F43-16D4-4D2A-94E7-10ED9EC5C3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AA60F43-16D4-4D2A-94E7-10ED9EC5C384}"/>
                        </a:ext>
                      </a:extLst>
                    </pic:cNvPr>
                    <pic:cNvPicPr>
                      <a:picLocks noChangeAspect="1"/>
                    </pic:cNvPicPr>
                  </pic:nvPicPr>
                  <pic:blipFill>
                    <a:blip r:embed="rId57"/>
                    <a:stretch>
                      <a:fillRect/>
                    </a:stretch>
                  </pic:blipFill>
                  <pic:spPr>
                    <a:xfrm>
                      <a:off x="0" y="0"/>
                      <a:ext cx="5812403" cy="2899992"/>
                    </a:xfrm>
                    <a:prstGeom prst="rect">
                      <a:avLst/>
                    </a:prstGeom>
                  </pic:spPr>
                </pic:pic>
              </a:graphicData>
            </a:graphic>
          </wp:inline>
        </w:drawing>
      </w:r>
      <w:r w:rsidR="003E0065">
        <w:rPr>
          <w:rFonts w:ascii="Times New Roman" w:hAnsi="Times New Roman"/>
          <w:sz w:val="20"/>
        </w:rPr>
        <w:t xml:space="preserve">+ </w:t>
      </w:r>
      <w:r w:rsidR="003E0065" w:rsidRPr="0074728F">
        <w:rPr>
          <w:rFonts w:ascii="Times New Roman" w:hAnsi="Times New Roman"/>
          <w:szCs w:val="32"/>
        </w:rPr>
        <w:t>= enriched; ++ = most enriched; — = depleted; —— = most depleted; 0 = ~equal to average</w:t>
      </w:r>
    </w:p>
    <w:p w14:paraId="4375CF82" w14:textId="62FC6127" w:rsidR="003E0065" w:rsidRPr="00103F4F" w:rsidRDefault="007545B6" w:rsidP="005B7F0B">
      <w:pPr>
        <w:spacing w:after="120" w:line="240" w:lineRule="auto"/>
        <w:rPr>
          <w:rFonts w:ascii="Times New Roman" w:hAnsi="Times New Roman"/>
          <w:lang w:eastAsia="zh-CN"/>
        </w:rPr>
      </w:pPr>
      <w:r>
        <w:rPr>
          <w:noProof/>
          <w:lang w:bidi="ar-SA"/>
        </w:rPr>
        <w:drawing>
          <wp:inline distT="0" distB="0" distL="0" distR="0" wp14:anchorId="1B0D0851" wp14:editId="345BB180">
            <wp:extent cx="5812155" cy="3696970"/>
            <wp:effectExtent l="0" t="0" r="17145" b="17780"/>
            <wp:docPr id="1043" name="Chart 1043">
              <a:extLst xmlns:a="http://schemas.openxmlformats.org/drawingml/2006/main">
                <a:ext uri="{FF2B5EF4-FFF2-40B4-BE49-F238E27FC236}">
                  <a16:creationId xmlns:a16="http://schemas.microsoft.com/office/drawing/2014/main" id="{A2A9E8F5-52DC-1941-8C51-F2BE85676E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645AC91" w14:textId="229B7567" w:rsidR="00B33BC8" w:rsidRPr="00DA0DC5" w:rsidRDefault="003E0065" w:rsidP="003D09DA">
      <w:pPr>
        <w:spacing w:line="240" w:lineRule="auto"/>
        <w:jc w:val="both"/>
        <w:rPr>
          <w:rFonts w:ascii="Times New Roman" w:hAnsi="Times New Roman"/>
          <w:sz w:val="20"/>
          <w:szCs w:val="20"/>
        </w:rPr>
      </w:pPr>
      <w:r w:rsidRPr="003D09DA">
        <w:rPr>
          <w:rFonts w:ascii="Times New Roman" w:hAnsi="Times New Roman"/>
        </w:rPr>
        <w:t xml:space="preserve">Fig. 3.12: Crossplot of the sum of siliciclastic index elements and the sum of carbonate index elements of average values for chemofacies defined from the </w:t>
      </w:r>
      <w:r w:rsidR="0027576C" w:rsidRPr="003D09DA">
        <w:rPr>
          <w:rFonts w:ascii="Times New Roman" w:hAnsi="Times New Roman"/>
        </w:rPr>
        <w:t xml:space="preserve">combined </w:t>
      </w:r>
      <w:r w:rsidRPr="003D09DA">
        <w:rPr>
          <w:rFonts w:ascii="Times New Roman" w:hAnsi="Times New Roman"/>
        </w:rPr>
        <w:t>DP, JS and Shell datasets, and from the JS dataset alone.  Ovals illustrate geochemically defined facies terms used throughout the chapter. Datapoint size is proportional to TOC.</w:t>
      </w:r>
    </w:p>
    <w:p w14:paraId="1BB6311C" w14:textId="129FA01F" w:rsidR="003E0065" w:rsidRDefault="00F90D88" w:rsidP="006A205A">
      <w:pPr>
        <w:pStyle w:val="Heading2"/>
      </w:pPr>
      <w:r>
        <w:lastRenderedPageBreak/>
        <w:t>Discussion</w:t>
      </w:r>
    </w:p>
    <w:p w14:paraId="61DB82A3" w14:textId="7D95EF15" w:rsidR="00525D94" w:rsidRPr="00FA55D6" w:rsidRDefault="00812358" w:rsidP="00B46F8B">
      <w:pPr>
        <w:pStyle w:val="Heading3"/>
        <w:rPr>
          <w:sz w:val="20"/>
        </w:rPr>
      </w:pPr>
      <w:r>
        <w:t>C</w:t>
      </w:r>
      <w:r w:rsidR="008B3A00">
        <w:t>hemofacies</w:t>
      </w:r>
      <w:r w:rsidR="0080048E" w:rsidRPr="002F4986">
        <w:t xml:space="preserve"> </w:t>
      </w:r>
      <w:r>
        <w:t>of the combined dataset</w:t>
      </w:r>
    </w:p>
    <w:p w14:paraId="672D1D15" w14:textId="1404F75E" w:rsidR="00812358" w:rsidRDefault="00812358" w:rsidP="002846BD">
      <w:pPr>
        <w:jc w:val="both"/>
        <w:rPr>
          <w:rFonts w:ascii="Times New Roman" w:hAnsi="Times New Roman"/>
        </w:rPr>
      </w:pPr>
      <w:r>
        <w:rPr>
          <w:rFonts w:ascii="Times New Roman" w:hAnsi="Times New Roman"/>
        </w:rPr>
        <w:t>The</w:t>
      </w:r>
      <w:r w:rsidR="00EF0820">
        <w:rPr>
          <w:rFonts w:ascii="Times New Roman" w:hAnsi="Times New Roman"/>
        </w:rPr>
        <w:t xml:space="preserve"> chemofacies</w:t>
      </w:r>
      <w:r>
        <w:rPr>
          <w:rFonts w:ascii="Times New Roman" w:hAnsi="Times New Roman"/>
        </w:rPr>
        <w:t xml:space="preserve"> defined for the combined dataset</w:t>
      </w:r>
      <w:r w:rsidR="00EF0820">
        <w:rPr>
          <w:rFonts w:ascii="Times New Roman" w:hAnsi="Times New Roman"/>
        </w:rPr>
        <w:t xml:space="preserve"> show clear differences between the basin margin and the basin center (Fig.3.5)</w:t>
      </w:r>
      <w:r w:rsidR="005B608C">
        <w:rPr>
          <w:rFonts w:ascii="Times New Roman" w:hAnsi="Times New Roman"/>
        </w:rPr>
        <w:t xml:space="preserve">.  </w:t>
      </w:r>
      <w:r w:rsidR="004A727D">
        <w:rPr>
          <w:rFonts w:ascii="Times New Roman" w:hAnsi="Times New Roman"/>
        </w:rPr>
        <w:t>The</w:t>
      </w:r>
      <w:r w:rsidR="004A727D" w:rsidRPr="002F4986">
        <w:rPr>
          <w:rFonts w:ascii="Times New Roman" w:hAnsi="Times New Roman"/>
        </w:rPr>
        <w:t xml:space="preserve"> DP sample set from the basin margin </w:t>
      </w:r>
      <w:r w:rsidR="004A727D">
        <w:rPr>
          <w:rFonts w:ascii="Times New Roman" w:hAnsi="Times New Roman"/>
        </w:rPr>
        <w:t>includes most of the samples of</w:t>
      </w:r>
      <w:r w:rsidR="004A727D" w:rsidRPr="002F4986">
        <w:rPr>
          <w:rFonts w:ascii="Times New Roman" w:hAnsi="Times New Roman"/>
        </w:rPr>
        <w:t xml:space="preserve"> COM-1 and </w:t>
      </w:r>
      <w:r w:rsidR="004A727D">
        <w:rPr>
          <w:rFonts w:ascii="Times New Roman" w:hAnsi="Times New Roman"/>
        </w:rPr>
        <w:t>all the COM-</w:t>
      </w:r>
      <w:r w:rsidR="004A727D" w:rsidRPr="002F4986">
        <w:rPr>
          <w:rFonts w:ascii="Times New Roman" w:hAnsi="Times New Roman"/>
        </w:rPr>
        <w:t>3</w:t>
      </w:r>
      <w:r w:rsidR="004A727D">
        <w:rPr>
          <w:rFonts w:ascii="Times New Roman" w:hAnsi="Times New Roman"/>
        </w:rPr>
        <w:t xml:space="preserve"> samples</w:t>
      </w:r>
      <w:r w:rsidR="004A727D" w:rsidRPr="002F4986">
        <w:rPr>
          <w:rFonts w:ascii="Times New Roman" w:hAnsi="Times New Roman"/>
        </w:rPr>
        <w:t xml:space="preserve">, whereas the Shell, </w:t>
      </w:r>
      <w:r w:rsidR="003E3958">
        <w:rPr>
          <w:rFonts w:ascii="Times New Roman" w:hAnsi="Times New Roman"/>
        </w:rPr>
        <w:t xml:space="preserve">and </w:t>
      </w:r>
      <w:r w:rsidR="004A727D" w:rsidRPr="002F4986">
        <w:rPr>
          <w:rFonts w:ascii="Times New Roman" w:hAnsi="Times New Roman"/>
        </w:rPr>
        <w:t xml:space="preserve">JS samples from the basin center </w:t>
      </w:r>
      <w:r w:rsidR="004A727D">
        <w:rPr>
          <w:rFonts w:ascii="Times New Roman" w:hAnsi="Times New Roman"/>
        </w:rPr>
        <w:t xml:space="preserve">include all but </w:t>
      </w:r>
      <w:r w:rsidR="003E3958">
        <w:rPr>
          <w:rFonts w:ascii="Times New Roman" w:hAnsi="Times New Roman"/>
        </w:rPr>
        <w:t>six</w:t>
      </w:r>
      <w:r w:rsidR="004A727D">
        <w:rPr>
          <w:rFonts w:ascii="Times New Roman" w:hAnsi="Times New Roman"/>
        </w:rPr>
        <w:t xml:space="preserve"> of the samples of</w:t>
      </w:r>
      <w:r w:rsidR="004A727D" w:rsidRPr="002F4986">
        <w:rPr>
          <w:rFonts w:ascii="Times New Roman" w:hAnsi="Times New Roman"/>
        </w:rPr>
        <w:t xml:space="preserve"> COM-4 and </w:t>
      </w:r>
      <w:r w:rsidR="004A727D">
        <w:rPr>
          <w:rFonts w:ascii="Times New Roman" w:hAnsi="Times New Roman"/>
        </w:rPr>
        <w:t>all of the COM-</w:t>
      </w:r>
      <w:r w:rsidR="004A727D" w:rsidRPr="002F4986">
        <w:rPr>
          <w:rFonts w:ascii="Times New Roman" w:hAnsi="Times New Roman"/>
        </w:rPr>
        <w:t>5</w:t>
      </w:r>
      <w:r w:rsidR="004A727D">
        <w:rPr>
          <w:rFonts w:ascii="Times New Roman" w:hAnsi="Times New Roman"/>
        </w:rPr>
        <w:t xml:space="preserve"> samples</w:t>
      </w:r>
      <w:r w:rsidR="00285795">
        <w:rPr>
          <w:rFonts w:ascii="Times New Roman" w:hAnsi="Times New Roman"/>
        </w:rPr>
        <w:t>.</w:t>
      </w:r>
      <w:r w:rsidR="005B608C">
        <w:rPr>
          <w:rFonts w:ascii="Times New Roman" w:hAnsi="Times New Roman"/>
        </w:rPr>
        <w:t xml:space="preserve">  COM-1 and 3 represent highly siliciclastic and carbonate-rich facies, respectively; while COM-4 and COM-5</w:t>
      </w:r>
      <w:r w:rsidR="00507120">
        <w:rPr>
          <w:rFonts w:ascii="Times New Roman" w:hAnsi="Times New Roman"/>
        </w:rPr>
        <w:t xml:space="preserve"> reflect high </w:t>
      </w:r>
      <w:r w:rsidR="006767AD">
        <w:rPr>
          <w:rFonts w:ascii="Times New Roman" w:hAnsi="Times New Roman"/>
        </w:rPr>
        <w:t>TOC</w:t>
      </w:r>
      <w:r w:rsidR="00507120">
        <w:rPr>
          <w:rFonts w:ascii="Times New Roman" w:hAnsi="Times New Roman"/>
        </w:rPr>
        <w:t xml:space="preserve"> </w:t>
      </w:r>
      <w:r w:rsidR="006767AD">
        <w:rPr>
          <w:rFonts w:ascii="Times New Roman" w:hAnsi="Times New Roman"/>
        </w:rPr>
        <w:t>mudstone</w:t>
      </w:r>
      <w:r w:rsidR="00507120">
        <w:rPr>
          <w:rFonts w:ascii="Times New Roman" w:hAnsi="Times New Roman"/>
        </w:rPr>
        <w:t xml:space="preserve"> and </w:t>
      </w:r>
      <w:r w:rsidR="006767AD">
        <w:rPr>
          <w:rFonts w:ascii="Times New Roman" w:hAnsi="Times New Roman"/>
        </w:rPr>
        <w:t>high saline mudstone</w:t>
      </w:r>
      <w:r w:rsidR="00507120">
        <w:rPr>
          <w:rFonts w:ascii="Times New Roman" w:hAnsi="Times New Roman"/>
        </w:rPr>
        <w:t xml:space="preserve"> (Tables 3.1 and 3.2).  </w:t>
      </w:r>
      <w:r w:rsidR="00B92067" w:rsidRPr="002F4986">
        <w:rPr>
          <w:rFonts w:ascii="Times New Roman" w:hAnsi="Times New Roman"/>
        </w:rPr>
        <w:t xml:space="preserve">Only COM-2, the </w:t>
      </w:r>
      <w:r w:rsidR="00B92067">
        <w:rPr>
          <w:rFonts w:ascii="Times New Roman" w:hAnsi="Times New Roman"/>
        </w:rPr>
        <w:t>low TOC mudstone</w:t>
      </w:r>
      <w:r w:rsidR="00B92067" w:rsidRPr="002F4986">
        <w:rPr>
          <w:rFonts w:ascii="Times New Roman" w:hAnsi="Times New Roman"/>
        </w:rPr>
        <w:t xml:space="preserve"> chemofacies, is common in both the basin margin and basin center </w:t>
      </w:r>
      <w:r w:rsidR="00B92067" w:rsidRPr="0026241E">
        <w:rPr>
          <w:rFonts w:ascii="Times New Roman" w:hAnsi="Times New Roman"/>
        </w:rPr>
        <w:t>(</w:t>
      </w:r>
      <w:r w:rsidR="00B92067" w:rsidRPr="00DA0DC5">
        <w:rPr>
          <w:rFonts w:ascii="Times New Roman" w:hAnsi="Times New Roman"/>
        </w:rPr>
        <w:t>Fig. 3.</w:t>
      </w:r>
      <w:r w:rsidR="00B92067" w:rsidRPr="0026241E">
        <w:rPr>
          <w:rFonts w:ascii="Times New Roman" w:hAnsi="Times New Roman"/>
        </w:rPr>
        <w:t>5</w:t>
      </w:r>
      <w:r w:rsidR="00B92067" w:rsidRPr="002F4986">
        <w:rPr>
          <w:rFonts w:ascii="Times New Roman" w:hAnsi="Times New Roman"/>
        </w:rPr>
        <w:t>)</w:t>
      </w:r>
      <w:r w:rsidR="00B92067">
        <w:rPr>
          <w:rFonts w:ascii="Times New Roman" w:hAnsi="Times New Roman"/>
        </w:rPr>
        <w:t xml:space="preserve">, which represents dolomitic mudstone facies, specifically.  </w:t>
      </w:r>
      <w:r w:rsidR="00B23D17">
        <w:rPr>
          <w:rFonts w:ascii="Times New Roman" w:hAnsi="Times New Roman"/>
        </w:rPr>
        <w:t xml:space="preserve">The distributions of 5 chemofacies </w:t>
      </w:r>
      <w:r>
        <w:rPr>
          <w:rFonts w:ascii="Times New Roman" w:hAnsi="Times New Roman"/>
        </w:rPr>
        <w:t xml:space="preserve">average values </w:t>
      </w:r>
      <w:r w:rsidR="00B23D17">
        <w:rPr>
          <w:rFonts w:ascii="Times New Roman" w:hAnsi="Times New Roman"/>
        </w:rPr>
        <w:t xml:space="preserve">in terms of siliciclastic index elements (Si, Al, K) and carbonate index elements (Ca, Mg, Mn) is shown in Fig.3.6, which demonstrates the chemical features of each chemofacies very clearly.  </w:t>
      </w:r>
      <w:r w:rsidR="004A727D">
        <w:rPr>
          <w:rFonts w:ascii="Times New Roman" w:hAnsi="Times New Roman"/>
        </w:rPr>
        <w:t xml:space="preserve">It is also </w:t>
      </w:r>
      <w:r w:rsidR="00A602F0">
        <w:rPr>
          <w:rFonts w:ascii="Times New Roman" w:hAnsi="Times New Roman"/>
        </w:rPr>
        <w:t xml:space="preserve">important to note </w:t>
      </w:r>
      <w:r w:rsidR="004A727D">
        <w:rPr>
          <w:rFonts w:ascii="Times New Roman" w:hAnsi="Times New Roman"/>
        </w:rPr>
        <w:t xml:space="preserve">that the COM-1 low TOC siliciclastic facies </w:t>
      </w:r>
      <w:r w:rsidR="00A602F0">
        <w:rPr>
          <w:rFonts w:ascii="Times New Roman" w:hAnsi="Times New Roman"/>
        </w:rPr>
        <w:t xml:space="preserve">occurs </w:t>
      </w:r>
      <w:r w:rsidR="004A727D">
        <w:rPr>
          <w:rFonts w:ascii="Times New Roman" w:hAnsi="Times New Roman"/>
        </w:rPr>
        <w:t>in the basin center</w:t>
      </w:r>
      <w:r w:rsidR="00A602F0">
        <w:rPr>
          <w:rFonts w:ascii="Times New Roman" w:hAnsi="Times New Roman"/>
        </w:rPr>
        <w:t xml:space="preserve">, </w:t>
      </w:r>
      <w:r>
        <w:rPr>
          <w:rFonts w:ascii="Times New Roman" w:hAnsi="Times New Roman"/>
        </w:rPr>
        <w:t xml:space="preserve">but only in the uppermost sections, </w:t>
      </w:r>
      <w:r w:rsidR="004A727D">
        <w:rPr>
          <w:rFonts w:ascii="Times New Roman" w:hAnsi="Times New Roman"/>
        </w:rPr>
        <w:t xml:space="preserve">when </w:t>
      </w:r>
      <w:r w:rsidR="00A602F0">
        <w:rPr>
          <w:rFonts w:ascii="Times New Roman" w:hAnsi="Times New Roman"/>
        </w:rPr>
        <w:t xml:space="preserve">the basin was </w:t>
      </w:r>
      <w:r>
        <w:rPr>
          <w:rFonts w:ascii="Times New Roman" w:hAnsi="Times New Roman"/>
        </w:rPr>
        <w:t xml:space="preserve">being </w:t>
      </w:r>
      <w:r w:rsidR="00A602F0">
        <w:rPr>
          <w:rFonts w:ascii="Times New Roman" w:hAnsi="Times New Roman"/>
        </w:rPr>
        <w:t>filled by siliciclastic sediments derived from the north</w:t>
      </w:r>
      <w:r w:rsidR="001849CD">
        <w:rPr>
          <w:rFonts w:ascii="Times New Roman" w:hAnsi="Times New Roman"/>
        </w:rPr>
        <w:t xml:space="preserve"> </w:t>
      </w:r>
      <w:r w:rsidR="00A602F0">
        <w:rPr>
          <w:rFonts w:ascii="Times New Roman" w:hAnsi="Times New Roman"/>
        </w:rPr>
        <w:t>(Birdwell et al., 2019)</w:t>
      </w:r>
      <w:r w:rsidR="00285795">
        <w:rPr>
          <w:rFonts w:ascii="Times New Roman" w:hAnsi="Times New Roman"/>
        </w:rPr>
        <w:t xml:space="preserve"> </w:t>
      </w:r>
      <w:r w:rsidR="004A727D">
        <w:rPr>
          <w:rFonts w:ascii="Times New Roman" w:hAnsi="Times New Roman"/>
        </w:rPr>
        <w:t>in the closing stage</w:t>
      </w:r>
      <w:r w:rsidR="00285795">
        <w:rPr>
          <w:rFonts w:ascii="Times New Roman" w:hAnsi="Times New Roman"/>
        </w:rPr>
        <w:t xml:space="preserve"> of the paleolake</w:t>
      </w:r>
      <w:r w:rsidR="004A727D">
        <w:rPr>
          <w:rFonts w:ascii="Times New Roman" w:hAnsi="Times New Roman"/>
        </w:rPr>
        <w:t>.</w:t>
      </w:r>
      <w:r w:rsidR="00C6522E" w:rsidRPr="00C6522E">
        <w:rPr>
          <w:rFonts w:ascii="Times New Roman" w:hAnsi="Times New Roman"/>
        </w:rPr>
        <w:t xml:space="preserve"> </w:t>
      </w:r>
      <w:r w:rsidR="00C6522E">
        <w:rPr>
          <w:rFonts w:ascii="Times New Roman" w:hAnsi="Times New Roman"/>
        </w:rPr>
        <w:t xml:space="preserve"> </w:t>
      </w:r>
      <w:r w:rsidR="00285795">
        <w:rPr>
          <w:rFonts w:ascii="Times New Roman" w:hAnsi="Times New Roman"/>
        </w:rPr>
        <w:t xml:space="preserve">Overall, the basin margin </w:t>
      </w:r>
      <w:r w:rsidR="000E1A07">
        <w:rPr>
          <w:rFonts w:ascii="Times New Roman" w:hAnsi="Times New Roman"/>
        </w:rPr>
        <w:t xml:space="preserve">mainly represents the low TOC siliciclastic and carbonate facies with </w:t>
      </w:r>
      <w:r>
        <w:rPr>
          <w:rFonts w:ascii="Times New Roman" w:hAnsi="Times New Roman"/>
        </w:rPr>
        <w:t xml:space="preserve">less </w:t>
      </w:r>
      <w:r w:rsidR="000E1A07">
        <w:rPr>
          <w:rFonts w:ascii="Times New Roman" w:hAnsi="Times New Roman"/>
        </w:rPr>
        <w:t xml:space="preserve">reducing conditions, and the basin center mainly represents high TOC and high saline mineral facies, with </w:t>
      </w:r>
      <w:r>
        <w:rPr>
          <w:rFonts w:ascii="Times New Roman" w:hAnsi="Times New Roman"/>
        </w:rPr>
        <w:t xml:space="preserve">more </w:t>
      </w:r>
      <w:r w:rsidR="000E1A07">
        <w:rPr>
          <w:rFonts w:ascii="Times New Roman" w:hAnsi="Times New Roman"/>
        </w:rPr>
        <w:t>reducing conditions.</w:t>
      </w:r>
      <w:r w:rsidR="007771F6">
        <w:rPr>
          <w:rFonts w:ascii="Times New Roman" w:hAnsi="Times New Roman"/>
        </w:rPr>
        <w:t xml:space="preserve">  </w:t>
      </w:r>
    </w:p>
    <w:p w14:paraId="456C0072" w14:textId="52B47367" w:rsidR="00812358" w:rsidRDefault="00812358" w:rsidP="00B46F8B">
      <w:pPr>
        <w:pStyle w:val="Heading3"/>
      </w:pPr>
      <w:r>
        <w:t>Chemofacies of the Basin Margin</w:t>
      </w:r>
    </w:p>
    <w:p w14:paraId="74B22B2C" w14:textId="42296EEF" w:rsidR="00C33872" w:rsidRDefault="009E5A1C" w:rsidP="009E5A1C">
      <w:pPr>
        <w:ind w:firstLine="720"/>
        <w:jc w:val="both"/>
        <w:rPr>
          <w:rFonts w:ascii="Times New Roman" w:hAnsi="Times New Roman"/>
          <w:color w:val="000000"/>
        </w:rPr>
      </w:pPr>
      <w:r w:rsidRPr="002F4986">
        <w:rPr>
          <w:rFonts w:ascii="Times New Roman" w:hAnsi="Times New Roman"/>
        </w:rPr>
        <w:t>In the basin margin</w:t>
      </w:r>
      <w:r w:rsidR="004C37BA">
        <w:rPr>
          <w:rFonts w:ascii="Times New Roman" w:hAnsi="Times New Roman"/>
        </w:rPr>
        <w:t>, the 5 chemofacies emphasize the strong differentiation between the siliciclastic inputs, which includes DP-1, DP-4, DP-5</w:t>
      </w:r>
      <w:r w:rsidR="005C2783">
        <w:rPr>
          <w:rFonts w:ascii="Times New Roman" w:hAnsi="Times New Roman"/>
        </w:rPr>
        <w:t>, and carbonate inputs in DP-3.  DP-1, DP-4 and DP-5 represent high siliciclastic, low carbonate</w:t>
      </w:r>
      <w:r w:rsidR="00332A26">
        <w:rPr>
          <w:rFonts w:ascii="Times New Roman" w:hAnsi="Times New Roman"/>
        </w:rPr>
        <w:t xml:space="preserve"> component </w:t>
      </w:r>
      <w:r w:rsidR="00BE2514">
        <w:rPr>
          <w:rFonts w:ascii="Times New Roman" w:hAnsi="Times New Roman"/>
        </w:rPr>
        <w:t>siltstone</w:t>
      </w:r>
      <w:r w:rsidR="005C2783">
        <w:rPr>
          <w:rFonts w:ascii="Times New Roman" w:hAnsi="Times New Roman"/>
        </w:rPr>
        <w:t xml:space="preserve">, </w:t>
      </w:r>
      <w:r w:rsidR="00BE2514">
        <w:rPr>
          <w:rFonts w:ascii="Times New Roman" w:hAnsi="Times New Roman"/>
        </w:rPr>
        <w:t>sandstone</w:t>
      </w:r>
      <w:r w:rsidR="005C2783">
        <w:rPr>
          <w:rFonts w:ascii="Times New Roman" w:hAnsi="Times New Roman"/>
        </w:rPr>
        <w:t xml:space="preserve">, and </w:t>
      </w:r>
      <w:r w:rsidR="00BE2514">
        <w:rPr>
          <w:rFonts w:ascii="Times New Roman" w:hAnsi="Times New Roman"/>
        </w:rPr>
        <w:t>mudstone</w:t>
      </w:r>
      <w:r w:rsidR="005C2783">
        <w:rPr>
          <w:rFonts w:ascii="Times New Roman" w:hAnsi="Times New Roman"/>
        </w:rPr>
        <w:t xml:space="preserve">, respectively. </w:t>
      </w:r>
      <w:r w:rsidR="00332A26">
        <w:rPr>
          <w:rFonts w:ascii="Times New Roman" w:hAnsi="Times New Roman"/>
        </w:rPr>
        <w:t xml:space="preserve"> </w:t>
      </w:r>
      <w:r w:rsidR="005C2783">
        <w:rPr>
          <w:rFonts w:ascii="Times New Roman" w:hAnsi="Times New Roman"/>
        </w:rPr>
        <w:t>DP-2, the intermediate composition marlstone</w:t>
      </w:r>
      <w:r w:rsidR="00516144">
        <w:rPr>
          <w:rFonts w:ascii="Times New Roman" w:hAnsi="Times New Roman"/>
        </w:rPr>
        <w:t xml:space="preserve"> </w:t>
      </w:r>
      <w:r w:rsidR="005C2783">
        <w:rPr>
          <w:rFonts w:ascii="Times New Roman" w:hAnsi="Times New Roman"/>
        </w:rPr>
        <w:t xml:space="preserve">(an informal term), has the highest </w:t>
      </w:r>
      <w:r w:rsidR="005C2783">
        <w:rPr>
          <w:rFonts w:ascii="Times New Roman" w:hAnsi="Times New Roman"/>
        </w:rPr>
        <w:lastRenderedPageBreak/>
        <w:t>TOC</w:t>
      </w:r>
      <w:r w:rsidR="00670960">
        <w:rPr>
          <w:rFonts w:ascii="Times New Roman" w:hAnsi="Times New Roman"/>
        </w:rPr>
        <w:t xml:space="preserve"> </w:t>
      </w:r>
      <w:r w:rsidR="005C2783">
        <w:rPr>
          <w:rFonts w:ascii="Times New Roman" w:hAnsi="Times New Roman"/>
        </w:rPr>
        <w:t xml:space="preserve">and is sparse to absent from the middle part of the section (Fig.3.8). </w:t>
      </w:r>
      <w:r w:rsidR="00670960">
        <w:rPr>
          <w:rFonts w:ascii="Times New Roman" w:hAnsi="Times New Roman"/>
        </w:rPr>
        <w:t xml:space="preserve"> </w:t>
      </w:r>
      <w:r w:rsidR="00C33872">
        <w:rPr>
          <w:rFonts w:ascii="Times New Roman" w:hAnsi="Times New Roman"/>
        </w:rPr>
        <w:t>The</w:t>
      </w:r>
      <w:r w:rsidR="00670960">
        <w:rPr>
          <w:rFonts w:ascii="Times New Roman" w:hAnsi="Times New Roman"/>
        </w:rPr>
        <w:t xml:space="preserve"> DP section shows a </w:t>
      </w:r>
      <w:r w:rsidR="00C33872">
        <w:rPr>
          <w:rFonts w:ascii="Times New Roman" w:hAnsi="Times New Roman"/>
        </w:rPr>
        <w:t xml:space="preserve">sequence </w:t>
      </w:r>
      <w:r w:rsidR="00670960">
        <w:rPr>
          <w:rFonts w:ascii="Times New Roman" w:hAnsi="Times New Roman"/>
        </w:rPr>
        <w:t xml:space="preserve">of variations in lithofacies, TOC, </w:t>
      </w:r>
      <w:r w:rsidR="00C33872">
        <w:rPr>
          <w:rFonts w:ascii="Times New Roman" w:hAnsi="Times New Roman"/>
        </w:rPr>
        <w:t xml:space="preserve">redox </w:t>
      </w:r>
      <w:r w:rsidR="00670960">
        <w:rPr>
          <w:rFonts w:ascii="Times New Roman" w:hAnsi="Times New Roman"/>
        </w:rPr>
        <w:t xml:space="preserve">conditions and salinity, which </w:t>
      </w:r>
      <w:r w:rsidR="00C33872">
        <w:rPr>
          <w:rFonts w:ascii="Times New Roman" w:hAnsi="Times New Roman"/>
        </w:rPr>
        <w:t xml:space="preserve">are </w:t>
      </w:r>
      <w:r w:rsidR="00670960">
        <w:rPr>
          <w:rFonts w:ascii="Times New Roman" w:hAnsi="Times New Roman"/>
        </w:rPr>
        <w:t xml:space="preserve">reflected in </w:t>
      </w:r>
      <w:r w:rsidR="0083427C">
        <w:rPr>
          <w:rFonts w:ascii="Times New Roman" w:hAnsi="Times New Roman"/>
        </w:rPr>
        <w:t xml:space="preserve">the changes of </w:t>
      </w:r>
      <w:r w:rsidR="00670960">
        <w:rPr>
          <w:rFonts w:ascii="Times New Roman" w:hAnsi="Times New Roman"/>
        </w:rPr>
        <w:t>chemofacies</w:t>
      </w:r>
      <w:r w:rsidR="0083427C">
        <w:rPr>
          <w:rFonts w:ascii="Times New Roman" w:hAnsi="Times New Roman"/>
        </w:rPr>
        <w:t xml:space="preserve"> throughout the section</w:t>
      </w:r>
      <w:r w:rsidR="00516144">
        <w:rPr>
          <w:rFonts w:ascii="Times New Roman" w:hAnsi="Times New Roman"/>
        </w:rPr>
        <w:t xml:space="preserve"> </w:t>
      </w:r>
      <w:r w:rsidR="0083427C">
        <w:rPr>
          <w:rFonts w:ascii="Times New Roman" w:hAnsi="Times New Roman"/>
        </w:rPr>
        <w:t>(Fig.3.8; Tables 3.3 and 3.4)</w:t>
      </w:r>
      <w:r w:rsidR="00670960">
        <w:rPr>
          <w:rFonts w:ascii="Times New Roman" w:hAnsi="Times New Roman"/>
        </w:rPr>
        <w:t xml:space="preserve">. </w:t>
      </w:r>
      <w:r w:rsidR="002836D2">
        <w:rPr>
          <w:rFonts w:ascii="Times New Roman" w:hAnsi="Times New Roman"/>
        </w:rPr>
        <w:t xml:space="preserve">  </w:t>
      </w:r>
      <w:r w:rsidR="00103148">
        <w:t>As shown in Fig</w:t>
      </w:r>
      <w:r w:rsidR="00103148" w:rsidRPr="0026241E">
        <w:t>.</w:t>
      </w:r>
      <w:r w:rsidR="00103148" w:rsidRPr="00DA0DC5">
        <w:t>3.</w:t>
      </w:r>
      <w:r w:rsidR="00103148" w:rsidRPr="0026241E">
        <w:t>7,</w:t>
      </w:r>
      <w:r w:rsidR="00103148">
        <w:t xml:space="preserve"> Johnson et al (1985) and </w:t>
      </w:r>
      <w:r w:rsidR="00103148" w:rsidRPr="00723D1E">
        <w:rPr>
          <w:rFonts w:ascii="Times New Roman" w:hAnsi="Times New Roman"/>
          <w:color w:val="000000"/>
        </w:rPr>
        <w:t xml:space="preserve">Tänavsuu-Milkeviciene and Sarg (2012) </w:t>
      </w:r>
      <w:r w:rsidR="00C33872">
        <w:rPr>
          <w:rFonts w:ascii="Times New Roman" w:hAnsi="Times New Roman"/>
          <w:color w:val="000000"/>
        </w:rPr>
        <w:t>defined different boundaries for</w:t>
      </w:r>
      <w:r w:rsidR="00103148" w:rsidRPr="00723D1E">
        <w:rPr>
          <w:rFonts w:ascii="Times New Roman" w:hAnsi="Times New Roman"/>
          <w:color w:val="000000"/>
        </w:rPr>
        <w:t xml:space="preserve"> lake stages in the basin margin. </w:t>
      </w:r>
    </w:p>
    <w:p w14:paraId="26D03F87" w14:textId="28A874BD" w:rsidR="00B9198E" w:rsidRDefault="00103148" w:rsidP="009E5A1C">
      <w:pPr>
        <w:ind w:firstLine="720"/>
        <w:jc w:val="both"/>
        <w:rPr>
          <w:rFonts w:ascii="Times New Roman" w:hAnsi="Times New Roman"/>
          <w:color w:val="000000"/>
        </w:rPr>
      </w:pPr>
      <w:r w:rsidRPr="00723D1E">
        <w:rPr>
          <w:rFonts w:ascii="Times New Roman" w:hAnsi="Times New Roman"/>
          <w:color w:val="000000"/>
        </w:rPr>
        <w:t xml:space="preserve"> </w:t>
      </w:r>
      <w:r w:rsidR="00C33872">
        <w:rPr>
          <w:rFonts w:ascii="Times New Roman" w:hAnsi="Times New Roman"/>
          <w:color w:val="000000"/>
        </w:rPr>
        <w:t xml:space="preserve">According to the stage boundaries of </w:t>
      </w:r>
      <w:r w:rsidR="006E3396" w:rsidRPr="00723D1E">
        <w:rPr>
          <w:rFonts w:ascii="Times New Roman" w:hAnsi="Times New Roman"/>
          <w:color w:val="000000"/>
        </w:rPr>
        <w:t>Johnson et al (1985</w:t>
      </w:r>
      <w:r w:rsidR="00C33872" w:rsidRPr="00723D1E">
        <w:rPr>
          <w:rFonts w:ascii="Times New Roman" w:hAnsi="Times New Roman"/>
          <w:color w:val="000000"/>
        </w:rPr>
        <w:t>)</w:t>
      </w:r>
      <w:r w:rsidR="00C33872">
        <w:rPr>
          <w:rFonts w:ascii="Times New Roman" w:hAnsi="Times New Roman"/>
          <w:color w:val="000000"/>
        </w:rPr>
        <w:t>,</w:t>
      </w:r>
      <w:r w:rsidR="00C33872" w:rsidRPr="00723D1E">
        <w:rPr>
          <w:rFonts w:ascii="Times New Roman" w:hAnsi="Times New Roman"/>
          <w:color w:val="000000"/>
        </w:rPr>
        <w:t xml:space="preserve"> </w:t>
      </w:r>
      <w:r w:rsidR="00C33872">
        <w:rPr>
          <w:rFonts w:ascii="Times New Roman" w:hAnsi="Times New Roman"/>
          <w:color w:val="000000"/>
        </w:rPr>
        <w:t xml:space="preserve">most </w:t>
      </w:r>
      <w:r>
        <w:rPr>
          <w:rFonts w:ascii="Times New Roman" w:hAnsi="Times New Roman"/>
          <w:color w:val="000000"/>
        </w:rPr>
        <w:t xml:space="preserve">samples </w:t>
      </w:r>
      <w:r w:rsidR="00C33872">
        <w:rPr>
          <w:rFonts w:ascii="Times New Roman" w:hAnsi="Times New Roman"/>
          <w:color w:val="000000"/>
        </w:rPr>
        <w:t xml:space="preserve">were </w:t>
      </w:r>
      <w:r>
        <w:rPr>
          <w:rFonts w:ascii="Times New Roman" w:hAnsi="Times New Roman"/>
          <w:color w:val="000000"/>
        </w:rPr>
        <w:t xml:space="preserve">collected from lake stage 1, which contains </w:t>
      </w:r>
      <w:r w:rsidR="00C33872">
        <w:rPr>
          <w:rFonts w:ascii="Times New Roman" w:hAnsi="Times New Roman"/>
          <w:color w:val="000000"/>
        </w:rPr>
        <w:t xml:space="preserve">all </w:t>
      </w:r>
      <w:r>
        <w:rPr>
          <w:rFonts w:ascii="Times New Roman" w:hAnsi="Times New Roman"/>
          <w:color w:val="000000"/>
        </w:rPr>
        <w:t xml:space="preserve">5 chemofacies, with DP-4 and DP-5 observed </w:t>
      </w:r>
      <w:r w:rsidR="00C33872">
        <w:rPr>
          <w:rFonts w:ascii="Times New Roman" w:hAnsi="Times New Roman"/>
          <w:color w:val="000000"/>
        </w:rPr>
        <w:t xml:space="preserve">only </w:t>
      </w:r>
      <w:r>
        <w:rPr>
          <w:rFonts w:ascii="Times New Roman" w:hAnsi="Times New Roman"/>
          <w:color w:val="000000"/>
        </w:rPr>
        <w:t>in this stage</w:t>
      </w:r>
      <w:r w:rsidR="00AD34DF">
        <w:rPr>
          <w:rFonts w:ascii="Times New Roman" w:hAnsi="Times New Roman"/>
          <w:color w:val="000000"/>
        </w:rPr>
        <w:t xml:space="preserve">.  </w:t>
      </w:r>
      <w:r w:rsidR="00C33872">
        <w:rPr>
          <w:rFonts w:ascii="Times New Roman" w:hAnsi="Times New Roman"/>
          <w:color w:val="000000"/>
        </w:rPr>
        <w:t xml:space="preserve">DP-5 </w:t>
      </w:r>
      <w:r w:rsidR="00AD34DF">
        <w:rPr>
          <w:rFonts w:ascii="Times New Roman" w:hAnsi="Times New Roman"/>
          <w:color w:val="000000"/>
        </w:rPr>
        <w:t>represents</w:t>
      </w:r>
      <w:r w:rsidR="009139FE">
        <w:rPr>
          <w:rFonts w:ascii="Times New Roman" w:hAnsi="Times New Roman"/>
          <w:color w:val="000000"/>
        </w:rPr>
        <w:t xml:space="preserve"> pyritic </w:t>
      </w:r>
      <w:r w:rsidR="00C33872">
        <w:rPr>
          <w:rFonts w:ascii="Times New Roman" w:hAnsi="Times New Roman"/>
          <w:color w:val="000000"/>
        </w:rPr>
        <w:t>and sodic mudstone, where DP-4 represents siltstone/sandstone with depleted redox sensitive elements and low TOC</w:t>
      </w:r>
      <w:r w:rsidR="009139FE">
        <w:rPr>
          <w:rFonts w:ascii="Times New Roman" w:hAnsi="Times New Roman"/>
          <w:color w:val="000000"/>
        </w:rPr>
        <w:t xml:space="preserve">.  </w:t>
      </w:r>
      <w:r w:rsidR="00C33872">
        <w:rPr>
          <w:rFonts w:ascii="Times New Roman" w:hAnsi="Times New Roman"/>
          <w:color w:val="000000"/>
        </w:rPr>
        <w:t xml:space="preserve">Each is dominant in a portion of the stage, DP-5 in the middle, and DP-4 in the top.  The lower part of the stage consists of DP-1, 2 and 3, and these facies are sparely distributed through the upper parts of the stage.  In Stage 2, </w:t>
      </w:r>
      <w:r w:rsidR="009139FE">
        <w:rPr>
          <w:rFonts w:ascii="Times New Roman" w:hAnsi="Times New Roman"/>
          <w:color w:val="000000"/>
        </w:rPr>
        <w:t xml:space="preserve">DP-3, </w:t>
      </w:r>
      <w:r w:rsidR="00B9198E">
        <w:rPr>
          <w:rFonts w:ascii="Times New Roman" w:hAnsi="Times New Roman"/>
          <w:color w:val="000000"/>
        </w:rPr>
        <w:t xml:space="preserve">the </w:t>
      </w:r>
      <w:r w:rsidR="009139FE">
        <w:rPr>
          <w:rFonts w:ascii="Times New Roman" w:hAnsi="Times New Roman"/>
          <w:color w:val="000000"/>
        </w:rPr>
        <w:t xml:space="preserve">carbonate facies, </w:t>
      </w:r>
      <w:r w:rsidR="00B9198E">
        <w:rPr>
          <w:rFonts w:ascii="Times New Roman" w:hAnsi="Times New Roman"/>
          <w:color w:val="000000"/>
        </w:rPr>
        <w:t xml:space="preserve">is very common, and </w:t>
      </w:r>
      <w:r w:rsidR="009139FE">
        <w:rPr>
          <w:rFonts w:ascii="Times New Roman" w:hAnsi="Times New Roman"/>
          <w:color w:val="000000"/>
        </w:rPr>
        <w:t>interbed</w:t>
      </w:r>
      <w:r w:rsidR="00B9198E">
        <w:rPr>
          <w:rFonts w:ascii="Times New Roman" w:hAnsi="Times New Roman"/>
          <w:color w:val="000000"/>
        </w:rPr>
        <w:t>ded</w:t>
      </w:r>
      <w:r w:rsidR="009139FE">
        <w:rPr>
          <w:rFonts w:ascii="Times New Roman" w:hAnsi="Times New Roman"/>
          <w:color w:val="000000"/>
        </w:rPr>
        <w:t xml:space="preserve"> with </w:t>
      </w:r>
      <w:r w:rsidR="00B9198E">
        <w:rPr>
          <w:rFonts w:ascii="Times New Roman" w:hAnsi="Times New Roman"/>
          <w:color w:val="000000"/>
        </w:rPr>
        <w:t xml:space="preserve">DP-1 and DP-2 through the lower half, but sparse to absent in the upper part and Stage 3 as well.  </w:t>
      </w:r>
      <w:r w:rsidR="009139FE">
        <w:rPr>
          <w:rFonts w:ascii="Times New Roman" w:hAnsi="Times New Roman"/>
          <w:color w:val="000000"/>
        </w:rPr>
        <w:t xml:space="preserve">In </w:t>
      </w:r>
      <w:r w:rsidR="00B9198E">
        <w:rPr>
          <w:rFonts w:ascii="Times New Roman" w:hAnsi="Times New Roman"/>
          <w:color w:val="000000"/>
        </w:rPr>
        <w:t xml:space="preserve">Stages </w:t>
      </w:r>
      <w:r w:rsidR="009139FE">
        <w:rPr>
          <w:rFonts w:ascii="Times New Roman" w:hAnsi="Times New Roman"/>
          <w:color w:val="000000"/>
        </w:rPr>
        <w:t>2</w:t>
      </w:r>
      <w:r w:rsidR="00B9198E">
        <w:rPr>
          <w:rFonts w:ascii="Times New Roman" w:hAnsi="Times New Roman"/>
          <w:color w:val="000000"/>
        </w:rPr>
        <w:t xml:space="preserve"> and 3</w:t>
      </w:r>
      <w:r w:rsidR="009139FE">
        <w:rPr>
          <w:rFonts w:ascii="Times New Roman" w:hAnsi="Times New Roman"/>
          <w:color w:val="000000"/>
        </w:rPr>
        <w:t xml:space="preserve">, DP-1, 2, 3 are common and DP-4 and 5 are missing, implying </w:t>
      </w:r>
      <w:r w:rsidR="009139FE" w:rsidRPr="00DA0DC5">
        <w:rPr>
          <w:rFonts w:ascii="Times New Roman" w:hAnsi="Times New Roman"/>
          <w:color w:val="000000"/>
        </w:rPr>
        <w:t xml:space="preserve">a </w:t>
      </w:r>
      <w:r w:rsidR="009139FE" w:rsidRPr="0026241E">
        <w:rPr>
          <w:rFonts w:ascii="Times New Roman" w:hAnsi="Times New Roman"/>
          <w:color w:val="000000"/>
        </w:rPr>
        <w:t>d</w:t>
      </w:r>
      <w:r w:rsidR="009139FE">
        <w:rPr>
          <w:rFonts w:ascii="Times New Roman" w:hAnsi="Times New Roman"/>
          <w:color w:val="000000"/>
        </w:rPr>
        <w:t xml:space="preserve">eepening upward </w:t>
      </w:r>
      <w:r w:rsidR="00B00A13">
        <w:rPr>
          <w:rFonts w:ascii="Times New Roman" w:hAnsi="Times New Roman"/>
          <w:color w:val="000000"/>
        </w:rPr>
        <w:t>depositional process</w:t>
      </w:r>
      <w:r w:rsidR="009139FE">
        <w:rPr>
          <w:rFonts w:ascii="Times New Roman" w:hAnsi="Times New Roman"/>
          <w:color w:val="000000"/>
        </w:rPr>
        <w:t xml:space="preserve">.  In </w:t>
      </w:r>
      <w:r w:rsidR="00B9198E">
        <w:rPr>
          <w:rFonts w:ascii="Times New Roman" w:hAnsi="Times New Roman"/>
          <w:color w:val="000000"/>
        </w:rPr>
        <w:t xml:space="preserve">the upper part of Stage 2 and </w:t>
      </w:r>
      <w:r w:rsidR="009139FE">
        <w:rPr>
          <w:rFonts w:ascii="Times New Roman" w:hAnsi="Times New Roman"/>
          <w:color w:val="000000"/>
        </w:rPr>
        <w:t xml:space="preserve">Stage 3, </w:t>
      </w:r>
      <w:r w:rsidR="00B9198E">
        <w:rPr>
          <w:rFonts w:ascii="Times New Roman" w:hAnsi="Times New Roman"/>
          <w:color w:val="000000"/>
        </w:rPr>
        <w:t xml:space="preserve">the section </w:t>
      </w:r>
      <w:r w:rsidR="009139FE">
        <w:rPr>
          <w:rFonts w:ascii="Times New Roman" w:hAnsi="Times New Roman"/>
          <w:color w:val="000000"/>
        </w:rPr>
        <w:t xml:space="preserve">is mainly composed of DP-1 and 2, with only few occurrences of DP-3.  </w:t>
      </w:r>
    </w:p>
    <w:p w14:paraId="53FF2CCC" w14:textId="1B743302" w:rsidR="00C71A46" w:rsidRDefault="00B9198E" w:rsidP="009E5A1C">
      <w:pPr>
        <w:ind w:firstLine="720"/>
        <w:jc w:val="both"/>
        <w:rPr>
          <w:rFonts w:ascii="Times New Roman" w:hAnsi="Times New Roman"/>
          <w:color w:val="000000"/>
        </w:rPr>
      </w:pPr>
      <w:r>
        <w:rPr>
          <w:rFonts w:ascii="Times New Roman" w:hAnsi="Times New Roman"/>
          <w:color w:val="000000"/>
        </w:rPr>
        <w:t>The stage definitions</w:t>
      </w:r>
      <w:r w:rsidR="00E67355">
        <w:rPr>
          <w:rFonts w:ascii="Times New Roman" w:hAnsi="Times New Roman"/>
          <w:color w:val="000000"/>
        </w:rPr>
        <w:t xml:space="preserve"> from </w:t>
      </w:r>
      <w:r w:rsidR="00E67355" w:rsidRPr="00723D1E">
        <w:rPr>
          <w:rFonts w:ascii="Times New Roman" w:hAnsi="Times New Roman"/>
          <w:color w:val="000000"/>
        </w:rPr>
        <w:t xml:space="preserve">Tänavsuu-Milkeviciene and Sarg (2012) </w:t>
      </w:r>
      <w:r w:rsidR="00E67355">
        <w:rPr>
          <w:rFonts w:ascii="Times New Roman" w:hAnsi="Times New Roman"/>
          <w:color w:val="000000"/>
        </w:rPr>
        <w:t xml:space="preserve">in the basin margin </w:t>
      </w:r>
      <w:r>
        <w:rPr>
          <w:rFonts w:ascii="Times New Roman" w:hAnsi="Times New Roman"/>
          <w:color w:val="000000"/>
        </w:rPr>
        <w:t xml:space="preserve">provides </w:t>
      </w:r>
      <w:r w:rsidR="00E67355">
        <w:rPr>
          <w:rFonts w:ascii="Times New Roman" w:hAnsi="Times New Roman"/>
          <w:color w:val="000000"/>
        </w:rPr>
        <w:t xml:space="preserve">another version of the paleolake evolution. </w:t>
      </w:r>
      <w:r w:rsidR="009139FE">
        <w:rPr>
          <w:rFonts w:ascii="Times New Roman" w:hAnsi="Times New Roman"/>
          <w:color w:val="000000"/>
        </w:rPr>
        <w:t xml:space="preserve"> </w:t>
      </w:r>
      <w:r w:rsidR="009535CA">
        <w:rPr>
          <w:rFonts w:ascii="Times New Roman" w:hAnsi="Times New Roman"/>
          <w:color w:val="000000"/>
        </w:rPr>
        <w:t xml:space="preserve">According to </w:t>
      </w:r>
      <w:r w:rsidR="009535CA" w:rsidRPr="00723D1E">
        <w:rPr>
          <w:rFonts w:ascii="Times New Roman" w:hAnsi="Times New Roman"/>
          <w:color w:val="000000"/>
        </w:rPr>
        <w:t>Tänavsuu-Milkeviciene and Sarg (2012)</w:t>
      </w:r>
      <w:r w:rsidR="009535CA">
        <w:rPr>
          <w:rFonts w:ascii="Times New Roman" w:hAnsi="Times New Roman"/>
          <w:color w:val="000000"/>
        </w:rPr>
        <w:t xml:space="preserve">, Stage 1 includes a mix of samples from facies DP-1, DP-2 and DP-3.  Stage 2 is </w:t>
      </w:r>
      <w:r>
        <w:rPr>
          <w:rFonts w:ascii="Times New Roman" w:hAnsi="Times New Roman"/>
          <w:color w:val="000000"/>
        </w:rPr>
        <w:t xml:space="preserve">almost entirely </w:t>
      </w:r>
      <w:r w:rsidR="009535CA">
        <w:rPr>
          <w:rFonts w:ascii="Times New Roman" w:hAnsi="Times New Roman"/>
          <w:color w:val="000000"/>
        </w:rPr>
        <w:t xml:space="preserve">composed of DP-5, with a few DP-1, DP-3 and DP-4 in between.  The lower </w:t>
      </w:r>
      <w:r w:rsidR="00C71A46">
        <w:rPr>
          <w:rFonts w:ascii="Times New Roman" w:hAnsi="Times New Roman"/>
          <w:color w:val="000000"/>
        </w:rPr>
        <w:t xml:space="preserve">part of </w:t>
      </w:r>
      <w:r w:rsidR="009535CA">
        <w:rPr>
          <w:rFonts w:ascii="Times New Roman" w:hAnsi="Times New Roman"/>
          <w:color w:val="000000"/>
        </w:rPr>
        <w:t xml:space="preserve">Stage 3 includes almost all the DP-4, the sandy facies and the upper Stage 3 includes only DP-1, DP-2 and DP-3, with DP-4 and DP-5 missing.  Stage 4 </w:t>
      </w:r>
      <w:r w:rsidR="004C295F">
        <w:rPr>
          <w:rFonts w:ascii="Times New Roman" w:hAnsi="Times New Roman"/>
          <w:color w:val="000000"/>
        </w:rPr>
        <w:t>is mainly dominated by DP-1, low TOC siliciclastic facies and DP-2, the high TOC marlstone facies</w:t>
      </w:r>
      <w:r w:rsidR="00C71A46">
        <w:rPr>
          <w:rFonts w:ascii="Times New Roman" w:hAnsi="Times New Roman"/>
          <w:color w:val="000000"/>
        </w:rPr>
        <w:t xml:space="preserve">, with only </w:t>
      </w:r>
      <w:r w:rsidR="00673A3B">
        <w:rPr>
          <w:rFonts w:ascii="Times New Roman" w:hAnsi="Times New Roman"/>
          <w:color w:val="000000"/>
        </w:rPr>
        <w:t>one</w:t>
      </w:r>
      <w:r w:rsidR="00172D78">
        <w:rPr>
          <w:rFonts w:ascii="Times New Roman" w:hAnsi="Times New Roman"/>
          <w:color w:val="000000"/>
        </w:rPr>
        <w:t xml:space="preserve"> </w:t>
      </w:r>
      <w:r w:rsidR="00C71A46">
        <w:rPr>
          <w:rFonts w:ascii="Times New Roman" w:hAnsi="Times New Roman"/>
          <w:color w:val="000000"/>
        </w:rPr>
        <w:t xml:space="preserve">sample of the carbonate </w:t>
      </w:r>
      <w:r w:rsidR="00C71A46">
        <w:rPr>
          <w:rFonts w:ascii="Times New Roman" w:hAnsi="Times New Roman"/>
          <w:color w:val="000000"/>
        </w:rPr>
        <w:lastRenderedPageBreak/>
        <w:t>chemofacies, DP-3</w:t>
      </w:r>
      <w:r w:rsidR="004C295F">
        <w:rPr>
          <w:rFonts w:ascii="Times New Roman" w:hAnsi="Times New Roman"/>
          <w:color w:val="000000"/>
        </w:rPr>
        <w:t xml:space="preserve">.  </w:t>
      </w:r>
      <w:r w:rsidR="00C71A46">
        <w:rPr>
          <w:rFonts w:ascii="Times New Roman" w:hAnsi="Times New Roman"/>
          <w:color w:val="000000"/>
        </w:rPr>
        <w:t>T</w:t>
      </w:r>
      <w:r w:rsidR="008E3E8F">
        <w:rPr>
          <w:rFonts w:ascii="Times New Roman" w:hAnsi="Times New Roman"/>
          <w:color w:val="000000"/>
        </w:rPr>
        <w:t xml:space="preserve">he stratigraphic classification from </w:t>
      </w:r>
      <w:r w:rsidR="008E3E8F" w:rsidRPr="00723D1E">
        <w:rPr>
          <w:rFonts w:ascii="Times New Roman" w:hAnsi="Times New Roman"/>
          <w:color w:val="000000"/>
        </w:rPr>
        <w:t>Tänavsuu-Milkeviciene and Sarg (2012)</w:t>
      </w:r>
      <w:r w:rsidR="008E3E8F">
        <w:rPr>
          <w:rFonts w:ascii="Times New Roman" w:hAnsi="Times New Roman"/>
          <w:color w:val="000000"/>
        </w:rPr>
        <w:t xml:space="preserve"> covers more</w:t>
      </w:r>
      <w:r w:rsidR="008F3413">
        <w:rPr>
          <w:rFonts w:ascii="Times New Roman" w:hAnsi="Times New Roman"/>
          <w:color w:val="000000"/>
        </w:rPr>
        <w:t xml:space="preserve"> </w:t>
      </w:r>
      <w:r w:rsidR="008E3E8F">
        <w:rPr>
          <w:rFonts w:ascii="Times New Roman" w:hAnsi="Times New Roman"/>
          <w:color w:val="000000"/>
        </w:rPr>
        <w:t>stage</w:t>
      </w:r>
      <w:r w:rsidR="008F3413">
        <w:rPr>
          <w:rFonts w:ascii="Times New Roman" w:hAnsi="Times New Roman"/>
          <w:color w:val="000000"/>
        </w:rPr>
        <w:t>s of lake</w:t>
      </w:r>
      <w:r w:rsidR="008E3E8F">
        <w:rPr>
          <w:rFonts w:ascii="Times New Roman" w:hAnsi="Times New Roman"/>
          <w:color w:val="000000"/>
        </w:rPr>
        <w:t xml:space="preserve"> development in the basin margin area and presents a different evolutionary history of the paleolake in the basin margin area.  During the fresh-brackish lake stage 1, </w:t>
      </w:r>
      <w:r w:rsidR="00875448">
        <w:rPr>
          <w:rFonts w:ascii="Times New Roman" w:hAnsi="Times New Roman"/>
          <w:color w:val="000000"/>
        </w:rPr>
        <w:t xml:space="preserve">it is mainly characterized by detrital sediments and carbonate facies, implying the beginning of the basin development; During the transitional lake stage 2, DP-5, </w:t>
      </w:r>
      <w:r w:rsidR="00C71A46">
        <w:rPr>
          <w:rFonts w:ascii="Times New Roman" w:hAnsi="Times New Roman"/>
          <w:color w:val="000000"/>
        </w:rPr>
        <w:t xml:space="preserve">the </w:t>
      </w:r>
      <w:r w:rsidR="00875448">
        <w:rPr>
          <w:rFonts w:ascii="Times New Roman" w:hAnsi="Times New Roman"/>
          <w:color w:val="000000"/>
        </w:rPr>
        <w:t xml:space="preserve">pyritic siliciclastic facies with highest salinity </w:t>
      </w:r>
      <w:r w:rsidR="00C71A46">
        <w:rPr>
          <w:rFonts w:ascii="Times New Roman" w:hAnsi="Times New Roman"/>
          <w:color w:val="000000"/>
        </w:rPr>
        <w:t xml:space="preserve">and significant enrichement of redox-sensitive elements </w:t>
      </w:r>
      <w:r w:rsidR="00875448">
        <w:rPr>
          <w:rFonts w:ascii="Times New Roman" w:hAnsi="Times New Roman"/>
          <w:color w:val="000000"/>
        </w:rPr>
        <w:t xml:space="preserve">stands out, corresponding to the interpretation of </w:t>
      </w:r>
      <w:r w:rsidR="0027576C">
        <w:rPr>
          <w:rFonts w:ascii="Times New Roman" w:hAnsi="Times New Roman"/>
          <w:color w:val="000000"/>
        </w:rPr>
        <w:t xml:space="preserve">Wu </w:t>
      </w:r>
      <w:r w:rsidR="00875448">
        <w:rPr>
          <w:rFonts w:ascii="Times New Roman" w:hAnsi="Times New Roman"/>
          <w:color w:val="000000"/>
        </w:rPr>
        <w:t>et al</w:t>
      </w:r>
      <w:r w:rsidR="001849CD">
        <w:rPr>
          <w:rFonts w:ascii="Times New Roman" w:hAnsi="Times New Roman"/>
          <w:color w:val="000000"/>
        </w:rPr>
        <w:t>.</w:t>
      </w:r>
      <w:r w:rsidR="00875448">
        <w:rPr>
          <w:rFonts w:ascii="Times New Roman" w:hAnsi="Times New Roman"/>
          <w:color w:val="000000"/>
        </w:rPr>
        <w:t xml:space="preserve"> (</w:t>
      </w:r>
      <w:r w:rsidR="001849CD">
        <w:rPr>
          <w:rFonts w:ascii="Times New Roman" w:hAnsi="Times New Roman"/>
          <w:color w:val="000000"/>
        </w:rPr>
        <w:t>2021</w:t>
      </w:r>
      <w:r w:rsidR="00875448">
        <w:rPr>
          <w:rFonts w:ascii="Times New Roman" w:hAnsi="Times New Roman"/>
          <w:color w:val="000000"/>
        </w:rPr>
        <w:t xml:space="preserve">) in the previous geochemistry chapter, </w:t>
      </w:r>
      <w:r w:rsidR="00C71A46">
        <w:rPr>
          <w:rFonts w:ascii="Times New Roman" w:hAnsi="Times New Roman"/>
          <w:color w:val="000000"/>
        </w:rPr>
        <w:t>that elevated</w:t>
      </w:r>
      <w:r w:rsidR="00875448">
        <w:rPr>
          <w:rFonts w:ascii="Times New Roman" w:hAnsi="Times New Roman"/>
          <w:color w:val="000000"/>
        </w:rPr>
        <w:t xml:space="preserve"> evaporation occur</w:t>
      </w:r>
      <w:r w:rsidR="00C71A46">
        <w:rPr>
          <w:rFonts w:ascii="Times New Roman" w:hAnsi="Times New Roman"/>
          <w:color w:val="000000"/>
        </w:rPr>
        <w:t>red</w:t>
      </w:r>
      <w:r w:rsidR="00875448">
        <w:rPr>
          <w:rFonts w:ascii="Times New Roman" w:hAnsi="Times New Roman"/>
          <w:color w:val="000000"/>
        </w:rPr>
        <w:t xml:space="preserve"> in this stage</w:t>
      </w:r>
      <w:r w:rsidR="00C71A46">
        <w:rPr>
          <w:rFonts w:ascii="Times New Roman" w:hAnsi="Times New Roman"/>
          <w:color w:val="000000"/>
        </w:rPr>
        <w:t xml:space="preserve">, concentrating </w:t>
      </w:r>
      <w:r w:rsidR="00875448">
        <w:rPr>
          <w:rFonts w:ascii="Times New Roman" w:hAnsi="Times New Roman"/>
          <w:color w:val="000000"/>
        </w:rPr>
        <w:t xml:space="preserve">sodium in the margin as the temperature </w:t>
      </w:r>
      <w:r w:rsidR="00C71A46">
        <w:rPr>
          <w:rFonts w:ascii="Times New Roman" w:hAnsi="Times New Roman"/>
          <w:color w:val="000000"/>
        </w:rPr>
        <w:t xml:space="preserve">rose </w:t>
      </w:r>
      <w:r w:rsidR="00A62081">
        <w:rPr>
          <w:rFonts w:ascii="Times New Roman" w:hAnsi="Times New Roman"/>
          <w:color w:val="000000"/>
        </w:rPr>
        <w:t>(</w:t>
      </w:r>
      <w:r w:rsidR="008F3413">
        <w:rPr>
          <w:rFonts w:ascii="Times New Roman" w:hAnsi="Times New Roman"/>
        </w:rPr>
        <w:t>Zachos et al., 2001; 2008; Smith et al., 2014</w:t>
      </w:r>
      <w:r w:rsidR="00A62081">
        <w:rPr>
          <w:rFonts w:ascii="Times New Roman" w:hAnsi="Times New Roman"/>
          <w:color w:val="000000"/>
        </w:rPr>
        <w:t xml:space="preserve">).  In </w:t>
      </w:r>
      <w:r w:rsidR="00C71A46">
        <w:rPr>
          <w:rFonts w:ascii="Times New Roman" w:hAnsi="Times New Roman"/>
          <w:color w:val="000000"/>
        </w:rPr>
        <w:t xml:space="preserve">the </w:t>
      </w:r>
      <w:r w:rsidR="00A62081">
        <w:rPr>
          <w:rFonts w:ascii="Times New Roman" w:hAnsi="Times New Roman"/>
          <w:color w:val="000000"/>
        </w:rPr>
        <w:t xml:space="preserve">highly fluctuating lake stage 3, </w:t>
      </w:r>
      <w:r w:rsidR="00C71A46">
        <w:rPr>
          <w:rFonts w:ascii="Times New Roman" w:hAnsi="Times New Roman"/>
          <w:color w:val="000000"/>
        </w:rPr>
        <w:t xml:space="preserve">the </w:t>
      </w:r>
      <w:r w:rsidR="00A62081">
        <w:rPr>
          <w:rFonts w:ascii="Times New Roman" w:hAnsi="Times New Roman"/>
          <w:color w:val="000000"/>
        </w:rPr>
        <w:t>sandstone facies is dominant in the early stage and then switches to carbonate facies, and siliciclastic facies, indicating changes of mineral types and water depth</w:t>
      </w:r>
      <w:r w:rsidR="0027576C">
        <w:rPr>
          <w:rFonts w:ascii="Times New Roman" w:hAnsi="Times New Roman"/>
          <w:color w:val="000000"/>
        </w:rPr>
        <w:t xml:space="preserve"> during the driest and hottest period of the EECO</w:t>
      </w:r>
      <w:r w:rsidR="00A62081">
        <w:rPr>
          <w:rFonts w:ascii="Times New Roman" w:hAnsi="Times New Roman"/>
          <w:color w:val="000000"/>
        </w:rPr>
        <w:t>.  In the rising lake stage 4, only siliciclastic facies and marlstone facies are observed, which reflect more detrital sediment inputs</w:t>
      </w:r>
      <w:r w:rsidR="00C71A46">
        <w:rPr>
          <w:rFonts w:ascii="Times New Roman" w:hAnsi="Times New Roman"/>
          <w:color w:val="000000"/>
        </w:rPr>
        <w:t>, and presumably further deepening of the lake</w:t>
      </w:r>
      <w:r w:rsidR="00A62081">
        <w:rPr>
          <w:rFonts w:ascii="Times New Roman" w:hAnsi="Times New Roman"/>
          <w:color w:val="000000"/>
        </w:rPr>
        <w:t>.</w:t>
      </w:r>
      <w:r w:rsidR="0050111C">
        <w:rPr>
          <w:rFonts w:ascii="Times New Roman" w:hAnsi="Times New Roman"/>
          <w:color w:val="000000"/>
        </w:rPr>
        <w:t xml:space="preserve">  </w:t>
      </w:r>
    </w:p>
    <w:p w14:paraId="1285B7A0" w14:textId="53D58F5E" w:rsidR="00F82914" w:rsidRPr="00103F4F" w:rsidRDefault="0050111C" w:rsidP="00B33BC8">
      <w:pPr>
        <w:ind w:firstLine="720"/>
        <w:jc w:val="both"/>
        <w:rPr>
          <w:rFonts w:ascii="Times New Roman" w:hAnsi="Times New Roman"/>
          <w:color w:val="000000"/>
        </w:rPr>
      </w:pPr>
      <w:r>
        <w:rPr>
          <w:rFonts w:ascii="Times New Roman" w:hAnsi="Times New Roman"/>
          <w:color w:val="000000"/>
        </w:rPr>
        <w:t xml:space="preserve">As shown in Fig.3.7, DP-5, the high </w:t>
      </w:r>
      <w:r w:rsidR="00230C8C">
        <w:rPr>
          <w:rFonts w:ascii="Times New Roman" w:hAnsi="Times New Roman"/>
          <w:color w:val="000000"/>
        </w:rPr>
        <w:t xml:space="preserve">salinity </w:t>
      </w:r>
      <w:r>
        <w:rPr>
          <w:rFonts w:ascii="Times New Roman" w:hAnsi="Times New Roman"/>
          <w:color w:val="000000"/>
        </w:rPr>
        <w:t xml:space="preserve">siliciclastic facies occurs at the beginning of Stage 2, and this chemofacies is almost completely confined to Stage 2, </w:t>
      </w:r>
      <w:r w:rsidR="0072782E">
        <w:rPr>
          <w:rFonts w:ascii="Times New Roman" w:hAnsi="Times New Roman"/>
          <w:color w:val="000000"/>
        </w:rPr>
        <w:t xml:space="preserve">which suggests that this stage </w:t>
      </w:r>
      <w:r w:rsidR="00230C8C">
        <w:rPr>
          <w:rFonts w:ascii="Times New Roman" w:hAnsi="Times New Roman"/>
          <w:color w:val="000000"/>
        </w:rPr>
        <w:t>has</w:t>
      </w:r>
      <w:r w:rsidR="0072782E">
        <w:rPr>
          <w:rFonts w:ascii="Times New Roman" w:hAnsi="Times New Roman"/>
          <w:color w:val="000000"/>
        </w:rPr>
        <w:t xml:space="preserve"> stratigraphic significances</w:t>
      </w:r>
      <w:r w:rsidR="00230C8C">
        <w:rPr>
          <w:rFonts w:ascii="Times New Roman" w:hAnsi="Times New Roman"/>
          <w:color w:val="000000"/>
        </w:rPr>
        <w:t xml:space="preserve">, even if the Stage 1 definition of Johnson et al (1985) is accepted. </w:t>
      </w:r>
      <w:r w:rsidR="0072782E">
        <w:rPr>
          <w:rFonts w:ascii="Times New Roman" w:hAnsi="Times New Roman"/>
          <w:color w:val="000000"/>
        </w:rPr>
        <w:t xml:space="preserve"> </w:t>
      </w:r>
      <w:r w:rsidR="00230C8C">
        <w:rPr>
          <w:rFonts w:ascii="Times New Roman" w:hAnsi="Times New Roman"/>
          <w:color w:val="000000"/>
        </w:rPr>
        <w:t xml:space="preserve">The shift to chemofacies DP-4 occurs at the boundary of Stages 2 and 3, and the end of common carbonate facies occurs at the boundary of Stages 3 and 4.  Thus, the stage boundaries of </w:t>
      </w:r>
      <w:r w:rsidR="00230C8C" w:rsidRPr="00723D1E">
        <w:rPr>
          <w:rFonts w:ascii="Times New Roman" w:hAnsi="Times New Roman"/>
          <w:color w:val="000000"/>
        </w:rPr>
        <w:t>Tänavsuu-Milkeviciene and Sarg (2012)</w:t>
      </w:r>
      <w:r w:rsidR="001849CD">
        <w:rPr>
          <w:rFonts w:ascii="Times New Roman" w:hAnsi="Times New Roman"/>
          <w:color w:val="000000"/>
        </w:rPr>
        <w:t xml:space="preserve"> </w:t>
      </w:r>
      <w:r w:rsidR="00230C8C">
        <w:rPr>
          <w:rFonts w:ascii="Times New Roman" w:hAnsi="Times New Roman"/>
          <w:color w:val="000000"/>
        </w:rPr>
        <w:t xml:space="preserve">define sequence stratigraphic as well as chemostratigraphic changes </w:t>
      </w:r>
      <w:r w:rsidR="0072782E">
        <w:rPr>
          <w:rFonts w:ascii="Times New Roman" w:hAnsi="Times New Roman"/>
          <w:color w:val="000000"/>
        </w:rPr>
        <w:t>that require more detailed investigation</w:t>
      </w:r>
      <w:r w:rsidR="00230C8C">
        <w:rPr>
          <w:rFonts w:ascii="Times New Roman" w:hAnsi="Times New Roman"/>
          <w:color w:val="000000"/>
        </w:rPr>
        <w:t xml:space="preserve"> to resolve differences in interpretation</w:t>
      </w:r>
      <w:r w:rsidR="0072782E">
        <w:rPr>
          <w:rFonts w:ascii="Times New Roman" w:hAnsi="Times New Roman"/>
          <w:color w:val="000000"/>
        </w:rPr>
        <w:t xml:space="preserve">.  </w:t>
      </w:r>
      <w:r w:rsidR="00230C8C">
        <w:rPr>
          <w:rFonts w:ascii="Times New Roman" w:hAnsi="Times New Roman"/>
          <w:color w:val="000000"/>
        </w:rPr>
        <w:t xml:space="preserve">No matter which definition is accepted, the </w:t>
      </w:r>
      <w:r w:rsidR="0072782E">
        <w:rPr>
          <w:rFonts w:ascii="Times New Roman" w:hAnsi="Times New Roman"/>
          <w:color w:val="000000"/>
        </w:rPr>
        <w:t xml:space="preserve">early timing of high sodic enrichment in the basin margin further confirms our interpretation </w:t>
      </w:r>
      <w:r w:rsidR="00230C8C">
        <w:rPr>
          <w:rFonts w:ascii="Times New Roman" w:hAnsi="Times New Roman"/>
          <w:color w:val="000000"/>
        </w:rPr>
        <w:t xml:space="preserve">of </w:t>
      </w:r>
      <w:r w:rsidR="0072782E">
        <w:rPr>
          <w:rFonts w:ascii="Times New Roman" w:hAnsi="Times New Roman"/>
          <w:color w:val="000000"/>
        </w:rPr>
        <w:t xml:space="preserve">the occurrence of </w:t>
      </w:r>
      <w:r w:rsidR="00230C8C">
        <w:rPr>
          <w:rFonts w:ascii="Times New Roman" w:hAnsi="Times New Roman"/>
          <w:color w:val="000000"/>
        </w:rPr>
        <w:t>hyper</w:t>
      </w:r>
      <w:r w:rsidR="0072782E">
        <w:rPr>
          <w:rFonts w:ascii="Times New Roman" w:hAnsi="Times New Roman"/>
          <w:color w:val="000000"/>
        </w:rPr>
        <w:t xml:space="preserve">salinity in the </w:t>
      </w:r>
      <w:r w:rsidR="0072782E">
        <w:rPr>
          <w:rFonts w:ascii="Times New Roman" w:hAnsi="Times New Roman"/>
          <w:color w:val="000000"/>
        </w:rPr>
        <w:lastRenderedPageBreak/>
        <w:t>basin margin in the previous chapter (</w:t>
      </w:r>
      <w:r w:rsidR="001849CD">
        <w:rPr>
          <w:rFonts w:ascii="Times New Roman" w:hAnsi="Times New Roman"/>
          <w:color w:val="000000"/>
        </w:rPr>
        <w:t xml:space="preserve">Boak </w:t>
      </w:r>
      <w:r w:rsidR="0072782E">
        <w:rPr>
          <w:rFonts w:ascii="Times New Roman" w:hAnsi="Times New Roman"/>
          <w:color w:val="000000"/>
        </w:rPr>
        <w:t xml:space="preserve">et al., </w:t>
      </w:r>
      <w:r w:rsidR="00230C8C">
        <w:rPr>
          <w:rFonts w:ascii="Times New Roman" w:hAnsi="Times New Roman"/>
          <w:color w:val="000000"/>
        </w:rPr>
        <w:t>2021</w:t>
      </w:r>
      <w:r w:rsidR="0072782E">
        <w:rPr>
          <w:rFonts w:ascii="Times New Roman" w:hAnsi="Times New Roman"/>
          <w:color w:val="000000"/>
        </w:rPr>
        <w:t xml:space="preserve">).  Whether the sodic interval is a local phenomenon or whether it occurs </w:t>
      </w:r>
      <w:r w:rsidR="00230C8C">
        <w:rPr>
          <w:rFonts w:ascii="Times New Roman" w:hAnsi="Times New Roman"/>
          <w:color w:val="000000"/>
        </w:rPr>
        <w:t xml:space="preserve">widely </w:t>
      </w:r>
      <w:r w:rsidR="0072782E">
        <w:rPr>
          <w:rFonts w:ascii="Times New Roman" w:hAnsi="Times New Roman"/>
          <w:color w:val="000000"/>
        </w:rPr>
        <w:t xml:space="preserve">on the margin of </w:t>
      </w:r>
      <w:r w:rsidR="00230C8C">
        <w:rPr>
          <w:rFonts w:ascii="Times New Roman" w:hAnsi="Times New Roman"/>
          <w:color w:val="000000"/>
        </w:rPr>
        <w:t xml:space="preserve">Lake Uinta </w:t>
      </w:r>
      <w:r w:rsidR="0072782E">
        <w:rPr>
          <w:rFonts w:ascii="Times New Roman" w:hAnsi="Times New Roman"/>
          <w:color w:val="000000"/>
        </w:rPr>
        <w:t xml:space="preserve">will require additional basin margin profiles to </w:t>
      </w:r>
      <w:r w:rsidR="00230C8C">
        <w:rPr>
          <w:rFonts w:ascii="Times New Roman" w:hAnsi="Times New Roman"/>
          <w:color w:val="000000"/>
        </w:rPr>
        <w:t>determine</w:t>
      </w:r>
      <w:r w:rsidR="0072782E">
        <w:rPr>
          <w:rFonts w:ascii="Times New Roman" w:hAnsi="Times New Roman"/>
          <w:color w:val="000000"/>
        </w:rPr>
        <w:t xml:space="preserve">.  </w:t>
      </w:r>
    </w:p>
    <w:p w14:paraId="44DC5C45" w14:textId="42E9F977" w:rsidR="009E5A1C" w:rsidRDefault="00900DC4" w:rsidP="00F82914">
      <w:pPr>
        <w:ind w:firstLine="720"/>
        <w:jc w:val="both"/>
        <w:rPr>
          <w:rFonts w:ascii="Times New Roman" w:hAnsi="Times New Roman"/>
        </w:rPr>
      </w:pPr>
      <w:r>
        <w:rPr>
          <w:rFonts w:ascii="Times New Roman" w:hAnsi="Times New Roman"/>
        </w:rPr>
        <w:t xml:space="preserve">It is worth noting that </w:t>
      </w:r>
      <w:r w:rsidR="00DC33CA">
        <w:rPr>
          <w:rFonts w:ascii="Times New Roman" w:hAnsi="Times New Roman"/>
        </w:rPr>
        <w:t xml:space="preserve">the coherence in enrichment of most </w:t>
      </w:r>
      <w:r w:rsidR="0033762B">
        <w:rPr>
          <w:rFonts w:ascii="Times New Roman" w:hAnsi="Times New Roman"/>
        </w:rPr>
        <w:t>P</w:t>
      </w:r>
      <w:r w:rsidR="0033762B" w:rsidRPr="00A70307">
        <w:rPr>
          <w:rFonts w:ascii="Times New Roman" w:hAnsi="Times New Roman"/>
          <w:vertAlign w:val="subscript"/>
        </w:rPr>
        <w:t>IV</w:t>
      </w:r>
      <w:r w:rsidR="0033762B">
        <w:rPr>
          <w:rFonts w:ascii="Times New Roman" w:hAnsi="Times New Roman"/>
        </w:rPr>
        <w:t xml:space="preserve"> </w:t>
      </w:r>
      <w:r w:rsidR="00DC33CA">
        <w:rPr>
          <w:rFonts w:ascii="Times New Roman" w:hAnsi="Times New Roman"/>
        </w:rPr>
        <w:t xml:space="preserve">transitional metals is observed in the 5 </w:t>
      </w:r>
      <w:r w:rsidR="0033762B">
        <w:rPr>
          <w:rFonts w:ascii="Times New Roman" w:hAnsi="Times New Roman"/>
        </w:rPr>
        <w:t xml:space="preserve">DP </w:t>
      </w:r>
      <w:r w:rsidR="00DC33CA">
        <w:rPr>
          <w:rFonts w:ascii="Times New Roman" w:hAnsi="Times New Roman"/>
        </w:rPr>
        <w:t>chemofacies of the basin margin</w:t>
      </w:r>
      <w:r w:rsidR="00E5732F">
        <w:rPr>
          <w:rFonts w:ascii="Times New Roman" w:hAnsi="Times New Roman"/>
        </w:rPr>
        <w:t xml:space="preserve">, </w:t>
      </w:r>
      <w:r w:rsidR="0033762B">
        <w:rPr>
          <w:rFonts w:ascii="Times New Roman" w:hAnsi="Times New Roman"/>
        </w:rPr>
        <w:t>but that other redox sensitive elements (</w:t>
      </w:r>
      <w:r w:rsidR="00E5732F">
        <w:rPr>
          <w:rFonts w:ascii="Times New Roman" w:hAnsi="Times New Roman"/>
        </w:rPr>
        <w:t>U, Mo, As</w:t>
      </w:r>
      <w:r w:rsidR="0033762B">
        <w:rPr>
          <w:rFonts w:ascii="Times New Roman" w:hAnsi="Times New Roman"/>
        </w:rPr>
        <w:t xml:space="preserve">) are not consistently coherent with them.  </w:t>
      </w:r>
      <w:r w:rsidR="00303338" w:rsidRPr="00303338">
        <w:rPr>
          <w:rFonts w:ascii="Times New Roman" w:hAnsi="Times New Roman"/>
        </w:rPr>
        <w:t xml:space="preserve"> </w:t>
      </w:r>
      <w:r w:rsidR="00303338">
        <w:rPr>
          <w:rFonts w:ascii="Times New Roman" w:hAnsi="Times New Roman"/>
        </w:rPr>
        <w:t xml:space="preserve">Additionally, whole-rock concentrations are depleted with respect to average shale values </w:t>
      </w:r>
      <w:r w:rsidR="00B553AC">
        <w:rPr>
          <w:rFonts w:ascii="Times New Roman" w:hAnsi="Times New Roman"/>
        </w:rPr>
        <w:t>(</w:t>
      </w:r>
      <w:r w:rsidR="00845E81">
        <w:rPr>
          <w:rFonts w:ascii="Times New Roman" w:hAnsi="Times New Roman"/>
        </w:rPr>
        <w:t xml:space="preserve">Boak </w:t>
      </w:r>
      <w:r w:rsidR="00B553AC">
        <w:rPr>
          <w:rFonts w:ascii="Times New Roman" w:hAnsi="Times New Roman"/>
        </w:rPr>
        <w:t xml:space="preserve">et al., </w:t>
      </w:r>
      <w:r w:rsidR="0033762B">
        <w:rPr>
          <w:rFonts w:ascii="Times New Roman" w:hAnsi="Times New Roman"/>
        </w:rPr>
        <w:t>2021</w:t>
      </w:r>
      <w:r w:rsidR="00B553AC">
        <w:rPr>
          <w:rFonts w:ascii="Times New Roman" w:hAnsi="Times New Roman"/>
        </w:rPr>
        <w:t>).  However, it is very challenging to evaluate the</w:t>
      </w:r>
      <w:r w:rsidR="00E30FB5">
        <w:rPr>
          <w:rFonts w:ascii="Times New Roman" w:hAnsi="Times New Roman"/>
        </w:rPr>
        <w:t xml:space="preserve"> variations of reducing conditions in the basin margin area, </w:t>
      </w:r>
      <w:r w:rsidR="0027576C">
        <w:rPr>
          <w:rFonts w:ascii="Times New Roman" w:hAnsi="Times New Roman"/>
        </w:rPr>
        <w:t xml:space="preserve">because </w:t>
      </w:r>
      <w:r w:rsidR="00E30FB5">
        <w:rPr>
          <w:rFonts w:ascii="Times New Roman" w:hAnsi="Times New Roman"/>
        </w:rPr>
        <w:t xml:space="preserve">the shallow lake is more easily affected by the local </w:t>
      </w:r>
      <w:r w:rsidR="0027576C">
        <w:rPr>
          <w:rFonts w:ascii="Times New Roman" w:hAnsi="Times New Roman"/>
        </w:rPr>
        <w:t>facies variations</w:t>
      </w:r>
      <w:r w:rsidR="00E30FB5">
        <w:rPr>
          <w:rFonts w:ascii="Times New Roman" w:hAnsi="Times New Roman"/>
        </w:rPr>
        <w:t xml:space="preserve"> (Feng, 2011)</w:t>
      </w:r>
      <w:r w:rsidR="0033762B">
        <w:rPr>
          <w:rFonts w:ascii="Times New Roman" w:hAnsi="Times New Roman"/>
        </w:rPr>
        <w:t xml:space="preserve">, </w:t>
      </w:r>
      <w:r w:rsidR="0027576C">
        <w:rPr>
          <w:rFonts w:ascii="Times New Roman" w:hAnsi="Times New Roman"/>
        </w:rPr>
        <w:t>as it</w:t>
      </w:r>
      <w:r w:rsidR="0033762B">
        <w:rPr>
          <w:rFonts w:ascii="Times New Roman" w:hAnsi="Times New Roman"/>
        </w:rPr>
        <w:t xml:space="preserve"> lies above the chemocline of the stratified lake</w:t>
      </w:r>
      <w:r w:rsidR="00E30FB5">
        <w:rPr>
          <w:rFonts w:ascii="Times New Roman" w:hAnsi="Times New Roman"/>
        </w:rPr>
        <w:t>.</w:t>
      </w:r>
      <w:r w:rsidR="00934C93">
        <w:rPr>
          <w:rFonts w:ascii="Times New Roman" w:hAnsi="Times New Roman"/>
        </w:rPr>
        <w:t xml:space="preserve">  </w:t>
      </w:r>
      <w:r w:rsidR="0027576C">
        <w:rPr>
          <w:rFonts w:ascii="Times New Roman" w:hAnsi="Times New Roman"/>
        </w:rPr>
        <w:t xml:space="preserve">Below the chemocline in the basin center, variations in chemofacies are more likely to reflect lake-wide changes driven by climate change. </w:t>
      </w:r>
      <w:r w:rsidR="00FD1F3C">
        <w:rPr>
          <w:rFonts w:ascii="Times New Roman" w:hAnsi="Times New Roman"/>
        </w:rPr>
        <w:t xml:space="preserve"> </w:t>
      </w:r>
      <w:r w:rsidR="00934C93">
        <w:rPr>
          <w:rFonts w:ascii="Times New Roman" w:hAnsi="Times New Roman"/>
        </w:rPr>
        <w:t>It is interesting to point out that DP-3</w:t>
      </w:r>
      <w:r w:rsidR="0033762B">
        <w:rPr>
          <w:rFonts w:ascii="Times New Roman" w:hAnsi="Times New Roman"/>
        </w:rPr>
        <w:t xml:space="preserve">, the carbonate chemofacies, is enriched in </w:t>
      </w:r>
      <w:r w:rsidR="00934C93">
        <w:rPr>
          <w:rFonts w:ascii="Times New Roman" w:hAnsi="Times New Roman"/>
        </w:rPr>
        <w:t>Mo and U</w:t>
      </w:r>
      <w:r w:rsidR="0033762B">
        <w:rPr>
          <w:rFonts w:ascii="Times New Roman" w:hAnsi="Times New Roman"/>
        </w:rPr>
        <w:t xml:space="preserve"> compared to the average value, and that DP-2, with the highest TOC, </w:t>
      </w:r>
      <w:r w:rsidR="0027576C">
        <w:rPr>
          <w:rFonts w:ascii="Times New Roman" w:hAnsi="Times New Roman"/>
        </w:rPr>
        <w:t xml:space="preserve">shows </w:t>
      </w:r>
      <w:r w:rsidR="0033762B">
        <w:rPr>
          <w:rFonts w:ascii="Times New Roman" w:hAnsi="Times New Roman"/>
        </w:rPr>
        <w:t>all P</w:t>
      </w:r>
      <w:r w:rsidR="0033762B" w:rsidRPr="002F182D">
        <w:rPr>
          <w:rFonts w:ascii="Times New Roman" w:hAnsi="Times New Roman"/>
          <w:vertAlign w:val="subscript"/>
        </w:rPr>
        <w:t>IV</w:t>
      </w:r>
      <w:r w:rsidR="0033762B">
        <w:rPr>
          <w:rFonts w:ascii="Times New Roman" w:hAnsi="Times New Roman"/>
          <w:vertAlign w:val="subscript"/>
        </w:rPr>
        <w:t xml:space="preserve"> </w:t>
      </w:r>
      <w:r w:rsidR="0033762B">
        <w:rPr>
          <w:rFonts w:ascii="Times New Roman" w:hAnsi="Times New Roman"/>
        </w:rPr>
        <w:t xml:space="preserve">transition metals depleted.  </w:t>
      </w:r>
      <w:r w:rsidR="00934C93">
        <w:rPr>
          <w:rFonts w:ascii="Times New Roman" w:hAnsi="Times New Roman"/>
        </w:rPr>
        <w:t xml:space="preserve"> </w:t>
      </w:r>
      <w:r w:rsidR="0033762B">
        <w:rPr>
          <w:rFonts w:ascii="Times New Roman" w:hAnsi="Times New Roman"/>
        </w:rPr>
        <w:t xml:space="preserve">It is evident that redox conditions were complex and </w:t>
      </w:r>
      <w:r w:rsidR="00E819E5">
        <w:rPr>
          <w:rFonts w:ascii="Times New Roman" w:hAnsi="Times New Roman"/>
        </w:rPr>
        <w:t>will require more detailed sample analysis in this area so that the puzzle can be solved in future stud</w:t>
      </w:r>
      <w:r w:rsidR="000E3692">
        <w:rPr>
          <w:rFonts w:ascii="Times New Roman" w:hAnsi="Times New Roman"/>
        </w:rPr>
        <w:t>ies</w:t>
      </w:r>
      <w:r w:rsidR="00E819E5">
        <w:rPr>
          <w:rFonts w:ascii="Times New Roman" w:hAnsi="Times New Roman"/>
        </w:rPr>
        <w:t>.</w:t>
      </w:r>
    </w:p>
    <w:p w14:paraId="3ED00C56" w14:textId="16F61E0D" w:rsidR="00111D4D" w:rsidRDefault="00111D4D" w:rsidP="00B46F8B">
      <w:pPr>
        <w:pStyle w:val="Heading3"/>
      </w:pPr>
      <w:r>
        <w:t>Chemofacies of the Basin Center</w:t>
      </w:r>
    </w:p>
    <w:p w14:paraId="2D1159EE" w14:textId="447EBB70" w:rsidR="00535769" w:rsidRPr="002F4986" w:rsidRDefault="009E5A1C" w:rsidP="00535769">
      <w:pPr>
        <w:ind w:firstLine="720"/>
        <w:jc w:val="both"/>
        <w:rPr>
          <w:rFonts w:ascii="Times New Roman" w:hAnsi="Times New Roman"/>
        </w:rPr>
      </w:pPr>
      <w:r w:rsidRPr="002F4986">
        <w:rPr>
          <w:rFonts w:ascii="Times New Roman" w:hAnsi="Times New Roman"/>
        </w:rPr>
        <w:t xml:space="preserve">In the basin center, the distributions of chemofacies in the Shell </w:t>
      </w:r>
      <w:r>
        <w:rPr>
          <w:rFonts w:ascii="Times New Roman" w:hAnsi="Times New Roman"/>
        </w:rPr>
        <w:t xml:space="preserve">and </w:t>
      </w:r>
      <w:r w:rsidRPr="002F4986">
        <w:rPr>
          <w:rFonts w:ascii="Times New Roman" w:hAnsi="Times New Roman"/>
        </w:rPr>
        <w:t xml:space="preserve">JS wells are, in general, very different from </w:t>
      </w:r>
      <w:r w:rsidR="00770DAE">
        <w:rPr>
          <w:rFonts w:ascii="Times New Roman" w:hAnsi="Times New Roman"/>
        </w:rPr>
        <w:t>those</w:t>
      </w:r>
      <w:r w:rsidR="00770DAE" w:rsidRPr="002F4986">
        <w:rPr>
          <w:rFonts w:ascii="Times New Roman" w:hAnsi="Times New Roman"/>
        </w:rPr>
        <w:t xml:space="preserve"> </w:t>
      </w:r>
      <w:r w:rsidRPr="002F4986">
        <w:rPr>
          <w:rFonts w:ascii="Times New Roman" w:hAnsi="Times New Roman"/>
        </w:rPr>
        <w:t xml:space="preserve">of the basin margin section. </w:t>
      </w:r>
      <w:r>
        <w:rPr>
          <w:rFonts w:ascii="Times New Roman" w:hAnsi="Times New Roman"/>
        </w:rPr>
        <w:t xml:space="preserve"> </w:t>
      </w:r>
      <w:r w:rsidR="0077105A">
        <w:rPr>
          <w:rFonts w:ascii="Times New Roman" w:hAnsi="Times New Roman"/>
        </w:rPr>
        <w:t>T</w:t>
      </w:r>
      <w:r w:rsidR="00535769" w:rsidRPr="002F4986">
        <w:rPr>
          <w:rFonts w:ascii="Times New Roman" w:hAnsi="Times New Roman"/>
        </w:rPr>
        <w:t xml:space="preserve">he Shell </w:t>
      </w:r>
      <w:r w:rsidR="008D11DC">
        <w:rPr>
          <w:rFonts w:ascii="Times New Roman" w:hAnsi="Times New Roman"/>
        </w:rPr>
        <w:t>section</w:t>
      </w:r>
      <w:r w:rsidR="00535769" w:rsidRPr="002F4986">
        <w:rPr>
          <w:rFonts w:ascii="Times New Roman" w:hAnsi="Times New Roman"/>
        </w:rPr>
        <w:t xml:space="preserve"> </w:t>
      </w:r>
      <w:r w:rsidR="008D11DC">
        <w:rPr>
          <w:rFonts w:ascii="Times New Roman" w:hAnsi="Times New Roman"/>
        </w:rPr>
        <w:t>is more complete and covers samples from</w:t>
      </w:r>
      <w:r w:rsidR="00535769" w:rsidRPr="002F4986">
        <w:rPr>
          <w:rFonts w:ascii="Times New Roman" w:hAnsi="Times New Roman"/>
        </w:rPr>
        <w:t xml:space="preserve"> all six lake stages. </w:t>
      </w:r>
      <w:r w:rsidR="008D11DC">
        <w:rPr>
          <w:rFonts w:ascii="Times New Roman" w:hAnsi="Times New Roman"/>
        </w:rPr>
        <w:t xml:space="preserve"> </w:t>
      </w:r>
      <w:r w:rsidR="00535769" w:rsidRPr="002F4986">
        <w:rPr>
          <w:rFonts w:ascii="Times New Roman" w:hAnsi="Times New Roman"/>
        </w:rPr>
        <w:t xml:space="preserve">Stage S1 is dominated by </w:t>
      </w:r>
      <w:r w:rsidR="00535769">
        <w:rPr>
          <w:rFonts w:ascii="Times New Roman" w:hAnsi="Times New Roman"/>
        </w:rPr>
        <w:t>Shell</w:t>
      </w:r>
      <w:r w:rsidR="00535769" w:rsidRPr="002F4986">
        <w:rPr>
          <w:rFonts w:ascii="Times New Roman" w:hAnsi="Times New Roman"/>
        </w:rPr>
        <w:t>-</w:t>
      </w:r>
      <w:r w:rsidR="00535769">
        <w:rPr>
          <w:rFonts w:ascii="Times New Roman" w:hAnsi="Times New Roman"/>
        </w:rPr>
        <w:t>1</w:t>
      </w:r>
      <w:r w:rsidR="00535769" w:rsidRPr="002F4986">
        <w:rPr>
          <w:rFonts w:ascii="Times New Roman" w:hAnsi="Times New Roman"/>
        </w:rPr>
        <w:t xml:space="preserve"> and </w:t>
      </w:r>
      <w:r w:rsidR="00535769">
        <w:rPr>
          <w:rFonts w:ascii="Times New Roman" w:hAnsi="Times New Roman"/>
        </w:rPr>
        <w:t>Shell-2</w:t>
      </w:r>
      <w:r w:rsidR="00535769" w:rsidRPr="002F4986">
        <w:rPr>
          <w:rFonts w:ascii="Times New Roman" w:hAnsi="Times New Roman"/>
        </w:rPr>
        <w:t xml:space="preserve">, </w:t>
      </w:r>
      <w:r w:rsidR="008D11DC">
        <w:rPr>
          <w:rFonts w:ascii="Times New Roman" w:hAnsi="Times New Roman"/>
        </w:rPr>
        <w:t>high TOC marlstone</w:t>
      </w:r>
      <w:r w:rsidR="00535769" w:rsidRPr="002F4986">
        <w:rPr>
          <w:rFonts w:ascii="Times New Roman" w:hAnsi="Times New Roman"/>
        </w:rPr>
        <w:t xml:space="preserve"> and siliciclastic sediments</w:t>
      </w:r>
      <w:r w:rsidR="00246350">
        <w:rPr>
          <w:rFonts w:ascii="Times New Roman" w:hAnsi="Times New Roman"/>
        </w:rPr>
        <w:t>, respectively</w:t>
      </w:r>
      <w:r w:rsidR="00535769" w:rsidRPr="002F4986">
        <w:rPr>
          <w:rFonts w:ascii="Times New Roman" w:hAnsi="Times New Roman"/>
        </w:rPr>
        <w:t xml:space="preserve">. </w:t>
      </w:r>
      <w:r w:rsidR="00246350">
        <w:rPr>
          <w:rFonts w:ascii="Times New Roman" w:hAnsi="Times New Roman"/>
        </w:rPr>
        <w:t xml:space="preserve"> </w:t>
      </w:r>
      <w:r w:rsidR="00535769" w:rsidRPr="002F4986">
        <w:rPr>
          <w:rFonts w:ascii="Times New Roman" w:hAnsi="Times New Roman"/>
        </w:rPr>
        <w:t xml:space="preserve">Stages S2 and S3 are dominated by </w:t>
      </w:r>
      <w:r w:rsidR="00535769">
        <w:rPr>
          <w:rFonts w:ascii="Times New Roman" w:hAnsi="Times New Roman"/>
        </w:rPr>
        <w:t>Shell-</w:t>
      </w:r>
      <w:r w:rsidR="00535769" w:rsidRPr="002F4986">
        <w:rPr>
          <w:rFonts w:ascii="Times New Roman" w:hAnsi="Times New Roman"/>
        </w:rPr>
        <w:t xml:space="preserve"> 3, 4 and 5, high TOC and high </w:t>
      </w:r>
      <w:r w:rsidR="0077105A">
        <w:rPr>
          <w:rFonts w:ascii="Times New Roman" w:hAnsi="Times New Roman"/>
        </w:rPr>
        <w:t>P</w:t>
      </w:r>
      <w:r w:rsidR="0077105A" w:rsidRPr="002F182D">
        <w:rPr>
          <w:rFonts w:ascii="Times New Roman" w:hAnsi="Times New Roman"/>
          <w:vertAlign w:val="subscript"/>
        </w:rPr>
        <w:t>IV</w:t>
      </w:r>
      <w:r w:rsidR="0077105A">
        <w:rPr>
          <w:rFonts w:ascii="Times New Roman" w:hAnsi="Times New Roman"/>
        </w:rPr>
        <w:t xml:space="preserve"> transition metal </w:t>
      </w:r>
      <w:r w:rsidR="00246350">
        <w:rPr>
          <w:rFonts w:ascii="Times New Roman" w:hAnsi="Times New Roman"/>
        </w:rPr>
        <w:t>mudstone</w:t>
      </w:r>
      <w:r w:rsidR="00442FFD">
        <w:rPr>
          <w:rFonts w:ascii="Times New Roman" w:hAnsi="Times New Roman"/>
        </w:rPr>
        <w:t xml:space="preserve"> </w:t>
      </w:r>
      <w:r w:rsidR="00535769" w:rsidRPr="002F4986">
        <w:rPr>
          <w:rFonts w:ascii="Times New Roman" w:hAnsi="Times New Roman"/>
        </w:rPr>
        <w:t>(</w:t>
      </w:r>
      <w:r w:rsidR="00535769">
        <w:rPr>
          <w:rFonts w:ascii="Times New Roman" w:hAnsi="Times New Roman"/>
        </w:rPr>
        <w:t>Shell-</w:t>
      </w:r>
      <w:r w:rsidR="00535769" w:rsidRPr="002F4986">
        <w:rPr>
          <w:rFonts w:ascii="Times New Roman" w:hAnsi="Times New Roman"/>
        </w:rPr>
        <w:t xml:space="preserve">3), high TOC </w:t>
      </w:r>
      <w:r w:rsidR="0077105A">
        <w:rPr>
          <w:rFonts w:ascii="Times New Roman" w:hAnsi="Times New Roman"/>
        </w:rPr>
        <w:t xml:space="preserve">mudstone </w:t>
      </w:r>
      <w:r w:rsidR="00535769" w:rsidRPr="002F4986">
        <w:rPr>
          <w:rFonts w:ascii="Times New Roman" w:hAnsi="Times New Roman"/>
        </w:rPr>
        <w:t>with low redox</w:t>
      </w:r>
      <w:r w:rsidR="00246350">
        <w:rPr>
          <w:rFonts w:ascii="Times New Roman" w:hAnsi="Times New Roman"/>
        </w:rPr>
        <w:t xml:space="preserve"> </w:t>
      </w:r>
      <w:r w:rsidR="0077105A">
        <w:rPr>
          <w:rFonts w:ascii="Times New Roman" w:hAnsi="Times New Roman"/>
        </w:rPr>
        <w:t>sensitive elements</w:t>
      </w:r>
      <w:r w:rsidR="00535769" w:rsidRPr="002F4986">
        <w:rPr>
          <w:rFonts w:ascii="Times New Roman" w:hAnsi="Times New Roman"/>
        </w:rPr>
        <w:t xml:space="preserve"> (</w:t>
      </w:r>
      <w:r w:rsidR="00535769">
        <w:rPr>
          <w:rFonts w:ascii="Times New Roman" w:hAnsi="Times New Roman"/>
        </w:rPr>
        <w:t>Shell-</w:t>
      </w:r>
      <w:r w:rsidR="00535769" w:rsidRPr="002F4986">
        <w:rPr>
          <w:rFonts w:ascii="Times New Roman" w:hAnsi="Times New Roman"/>
        </w:rPr>
        <w:t>4), and high salinity (</w:t>
      </w:r>
      <w:r w:rsidR="00535769">
        <w:rPr>
          <w:rFonts w:ascii="Times New Roman" w:hAnsi="Times New Roman"/>
        </w:rPr>
        <w:t>Shell-</w:t>
      </w:r>
      <w:r w:rsidR="00535769" w:rsidRPr="002F4986">
        <w:rPr>
          <w:rFonts w:ascii="Times New Roman" w:hAnsi="Times New Roman"/>
        </w:rPr>
        <w:t>5),</w:t>
      </w:r>
      <w:r w:rsidR="00903FDE">
        <w:rPr>
          <w:rFonts w:ascii="Times New Roman" w:hAnsi="Times New Roman"/>
        </w:rPr>
        <w:t xml:space="preserve"> respectively.</w:t>
      </w:r>
      <w:r w:rsidR="00535769" w:rsidRPr="002F4986">
        <w:rPr>
          <w:rFonts w:ascii="Times New Roman" w:hAnsi="Times New Roman"/>
        </w:rPr>
        <w:t xml:space="preserve"> </w:t>
      </w:r>
      <w:r w:rsidR="0077105A">
        <w:rPr>
          <w:rFonts w:ascii="Times New Roman" w:hAnsi="Times New Roman"/>
        </w:rPr>
        <w:t xml:space="preserve"> Stages </w:t>
      </w:r>
      <w:r w:rsidR="00535769" w:rsidRPr="002F4986">
        <w:rPr>
          <w:rFonts w:ascii="Times New Roman" w:hAnsi="Times New Roman"/>
        </w:rPr>
        <w:t xml:space="preserve">S4, S5 and S6 are mainly characterized by </w:t>
      </w:r>
      <w:r w:rsidR="00535769">
        <w:rPr>
          <w:rFonts w:ascii="Times New Roman" w:hAnsi="Times New Roman"/>
        </w:rPr>
        <w:t>Shell-</w:t>
      </w:r>
      <w:r w:rsidR="00535769" w:rsidRPr="002F4986">
        <w:rPr>
          <w:rFonts w:ascii="Times New Roman" w:hAnsi="Times New Roman"/>
        </w:rPr>
        <w:t xml:space="preserve">1, 2 and 3, with no </w:t>
      </w:r>
      <w:r w:rsidR="00535769">
        <w:rPr>
          <w:rFonts w:ascii="Times New Roman" w:hAnsi="Times New Roman"/>
        </w:rPr>
        <w:t>Shell-</w:t>
      </w:r>
      <w:r w:rsidR="00535769" w:rsidRPr="002F4986">
        <w:rPr>
          <w:rFonts w:ascii="Times New Roman" w:hAnsi="Times New Roman"/>
        </w:rPr>
        <w:t xml:space="preserve"> 4 and 5 </w:t>
      </w:r>
      <w:r w:rsidR="0077105A">
        <w:rPr>
          <w:rFonts w:ascii="Times New Roman" w:hAnsi="Times New Roman"/>
        </w:rPr>
        <w:t xml:space="preserve">samples </w:t>
      </w:r>
      <w:r w:rsidR="00535769" w:rsidRPr="002F4986">
        <w:rPr>
          <w:rFonts w:ascii="Times New Roman" w:hAnsi="Times New Roman"/>
        </w:rPr>
        <w:t xml:space="preserve">observed in those </w:t>
      </w:r>
      <w:r w:rsidR="00535769" w:rsidRPr="002F4986">
        <w:rPr>
          <w:rFonts w:ascii="Times New Roman" w:hAnsi="Times New Roman"/>
        </w:rPr>
        <w:lastRenderedPageBreak/>
        <w:t>stages (</w:t>
      </w:r>
      <w:r w:rsidR="00535769" w:rsidRPr="00DA0DC5">
        <w:rPr>
          <w:rFonts w:ascii="Times New Roman" w:hAnsi="Times New Roman"/>
        </w:rPr>
        <w:t>Fig. 3.</w:t>
      </w:r>
      <w:r w:rsidR="00246350" w:rsidRPr="0026241E">
        <w:rPr>
          <w:rFonts w:ascii="Times New Roman" w:hAnsi="Times New Roman"/>
        </w:rPr>
        <w:t>9</w:t>
      </w:r>
      <w:r w:rsidR="0077105A" w:rsidRPr="0026241E">
        <w:rPr>
          <w:rFonts w:ascii="Times New Roman" w:hAnsi="Times New Roman"/>
        </w:rPr>
        <w:t>)</w:t>
      </w:r>
      <w:r w:rsidR="0077105A">
        <w:rPr>
          <w:rFonts w:ascii="Times New Roman" w:hAnsi="Times New Roman"/>
        </w:rPr>
        <w:t>.</w:t>
      </w:r>
      <w:r w:rsidR="0077105A" w:rsidRPr="002F4986">
        <w:rPr>
          <w:rFonts w:ascii="Times New Roman" w:hAnsi="Times New Roman"/>
        </w:rPr>
        <w:t xml:space="preserve"> </w:t>
      </w:r>
      <w:r w:rsidR="0077105A">
        <w:rPr>
          <w:rFonts w:ascii="Times New Roman" w:hAnsi="Times New Roman"/>
        </w:rPr>
        <w:t xml:space="preserve">This pattern is </w:t>
      </w:r>
      <w:r w:rsidR="00535769" w:rsidRPr="002F4986">
        <w:rPr>
          <w:rFonts w:ascii="Times New Roman" w:hAnsi="Times New Roman"/>
        </w:rPr>
        <w:t>consistent with the trends identified from the chemical logs of the Shell core (</w:t>
      </w:r>
      <w:r w:rsidR="00845E81">
        <w:rPr>
          <w:rFonts w:ascii="Times New Roman" w:hAnsi="Times New Roman"/>
        </w:rPr>
        <w:t>Boak</w:t>
      </w:r>
      <w:r w:rsidR="00845E81" w:rsidRPr="002F4986">
        <w:rPr>
          <w:rFonts w:ascii="Times New Roman" w:hAnsi="Times New Roman"/>
        </w:rPr>
        <w:t xml:space="preserve"> </w:t>
      </w:r>
      <w:r w:rsidR="00535769" w:rsidRPr="002F4986">
        <w:rPr>
          <w:rFonts w:ascii="Times New Roman" w:hAnsi="Times New Roman"/>
        </w:rPr>
        <w:t xml:space="preserve">et al., </w:t>
      </w:r>
      <w:r w:rsidR="0077105A" w:rsidRPr="002F4986">
        <w:rPr>
          <w:rFonts w:ascii="Times New Roman" w:hAnsi="Times New Roman"/>
        </w:rPr>
        <w:t>20</w:t>
      </w:r>
      <w:r w:rsidR="0077105A">
        <w:rPr>
          <w:rFonts w:ascii="Times New Roman" w:hAnsi="Times New Roman"/>
        </w:rPr>
        <w:t>21</w:t>
      </w:r>
      <w:r w:rsidR="00535769" w:rsidRPr="002F4986">
        <w:rPr>
          <w:rFonts w:ascii="Times New Roman" w:hAnsi="Times New Roman"/>
        </w:rPr>
        <w:t xml:space="preserve">), </w:t>
      </w:r>
      <w:r w:rsidR="0077105A">
        <w:rPr>
          <w:rFonts w:ascii="Times New Roman" w:hAnsi="Times New Roman"/>
        </w:rPr>
        <w:t xml:space="preserve">with Na content sharply reduced by leaching (Dyni, 1974; Beard </w:t>
      </w:r>
      <w:r w:rsidR="00C3347E">
        <w:rPr>
          <w:rFonts w:ascii="Times New Roman" w:hAnsi="Times New Roman"/>
        </w:rPr>
        <w:t xml:space="preserve">et al., </w:t>
      </w:r>
      <w:r w:rsidR="0077105A">
        <w:rPr>
          <w:rFonts w:ascii="Times New Roman" w:hAnsi="Times New Roman"/>
        </w:rPr>
        <w:t>19</w:t>
      </w:r>
      <w:r w:rsidR="00C3347E">
        <w:rPr>
          <w:rFonts w:ascii="Times New Roman" w:hAnsi="Times New Roman"/>
        </w:rPr>
        <w:t>74</w:t>
      </w:r>
      <w:r w:rsidR="00E02E14">
        <w:rPr>
          <w:rFonts w:ascii="Times New Roman" w:hAnsi="Times New Roman"/>
        </w:rPr>
        <w:t>; Birdwell et al, 2019</w:t>
      </w:r>
      <w:r w:rsidR="0077105A">
        <w:rPr>
          <w:rFonts w:ascii="Times New Roman" w:hAnsi="Times New Roman"/>
        </w:rPr>
        <w:t xml:space="preserve">).  There may also be a signal of </w:t>
      </w:r>
      <w:r w:rsidR="00535769" w:rsidRPr="002F4986">
        <w:rPr>
          <w:rFonts w:ascii="Times New Roman" w:hAnsi="Times New Roman"/>
        </w:rPr>
        <w:t xml:space="preserve">increase in siliciclastic input due to higher humidity and increased inflow </w:t>
      </w:r>
      <w:r w:rsidR="0027576C">
        <w:rPr>
          <w:rFonts w:ascii="Times New Roman" w:hAnsi="Times New Roman"/>
        </w:rPr>
        <w:t xml:space="preserve">in the later stages </w:t>
      </w:r>
      <w:r w:rsidR="00535769" w:rsidRPr="002F4986">
        <w:rPr>
          <w:rFonts w:ascii="Times New Roman" w:hAnsi="Times New Roman"/>
        </w:rPr>
        <w:t>(Smith et al., 2008; Tänavsuu</w:t>
      </w:r>
      <w:r w:rsidR="00535769" w:rsidRPr="002F4986">
        <w:rPr>
          <w:rFonts w:ascii="Cambria Math" w:hAnsi="Cambria Math" w:cs="Cambria Math"/>
        </w:rPr>
        <w:t>‐</w:t>
      </w:r>
      <w:r w:rsidR="00535769" w:rsidRPr="002F4986">
        <w:rPr>
          <w:rFonts w:ascii="Times New Roman" w:hAnsi="Times New Roman"/>
        </w:rPr>
        <w:t>Milkeviciene et al., 2012</w:t>
      </w:r>
      <w:r w:rsidR="00903FDE" w:rsidRPr="002F4986">
        <w:rPr>
          <w:rFonts w:ascii="Times New Roman" w:hAnsi="Times New Roman"/>
        </w:rPr>
        <w:t>)</w:t>
      </w:r>
      <w:r w:rsidR="00903FDE">
        <w:rPr>
          <w:rFonts w:ascii="Times New Roman" w:hAnsi="Times New Roman"/>
        </w:rPr>
        <w:t>.</w:t>
      </w:r>
      <w:r w:rsidR="00903FDE" w:rsidRPr="002F4986">
        <w:rPr>
          <w:rFonts w:ascii="Times New Roman" w:hAnsi="Times New Roman"/>
        </w:rPr>
        <w:t xml:space="preserve"> </w:t>
      </w:r>
    </w:p>
    <w:p w14:paraId="167BF922" w14:textId="2F5E0190" w:rsidR="00535769" w:rsidRPr="00E02E14" w:rsidRDefault="00535769" w:rsidP="00CF19FD">
      <w:pPr>
        <w:ind w:firstLine="720"/>
        <w:jc w:val="both"/>
        <w:rPr>
          <w:rFonts w:ascii="Times New Roman" w:hAnsi="Times New Roman"/>
        </w:rPr>
      </w:pPr>
      <w:r w:rsidRPr="00CF19FD">
        <w:rPr>
          <w:rFonts w:cstheme="minorHAnsi"/>
        </w:rPr>
        <w:t xml:space="preserve"> </w:t>
      </w:r>
      <w:r w:rsidRPr="00E02E14">
        <w:rPr>
          <w:rFonts w:ascii="Times New Roman" w:hAnsi="Times New Roman"/>
        </w:rPr>
        <w:t xml:space="preserve">For the JS core samples, </w:t>
      </w:r>
      <w:r w:rsidR="00E02E14">
        <w:rPr>
          <w:rFonts w:ascii="Times New Roman" w:hAnsi="Times New Roman"/>
        </w:rPr>
        <w:t xml:space="preserve">Stages </w:t>
      </w:r>
      <w:r w:rsidRPr="00E02E14">
        <w:rPr>
          <w:rFonts w:ascii="Times New Roman" w:hAnsi="Times New Roman"/>
        </w:rPr>
        <w:t xml:space="preserve">S2 and S3 are dominated by JS-1, 3 and 5, characterized </w:t>
      </w:r>
      <w:r w:rsidR="00E02E14">
        <w:rPr>
          <w:rFonts w:ascii="Times New Roman" w:hAnsi="Times New Roman"/>
        </w:rPr>
        <w:t>as</w:t>
      </w:r>
      <w:r w:rsidR="00E02E14" w:rsidRPr="00E02E14">
        <w:rPr>
          <w:rFonts w:ascii="Times New Roman" w:hAnsi="Times New Roman"/>
        </w:rPr>
        <w:t xml:space="preserve"> </w:t>
      </w:r>
      <w:r w:rsidR="00E02E14">
        <w:rPr>
          <w:rFonts w:ascii="Times New Roman" w:hAnsi="Times New Roman"/>
        </w:rPr>
        <w:t xml:space="preserve">high </w:t>
      </w:r>
      <w:r w:rsidRPr="00E02E14">
        <w:rPr>
          <w:rFonts w:ascii="Times New Roman" w:hAnsi="Times New Roman"/>
        </w:rPr>
        <w:t xml:space="preserve">TOC </w:t>
      </w:r>
      <w:r w:rsidR="00E02E14">
        <w:rPr>
          <w:rFonts w:ascii="Times New Roman" w:hAnsi="Times New Roman"/>
        </w:rPr>
        <w:t xml:space="preserve">marlstone, high TOC mudstone, and saline mineral, </w:t>
      </w:r>
      <w:r w:rsidRPr="00E02E14">
        <w:rPr>
          <w:rFonts w:ascii="Times New Roman" w:hAnsi="Times New Roman"/>
        </w:rPr>
        <w:t xml:space="preserve">quite similar to the features identified from the same stages in Shell 23X-2.  </w:t>
      </w:r>
      <w:r w:rsidR="00E02E14">
        <w:rPr>
          <w:rFonts w:ascii="Times New Roman" w:hAnsi="Times New Roman"/>
        </w:rPr>
        <w:t xml:space="preserve">Stages </w:t>
      </w:r>
      <w:r w:rsidRPr="00E02E14">
        <w:rPr>
          <w:rFonts w:ascii="Times New Roman" w:hAnsi="Times New Roman"/>
        </w:rPr>
        <w:t xml:space="preserve">S4 and S5 are composed of JS-1, 2, 3 and 4, represented by </w:t>
      </w:r>
      <w:r w:rsidR="00E02E14">
        <w:rPr>
          <w:rFonts w:ascii="Times New Roman" w:hAnsi="Times New Roman"/>
        </w:rPr>
        <w:t xml:space="preserve">high TOC marlstone, medium TOC siliciclastic, high TOC mudstone with </w:t>
      </w:r>
      <w:r w:rsidRPr="00E02E14">
        <w:rPr>
          <w:rFonts w:ascii="Times New Roman" w:hAnsi="Times New Roman"/>
        </w:rPr>
        <w:t>redox</w:t>
      </w:r>
      <w:r w:rsidR="00E02E14">
        <w:rPr>
          <w:rFonts w:ascii="Times New Roman" w:hAnsi="Times New Roman"/>
        </w:rPr>
        <w:t xml:space="preserve"> sensitive element enrichment</w:t>
      </w:r>
      <w:r w:rsidRPr="00E02E14">
        <w:rPr>
          <w:rFonts w:ascii="Times New Roman" w:hAnsi="Times New Roman"/>
        </w:rPr>
        <w:t xml:space="preserve">, and high TOC </w:t>
      </w:r>
      <w:r w:rsidR="00E02E14">
        <w:rPr>
          <w:rFonts w:ascii="Times New Roman" w:hAnsi="Times New Roman"/>
        </w:rPr>
        <w:t>mudstone with strong redox sensitive element enrichment.  The shift reflects both dissolution of saline minerals in the leached zone, and possible increasing siliciclastic input and decreasing salinity after S3.</w:t>
      </w:r>
      <w:r w:rsidRPr="00E02E14">
        <w:rPr>
          <w:rFonts w:ascii="Times New Roman" w:hAnsi="Times New Roman"/>
        </w:rPr>
        <w:t xml:space="preserve">  </w:t>
      </w:r>
      <w:r w:rsidR="00E02E14">
        <w:rPr>
          <w:rFonts w:ascii="Times New Roman" w:hAnsi="Times New Roman"/>
        </w:rPr>
        <w:t xml:space="preserve">Chemofacies, JS-2, the medium TOC mudstone is rare below zone L5 near the top of S3, reflecting the earliest stages of the influx of siliciclastic sediment driven both by cooler wetter conditions, and ultimately the infilling of the lake.  </w:t>
      </w:r>
      <w:r w:rsidR="00C34A14">
        <w:rPr>
          <w:rFonts w:ascii="Times New Roman" w:hAnsi="Times New Roman"/>
        </w:rPr>
        <w:t xml:space="preserve">Stage </w:t>
      </w:r>
      <w:r w:rsidRPr="00E02E14">
        <w:rPr>
          <w:rFonts w:ascii="Times New Roman" w:hAnsi="Times New Roman"/>
        </w:rPr>
        <w:t>S6 is mainly composed of JS-1 and 2, marking the end of the lake by increasing siliciclastic input to fill in the basin (Carroll et al., 2006; Poole, 2014; Tänavsuu</w:t>
      </w:r>
      <w:r w:rsidRPr="00E02E14">
        <w:rPr>
          <w:rFonts w:ascii="Cambria Math" w:hAnsi="Cambria Math" w:cs="Cambria Math"/>
        </w:rPr>
        <w:t>‐</w:t>
      </w:r>
      <w:r w:rsidRPr="00E02E14">
        <w:rPr>
          <w:rFonts w:ascii="Times New Roman" w:hAnsi="Times New Roman"/>
        </w:rPr>
        <w:t xml:space="preserve">Milkeviciene and Sarg, 2012; Wu et al., </w:t>
      </w:r>
      <w:r w:rsidR="00C34A14" w:rsidRPr="00E02E14">
        <w:rPr>
          <w:rFonts w:ascii="Times New Roman" w:hAnsi="Times New Roman"/>
        </w:rPr>
        <w:t>202</w:t>
      </w:r>
      <w:r w:rsidR="00C34A14">
        <w:rPr>
          <w:rFonts w:ascii="Times New Roman" w:hAnsi="Times New Roman"/>
        </w:rPr>
        <w:t>1</w:t>
      </w:r>
      <w:r w:rsidRPr="00E02E14">
        <w:rPr>
          <w:rFonts w:ascii="Times New Roman" w:hAnsi="Times New Roman"/>
        </w:rPr>
        <w:t xml:space="preserve">).  </w:t>
      </w:r>
    </w:p>
    <w:p w14:paraId="07153D61" w14:textId="01DBEABF" w:rsidR="00E73103" w:rsidRDefault="00B31F03" w:rsidP="0030303A">
      <w:pPr>
        <w:ind w:firstLine="720"/>
        <w:jc w:val="both"/>
        <w:rPr>
          <w:rFonts w:ascii="Times New Roman" w:hAnsi="Times New Roman"/>
        </w:rPr>
      </w:pPr>
      <w:r w:rsidRPr="00103F4F">
        <w:rPr>
          <w:rFonts w:ascii="Times New Roman" w:hAnsi="Times New Roman"/>
        </w:rPr>
        <w:t xml:space="preserve">Overall, it is important to note that the chemofacies of the two basin center sections are quite similar.  </w:t>
      </w:r>
      <w:r w:rsidR="005128EC" w:rsidRPr="00103F4F">
        <w:rPr>
          <w:rFonts w:ascii="Times New Roman" w:hAnsi="Times New Roman"/>
        </w:rPr>
        <w:t>Shell-1 and JS-1 are both</w:t>
      </w:r>
      <w:r w:rsidR="00E73103">
        <w:rPr>
          <w:rFonts w:ascii="Times New Roman" w:hAnsi="Times New Roman"/>
        </w:rPr>
        <w:t xml:space="preserve"> </w:t>
      </w:r>
      <w:r w:rsidR="005128EC" w:rsidRPr="00103F4F">
        <w:rPr>
          <w:rFonts w:ascii="Times New Roman" w:hAnsi="Times New Roman"/>
        </w:rPr>
        <w:t>marlstone of similar compositions and lower TOC with some enrichment in redox sensitive elements (Figs</w:t>
      </w:r>
      <w:r w:rsidR="006703F7" w:rsidRPr="00103F4F">
        <w:rPr>
          <w:rFonts w:ascii="Times New Roman" w:hAnsi="Times New Roman"/>
        </w:rPr>
        <w:t>.</w:t>
      </w:r>
      <w:r w:rsidR="005128EC" w:rsidRPr="00103F4F">
        <w:rPr>
          <w:rFonts w:ascii="Times New Roman" w:hAnsi="Times New Roman"/>
        </w:rPr>
        <w:t xml:space="preserve"> </w:t>
      </w:r>
      <w:r w:rsidR="00514C24">
        <w:rPr>
          <w:rFonts w:ascii="Times New Roman" w:hAnsi="Times New Roman"/>
        </w:rPr>
        <w:t>3.</w:t>
      </w:r>
      <w:r w:rsidR="006703F7" w:rsidRPr="00103F4F">
        <w:rPr>
          <w:rFonts w:ascii="Times New Roman" w:hAnsi="Times New Roman"/>
        </w:rPr>
        <w:t xml:space="preserve">9 and </w:t>
      </w:r>
      <w:r w:rsidR="00514C24">
        <w:rPr>
          <w:rFonts w:ascii="Times New Roman" w:hAnsi="Times New Roman"/>
        </w:rPr>
        <w:t>3</w:t>
      </w:r>
      <w:r w:rsidR="006703F7" w:rsidRPr="00103F4F">
        <w:rPr>
          <w:rFonts w:ascii="Times New Roman" w:hAnsi="Times New Roman"/>
        </w:rPr>
        <w:t xml:space="preserve">.11); Shell-2 and JS-2 are high siliciclastic lower carbonate mudstone with moderate TOC; Shell-3 and JS-3 are common mudstone with high TOC and significant enrichment in redox sensitive elements; Shell-5 and JS-5 are high saline mudstone (Table 3.6 and 3.8). </w:t>
      </w:r>
    </w:p>
    <w:p w14:paraId="3B587B89" w14:textId="65E567AF" w:rsidR="009E5A1C" w:rsidRDefault="001E706E" w:rsidP="0030303A">
      <w:pPr>
        <w:ind w:firstLine="720"/>
        <w:jc w:val="both"/>
      </w:pPr>
      <w:r w:rsidRPr="00103F4F">
        <w:rPr>
          <w:rFonts w:ascii="Times New Roman" w:hAnsi="Times New Roman"/>
        </w:rPr>
        <w:lastRenderedPageBreak/>
        <w:t>On the other hand, some differences are observed between Shell-4 and JS-4.  Shell-4 shows a somewhat higher average ratio of Ca + Mg to Si + Al + K than JS</w:t>
      </w:r>
      <w:r w:rsidRPr="002846BD">
        <w:rPr>
          <w:rFonts w:ascii="Times New Roman" w:hAnsi="Times New Roman"/>
        </w:rPr>
        <w:t>-4</w:t>
      </w:r>
      <w:r w:rsidR="00C369D6">
        <w:rPr>
          <w:rFonts w:ascii="Times New Roman" w:hAnsi="Times New Roman"/>
        </w:rPr>
        <w:t xml:space="preserve"> </w:t>
      </w:r>
      <w:r w:rsidRPr="002846BD">
        <w:rPr>
          <w:rFonts w:ascii="Times New Roman" w:hAnsi="Times New Roman"/>
        </w:rPr>
        <w:t>(</w:t>
      </w:r>
      <w:r w:rsidRPr="003A5D7A">
        <w:rPr>
          <w:rFonts w:ascii="Times New Roman" w:hAnsi="Times New Roman"/>
        </w:rPr>
        <w:t>Figs. 3.10 and 3.12</w:t>
      </w:r>
      <w:r w:rsidRPr="002846BD">
        <w:rPr>
          <w:rFonts w:ascii="Times New Roman" w:hAnsi="Times New Roman"/>
        </w:rPr>
        <w:t>).  Shell</w:t>
      </w:r>
      <w:r w:rsidRPr="00103F4F">
        <w:rPr>
          <w:rFonts w:ascii="Times New Roman" w:hAnsi="Times New Roman"/>
        </w:rPr>
        <w:t>-4 is depleted in redox-sensitive elements, whereas JS-4 has the highest enrichments in these elements.</w:t>
      </w:r>
      <w:r w:rsidR="000B0E33">
        <w:rPr>
          <w:rFonts w:ascii="Times New Roman" w:hAnsi="Times New Roman"/>
        </w:rPr>
        <w:t xml:space="preserve">  </w:t>
      </w:r>
      <w:r w:rsidR="00614FC9" w:rsidRPr="003546B1">
        <w:t xml:space="preserve">According to Boak et al (2013), and Poole (2014), </w:t>
      </w:r>
      <w:r w:rsidR="00614FC9">
        <w:t xml:space="preserve">three mineralogic units </w:t>
      </w:r>
      <w:r w:rsidR="00614FC9" w:rsidRPr="003546B1">
        <w:t xml:space="preserve">are identified </w:t>
      </w:r>
      <w:r w:rsidR="00614FC9">
        <w:t>based on the changes in</w:t>
      </w:r>
      <w:r w:rsidR="00614FC9" w:rsidRPr="003546B1">
        <w:t xml:space="preserve"> </w:t>
      </w:r>
      <w:r w:rsidR="00614FC9">
        <w:t>index minerals</w:t>
      </w:r>
      <w:r w:rsidR="00614FC9" w:rsidRPr="003546B1">
        <w:t xml:space="preserve"> in the basin center</w:t>
      </w:r>
      <w:r w:rsidR="00614FC9">
        <w:t xml:space="preserve">, </w:t>
      </w:r>
      <w:r w:rsidR="00614FC9" w:rsidRPr="00CF19FD">
        <w:rPr>
          <w:i/>
          <w:iCs/>
        </w:rPr>
        <w:t>i.e,</w:t>
      </w:r>
      <w:r w:rsidR="00614FC9">
        <w:t xml:space="preserve"> Lower Mineralogic Unit</w:t>
      </w:r>
      <w:r w:rsidR="00E73103">
        <w:t xml:space="preserve"> </w:t>
      </w:r>
      <w:r w:rsidR="00614FC9">
        <w:t>(LMU), Middle Mineralogic Unit</w:t>
      </w:r>
      <w:r w:rsidR="00E73103">
        <w:t xml:space="preserve"> </w:t>
      </w:r>
      <w:r w:rsidR="00614FC9">
        <w:t>(MMU), and Upper Mineralogic Unit</w:t>
      </w:r>
      <w:r w:rsidR="00E73103">
        <w:t xml:space="preserve"> </w:t>
      </w:r>
      <w:r w:rsidR="00614FC9">
        <w:t xml:space="preserve">(UMU).  Shell-1 and Shell-2 comprise most of the samples in the LMU, </w:t>
      </w:r>
      <w:r w:rsidR="00C369D6">
        <w:t xml:space="preserve">but are </w:t>
      </w:r>
      <w:r w:rsidR="00614FC9">
        <w:t xml:space="preserve">largely absent in the MMU.  Shell-4 and Shell-5 are largely absent in both the LMU and UMU.  Therefore, there is a shift in chemofacies from </w:t>
      </w:r>
      <w:r w:rsidR="00253E8A">
        <w:t>Shell-1 and Shell-2 to Shell-3 and Shell-4, and then back to Shell-1 and Shell-2 upward in the Shell section</w:t>
      </w:r>
      <w:r w:rsidR="00C369D6">
        <w:t xml:space="preserve"> </w:t>
      </w:r>
      <w:r w:rsidR="00514C24">
        <w:t>(Fig.3.9), which indicates that Shell-4 replaces Shell-1, and is lower in both the silicate and carbonate fractions because it is more enriched in TOC; Shell-3 replaces Shell-2, and is richer in TOC, but lower in silicate fraction because of the dilution effect of TOC in Shell-3.</w:t>
      </w:r>
      <w:r w:rsidR="000D22DA">
        <w:t xml:space="preserve">  As shown in Fig.3.11, JS-1 occurs throughout much of the section and JS-2 does not appear until R5, and is most common in the UMU.  The LMU was not penetrated by the JS well.  It is possible that the differences </w:t>
      </w:r>
      <w:r w:rsidR="00770DAE">
        <w:t xml:space="preserve">among statistical clusters </w:t>
      </w:r>
      <w:r w:rsidR="000D22DA">
        <w:t>between the two wells are a consequence of the incomplete sampling of the lower section in the JS well</w:t>
      </w:r>
      <w:r w:rsidR="00770DAE">
        <w:t xml:space="preserve">.  This question </w:t>
      </w:r>
      <w:r w:rsidR="000D22DA">
        <w:t>will require more study on the formation</w:t>
      </w:r>
      <w:r w:rsidR="00273806">
        <w:t xml:space="preserve"> in the future to get a more </w:t>
      </w:r>
      <w:r w:rsidR="00E73103">
        <w:t xml:space="preserve">comprehensive </w:t>
      </w:r>
      <w:r w:rsidR="00273806">
        <w:t>comparison</w:t>
      </w:r>
      <w:r w:rsidR="000D22DA">
        <w:t xml:space="preserve">.  </w:t>
      </w:r>
    </w:p>
    <w:p w14:paraId="172DE0C6" w14:textId="0A7140DF" w:rsidR="002628DE" w:rsidRPr="002F4986" w:rsidRDefault="002628DE" w:rsidP="0030303A">
      <w:pPr>
        <w:ind w:firstLine="720"/>
        <w:jc w:val="both"/>
        <w:rPr>
          <w:rFonts w:ascii="Times New Roman" w:hAnsi="Times New Roman"/>
        </w:rPr>
      </w:pPr>
      <w:r>
        <w:t xml:space="preserve">From Tables 3.5-3.8, it is noted that high TOC is closely associated with high </w:t>
      </w:r>
      <w:r w:rsidR="00C369D6">
        <w:t xml:space="preserve">concentration of </w:t>
      </w:r>
      <w:r>
        <w:t xml:space="preserve">redox sensitive elements, which indicates organic matter preservation is maintained under </w:t>
      </w:r>
      <w:r w:rsidR="00C369D6">
        <w:t xml:space="preserve">more </w:t>
      </w:r>
      <w:r>
        <w:t xml:space="preserve">reducing conditions, </w:t>
      </w:r>
      <w:r w:rsidR="00511CD4">
        <w:t xml:space="preserve">as shown in Shell-3, Shell-4, and JS-3 and JS-4, the organic rich, high </w:t>
      </w:r>
      <w:r w:rsidR="00E73103">
        <w:t>P</w:t>
      </w:r>
      <w:r w:rsidR="00E73103" w:rsidRPr="002F182D">
        <w:rPr>
          <w:vertAlign w:val="subscript"/>
        </w:rPr>
        <w:t>IV</w:t>
      </w:r>
      <w:r w:rsidR="00E73103">
        <w:t xml:space="preserve"> </w:t>
      </w:r>
      <w:r w:rsidR="00511CD4">
        <w:t>transition metals chemofacies</w:t>
      </w:r>
      <w:r w:rsidR="00C369D6">
        <w:t xml:space="preserve">.  This relationship corresponds </w:t>
      </w:r>
      <w:r w:rsidR="00511CD4">
        <w:t xml:space="preserve">to our discoveries in the individual geochemical logs of the previous chapter.  </w:t>
      </w:r>
      <w:r w:rsidR="002D5B74">
        <w:t xml:space="preserve">Mo, </w:t>
      </w:r>
      <w:r w:rsidR="003A5D7A">
        <w:t xml:space="preserve">U </w:t>
      </w:r>
      <w:r w:rsidR="002D5B74">
        <w:t xml:space="preserve">and </w:t>
      </w:r>
      <w:proofErr w:type="gramStart"/>
      <w:r w:rsidR="002D5B74">
        <w:t>As</w:t>
      </w:r>
      <w:proofErr w:type="gramEnd"/>
      <w:r w:rsidR="002D5B74">
        <w:t xml:space="preserve"> are mainly </w:t>
      </w:r>
      <w:r w:rsidR="00E73103">
        <w:t xml:space="preserve">associated </w:t>
      </w:r>
      <w:r w:rsidR="002D5B74">
        <w:t xml:space="preserve">with high TOC in </w:t>
      </w:r>
      <w:r w:rsidR="002D5B74">
        <w:lastRenderedPageBreak/>
        <w:t>the basin center, implying the validity of these trace metal proxies to evaluate the organic matter deposition in the lacustrine system of the Piceance Basin.</w:t>
      </w:r>
      <w:r w:rsidR="00511CD4">
        <w:t xml:space="preserve"> </w:t>
      </w:r>
    </w:p>
    <w:p w14:paraId="66B0807B" w14:textId="5900CD6C" w:rsidR="001677B7" w:rsidRPr="002846BD" w:rsidRDefault="00ED7CD6" w:rsidP="0051512B">
      <w:pPr>
        <w:ind w:firstLine="720"/>
        <w:jc w:val="both"/>
        <w:rPr>
          <w:rFonts w:ascii="Times New Roman" w:hAnsi="Times New Roman"/>
        </w:rPr>
      </w:pPr>
      <w:r w:rsidRPr="002846BD">
        <w:rPr>
          <w:rFonts w:ascii="Times New Roman" w:hAnsi="Times New Roman"/>
        </w:rPr>
        <w:t>These chemofacies accentuate the distinction between the more bimodal dolomitic and siliciclastic, less anoxic, and lower TOC environments of the basin margin, on the one hand, and the more compositionally mixed mudstone and marlstone, and more reducing, TOC-richer</w:t>
      </w:r>
      <w:r w:rsidR="0079245B" w:rsidRPr="002846BD">
        <w:rPr>
          <w:rFonts w:ascii="Times New Roman" w:hAnsi="Times New Roman"/>
        </w:rPr>
        <w:t xml:space="preserve">, and saline evaporative </w:t>
      </w:r>
      <w:r w:rsidRPr="002846BD">
        <w:rPr>
          <w:rFonts w:ascii="Times New Roman" w:hAnsi="Times New Roman"/>
        </w:rPr>
        <w:t>environments of the basin center.</w:t>
      </w:r>
      <w:r w:rsidR="00A850D7" w:rsidRPr="002846BD">
        <w:rPr>
          <w:rFonts w:ascii="Times New Roman" w:hAnsi="Times New Roman"/>
        </w:rPr>
        <w:t xml:space="preserve">  </w:t>
      </w:r>
      <w:r w:rsidR="004F0215" w:rsidRPr="002846BD">
        <w:rPr>
          <w:rFonts w:ascii="Times New Roman" w:hAnsi="Times New Roman"/>
        </w:rPr>
        <w:t xml:space="preserve">These differences </w:t>
      </w:r>
      <w:r w:rsidR="00F038D7">
        <w:rPr>
          <w:rFonts w:ascii="Times New Roman" w:hAnsi="Times New Roman"/>
        </w:rPr>
        <w:t>are</w:t>
      </w:r>
      <w:r w:rsidR="004F0215" w:rsidRPr="002846BD">
        <w:rPr>
          <w:rFonts w:ascii="Times New Roman" w:hAnsi="Times New Roman"/>
        </w:rPr>
        <w:t xml:space="preserve"> related to </w:t>
      </w:r>
      <w:r w:rsidR="00F038D7">
        <w:rPr>
          <w:rFonts w:ascii="Times New Roman" w:hAnsi="Times New Roman"/>
        </w:rPr>
        <w:t xml:space="preserve">the balance of </w:t>
      </w:r>
      <w:r w:rsidR="004F0215" w:rsidRPr="002846BD">
        <w:rPr>
          <w:rFonts w:ascii="Times New Roman" w:hAnsi="Times New Roman"/>
        </w:rPr>
        <w:t xml:space="preserve">siliciclastic input, carbonate precipitation, organic productivity, </w:t>
      </w:r>
      <w:r w:rsidR="003A5D7A" w:rsidRPr="002846BD">
        <w:rPr>
          <w:rFonts w:ascii="Times New Roman" w:hAnsi="Times New Roman"/>
        </w:rPr>
        <w:t>red</w:t>
      </w:r>
      <w:r w:rsidR="003A5D7A">
        <w:rPr>
          <w:rFonts w:ascii="Times New Roman" w:hAnsi="Times New Roman"/>
        </w:rPr>
        <w:t>ucing</w:t>
      </w:r>
      <w:r w:rsidR="003A5D7A" w:rsidRPr="002846BD">
        <w:rPr>
          <w:rFonts w:ascii="Times New Roman" w:hAnsi="Times New Roman"/>
        </w:rPr>
        <w:t xml:space="preserve"> </w:t>
      </w:r>
      <w:r w:rsidR="004F0215" w:rsidRPr="002846BD">
        <w:rPr>
          <w:rFonts w:ascii="Times New Roman" w:hAnsi="Times New Roman"/>
        </w:rPr>
        <w:t>conditions and salinity (</w:t>
      </w:r>
      <w:r w:rsidR="00845E81" w:rsidRPr="002846BD">
        <w:rPr>
          <w:rFonts w:ascii="Times New Roman" w:hAnsi="Times New Roman"/>
        </w:rPr>
        <w:t xml:space="preserve">Boak </w:t>
      </w:r>
      <w:r w:rsidR="004F0215" w:rsidRPr="002846BD">
        <w:rPr>
          <w:rFonts w:ascii="Times New Roman" w:hAnsi="Times New Roman"/>
        </w:rPr>
        <w:t xml:space="preserve">et al, </w:t>
      </w:r>
      <w:r w:rsidR="00E73103" w:rsidRPr="002846BD">
        <w:rPr>
          <w:rFonts w:ascii="Times New Roman" w:hAnsi="Times New Roman"/>
        </w:rPr>
        <w:t>2021</w:t>
      </w:r>
      <w:r w:rsidR="004F0215" w:rsidRPr="002846BD">
        <w:rPr>
          <w:rFonts w:ascii="Times New Roman" w:hAnsi="Times New Roman"/>
        </w:rPr>
        <w:t>), which are likely to have varied in the shallower margins relative to the deeper depocenter due to lake stratification</w:t>
      </w:r>
      <w:r w:rsidR="003A5D7A">
        <w:rPr>
          <w:rFonts w:ascii="Times New Roman" w:hAnsi="Times New Roman"/>
        </w:rPr>
        <w:t>.</w:t>
      </w:r>
    </w:p>
    <w:p w14:paraId="2FDE7E29" w14:textId="1D9A900A" w:rsidR="00A46F89" w:rsidRPr="002846BD" w:rsidRDefault="0079245B" w:rsidP="00103F4F">
      <w:pPr>
        <w:ind w:firstLine="720"/>
        <w:jc w:val="both"/>
        <w:rPr>
          <w:rFonts w:ascii="Times New Roman" w:hAnsi="Times New Roman"/>
        </w:rPr>
      </w:pPr>
      <w:r w:rsidRPr="002846BD">
        <w:rPr>
          <w:rFonts w:ascii="Times New Roman" w:hAnsi="Times New Roman"/>
        </w:rPr>
        <w:t>The</w:t>
      </w:r>
      <w:r w:rsidR="001677B7" w:rsidRPr="002846BD">
        <w:rPr>
          <w:rFonts w:ascii="Times New Roman" w:hAnsi="Times New Roman"/>
        </w:rPr>
        <w:t xml:space="preserve"> chemofacies</w:t>
      </w:r>
      <w:r w:rsidRPr="002846BD">
        <w:rPr>
          <w:rFonts w:ascii="Times New Roman" w:hAnsi="Times New Roman"/>
        </w:rPr>
        <w:t xml:space="preserve"> also make one thing apparent that is not easily seen in the raw geochemical data.  There is clear coherence among most of the </w:t>
      </w:r>
      <w:r w:rsidR="00E73103" w:rsidRPr="002846BD">
        <w:rPr>
          <w:rFonts w:ascii="Times New Roman" w:hAnsi="Times New Roman"/>
        </w:rPr>
        <w:t>P</w:t>
      </w:r>
      <w:r w:rsidR="00E73103" w:rsidRPr="002846BD">
        <w:rPr>
          <w:rFonts w:ascii="Times New Roman" w:hAnsi="Times New Roman"/>
          <w:vertAlign w:val="subscript"/>
        </w:rPr>
        <w:t>IV</w:t>
      </w:r>
      <w:r w:rsidR="00E73103" w:rsidRPr="002846BD">
        <w:rPr>
          <w:rFonts w:ascii="Times New Roman" w:hAnsi="Times New Roman"/>
        </w:rPr>
        <w:t xml:space="preserve"> </w:t>
      </w:r>
      <w:r w:rsidRPr="002846BD">
        <w:rPr>
          <w:rFonts w:ascii="Times New Roman" w:hAnsi="Times New Roman"/>
        </w:rPr>
        <w:t xml:space="preserve">transition metals analyzed.  V, Co, Ni, Cu, and Zn are generally either enriched or depleted in a given chemofacies, although the degree of enrichment or depletion may vary from element to element.  </w:t>
      </w:r>
      <w:r w:rsidR="001677B7" w:rsidRPr="002846BD">
        <w:rPr>
          <w:rFonts w:ascii="Times New Roman" w:hAnsi="Times New Roman"/>
        </w:rPr>
        <w:t xml:space="preserve">As noted in </w:t>
      </w:r>
      <w:r w:rsidR="00C369D6">
        <w:rPr>
          <w:rFonts w:ascii="Times New Roman" w:hAnsi="Times New Roman"/>
        </w:rPr>
        <w:t>the previous chapter</w:t>
      </w:r>
      <w:r w:rsidR="001677B7" w:rsidRPr="002846BD">
        <w:rPr>
          <w:rFonts w:ascii="Times New Roman" w:hAnsi="Times New Roman"/>
        </w:rPr>
        <w:t xml:space="preserve">, </w:t>
      </w:r>
      <w:r w:rsidR="00E73103" w:rsidRPr="002846BD">
        <w:rPr>
          <w:rFonts w:ascii="Times New Roman" w:hAnsi="Times New Roman"/>
        </w:rPr>
        <w:t>P</w:t>
      </w:r>
      <w:r w:rsidR="00E73103" w:rsidRPr="002846BD">
        <w:rPr>
          <w:rFonts w:ascii="Times New Roman" w:hAnsi="Times New Roman"/>
          <w:vertAlign w:val="subscript"/>
        </w:rPr>
        <w:t>IV</w:t>
      </w:r>
      <w:r w:rsidR="001677B7" w:rsidRPr="002846BD">
        <w:rPr>
          <w:rFonts w:ascii="Times New Roman" w:hAnsi="Times New Roman"/>
        </w:rPr>
        <w:t xml:space="preserve"> transition metals do not show very strong enrichments</w:t>
      </w:r>
      <w:r w:rsidR="00E73103" w:rsidRPr="002846BD">
        <w:rPr>
          <w:rFonts w:ascii="Times New Roman" w:hAnsi="Times New Roman"/>
        </w:rPr>
        <w:t xml:space="preserve"> when normalized to Al and to average shale (Tribovillard, 2006)</w:t>
      </w:r>
      <w:r w:rsidR="001677B7" w:rsidRPr="002846BD">
        <w:rPr>
          <w:rFonts w:ascii="Times New Roman" w:hAnsi="Times New Roman"/>
        </w:rPr>
        <w:t xml:space="preserve">, in part due to an inferred depletion in mafic constituents in the source rocks for the GRF.  This made drawing conclusions regarding the </w:t>
      </w:r>
      <w:r w:rsidR="00260126" w:rsidRPr="002846BD">
        <w:rPr>
          <w:rFonts w:ascii="Times New Roman" w:hAnsi="Times New Roman"/>
        </w:rPr>
        <w:t>redox conditions during deposition difficult.  The persistent coherence of enrichment or depletion of these metals in statistically defined chemofacies suggests at least that relative redox conditions may be inferred.  Especially where other redox sensitive elements (Mo, As, U) are also coherent in a given facies, interpretations are more robust than might be possible on the basis of individual elements.</w:t>
      </w:r>
      <w:r w:rsidR="001C157A" w:rsidRPr="002846BD">
        <w:rPr>
          <w:rFonts w:ascii="Times New Roman" w:hAnsi="Times New Roman"/>
        </w:rPr>
        <w:t xml:space="preserve"> </w:t>
      </w:r>
    </w:p>
    <w:p w14:paraId="62848A16" w14:textId="30C65ABF" w:rsidR="001804E4" w:rsidRDefault="001804E4" w:rsidP="00735337">
      <w:pPr>
        <w:ind w:firstLine="720"/>
        <w:jc w:val="both"/>
      </w:pPr>
      <w:r w:rsidRPr="002846BD">
        <w:t>The timing of rising salinity in DP seems to occur around the time when shale zones R1 - L1 formed</w:t>
      </w:r>
      <w:r w:rsidR="00C369D6">
        <w:t xml:space="preserve"> </w:t>
      </w:r>
      <w:r w:rsidR="00A850D7" w:rsidRPr="002846BD">
        <w:t>(Fig.3.</w:t>
      </w:r>
      <w:r w:rsidR="00303338" w:rsidRPr="002846BD">
        <w:t>7</w:t>
      </w:r>
      <w:r w:rsidR="00A850D7" w:rsidRPr="002846BD">
        <w:t>)</w:t>
      </w:r>
      <w:r w:rsidRPr="002846BD">
        <w:t xml:space="preserve">, regardless which </w:t>
      </w:r>
      <w:r w:rsidR="008D73DA" w:rsidRPr="002846BD">
        <w:t xml:space="preserve">stratigraphic </w:t>
      </w:r>
      <w:r w:rsidRPr="002846BD">
        <w:t>classification we were referring to, earlier than the basin center in Shell, where shale zones L2 – R 3 marked the beginning of high salinity</w:t>
      </w:r>
      <w:r w:rsidR="00C369D6">
        <w:t xml:space="preserve"> </w:t>
      </w:r>
      <w:r w:rsidR="00A850D7" w:rsidRPr="002846BD">
        <w:lastRenderedPageBreak/>
        <w:t>(Figs.3.9 and 3.11)</w:t>
      </w:r>
      <w:r w:rsidRPr="002846BD">
        <w:t>.</w:t>
      </w:r>
      <w:r w:rsidR="009633D7" w:rsidRPr="002846BD">
        <w:t xml:space="preserve">  It seems that salinity was first elevated in the basin margin area and then in the basin center, which further </w:t>
      </w:r>
      <w:r w:rsidR="00E73103" w:rsidRPr="002846BD">
        <w:t xml:space="preserve">clarifies </w:t>
      </w:r>
      <w:r w:rsidR="009633D7" w:rsidRPr="002846BD">
        <w:t xml:space="preserve">our </w:t>
      </w:r>
      <w:r w:rsidR="00E73103" w:rsidRPr="002846BD">
        <w:t xml:space="preserve">conclusion </w:t>
      </w:r>
      <w:r w:rsidR="009633D7" w:rsidRPr="002846BD">
        <w:t>in the previous chapter (</w:t>
      </w:r>
      <w:r w:rsidR="00845E81" w:rsidRPr="002846BD">
        <w:t xml:space="preserve">Boak </w:t>
      </w:r>
      <w:r w:rsidR="009633D7" w:rsidRPr="002846BD">
        <w:t xml:space="preserve">et al., </w:t>
      </w:r>
      <w:r w:rsidR="00E73103" w:rsidRPr="002846BD">
        <w:t>2021</w:t>
      </w:r>
      <w:r w:rsidR="00F40FB1" w:rsidRPr="002846BD">
        <w:t xml:space="preserve">) that </w:t>
      </w:r>
      <w:r w:rsidR="00932B17" w:rsidRPr="002846BD">
        <w:t xml:space="preserve">high evaporation rate </w:t>
      </w:r>
      <w:r w:rsidR="00F40FB1" w:rsidRPr="002846BD">
        <w:t xml:space="preserve">achieved </w:t>
      </w:r>
      <w:r w:rsidR="00932B17" w:rsidRPr="002846BD">
        <w:t xml:space="preserve">relatively high salinity in the shallow basin margin and </w:t>
      </w:r>
      <w:r w:rsidR="00F40FB1" w:rsidRPr="002846BD">
        <w:t xml:space="preserve">that denser saline water was then </w:t>
      </w:r>
      <w:r w:rsidR="00932B17" w:rsidRPr="002846BD">
        <w:t>transported into the basin center through density current flow from the shallow shelf</w:t>
      </w:r>
      <w:r w:rsidR="008C1982" w:rsidRPr="002846BD">
        <w:t>.</w:t>
      </w:r>
    </w:p>
    <w:p w14:paraId="4330E2B7" w14:textId="1EDD3AF6" w:rsidR="008C1982" w:rsidRDefault="008C1982" w:rsidP="008C1982">
      <w:pPr>
        <w:jc w:val="center"/>
      </w:pPr>
    </w:p>
    <w:bookmarkEnd w:id="43"/>
    <w:p w14:paraId="303F8065" w14:textId="77777777" w:rsidR="009A2E9D" w:rsidRPr="002F4986" w:rsidRDefault="009A2E9D" w:rsidP="0033362D">
      <w:pPr>
        <w:spacing w:line="240" w:lineRule="auto"/>
        <w:rPr>
          <w:rFonts w:ascii="Times New Roman" w:hAnsi="Times New Roman"/>
        </w:rPr>
      </w:pPr>
    </w:p>
    <w:p w14:paraId="0F2D5F50" w14:textId="77777777" w:rsidR="009A2E9D" w:rsidRPr="002F4986" w:rsidRDefault="009A2E9D" w:rsidP="006A205A">
      <w:pPr>
        <w:pStyle w:val="Heading2"/>
      </w:pPr>
      <w:bookmarkStart w:id="44" w:name="_Toc14092366"/>
      <w:r w:rsidRPr="002F4986">
        <w:t>Conclusion</w:t>
      </w:r>
      <w:bookmarkEnd w:id="44"/>
    </w:p>
    <w:p w14:paraId="67AE6A4B" w14:textId="663933AD" w:rsidR="009A2E9D" w:rsidRDefault="009A2E9D" w:rsidP="00735337">
      <w:pPr>
        <w:ind w:firstLine="720"/>
        <w:jc w:val="both"/>
        <w:rPr>
          <w:rFonts w:ascii="Times New Roman" w:hAnsi="Times New Roman"/>
        </w:rPr>
      </w:pPr>
      <w:r w:rsidRPr="00DA0DC5">
        <w:rPr>
          <w:rFonts w:ascii="Times New Roman" w:hAnsi="Times New Roman"/>
        </w:rPr>
        <w:t xml:space="preserve">HCA in </w:t>
      </w:r>
      <w:r w:rsidR="00C369D6">
        <w:rPr>
          <w:rFonts w:ascii="Times New Roman" w:hAnsi="Times New Roman"/>
        </w:rPr>
        <w:t xml:space="preserve">the </w:t>
      </w:r>
      <w:r w:rsidRPr="00DA0DC5">
        <w:rPr>
          <w:rFonts w:ascii="Times New Roman" w:hAnsi="Times New Roman"/>
        </w:rPr>
        <w:t xml:space="preserve">Piceance Basin has proven to be a very useful method in generating chemofacies </w:t>
      </w:r>
      <w:r w:rsidR="007E482A" w:rsidRPr="00DA0DC5">
        <w:rPr>
          <w:rFonts w:ascii="Times New Roman" w:hAnsi="Times New Roman"/>
        </w:rPr>
        <w:t>across the basin</w:t>
      </w:r>
      <w:r w:rsidRPr="00DA0DC5">
        <w:rPr>
          <w:rFonts w:ascii="Times New Roman" w:hAnsi="Times New Roman"/>
        </w:rPr>
        <w:t xml:space="preserve"> and provide</w:t>
      </w:r>
      <w:r w:rsidR="00C369D6">
        <w:rPr>
          <w:rFonts w:ascii="Times New Roman" w:hAnsi="Times New Roman"/>
        </w:rPr>
        <w:t>s</w:t>
      </w:r>
      <w:r w:rsidRPr="00DA0DC5">
        <w:rPr>
          <w:rFonts w:ascii="Times New Roman" w:hAnsi="Times New Roman"/>
        </w:rPr>
        <w:t xml:space="preserve"> us a novel perspective to study sedimentary processes of </w:t>
      </w:r>
      <w:r w:rsidR="00C369D6" w:rsidRPr="00DA0DC5">
        <w:rPr>
          <w:rFonts w:ascii="Times New Roman" w:hAnsi="Times New Roman"/>
        </w:rPr>
        <w:t>th</w:t>
      </w:r>
      <w:r w:rsidR="00C369D6">
        <w:rPr>
          <w:rFonts w:ascii="Times New Roman" w:hAnsi="Times New Roman"/>
        </w:rPr>
        <w:t>is</w:t>
      </w:r>
      <w:r w:rsidR="00C369D6" w:rsidRPr="00DA0DC5">
        <w:rPr>
          <w:rFonts w:ascii="Times New Roman" w:hAnsi="Times New Roman"/>
        </w:rPr>
        <w:t xml:space="preserve"> </w:t>
      </w:r>
      <w:r w:rsidRPr="00DA0DC5">
        <w:rPr>
          <w:rFonts w:ascii="Times New Roman" w:hAnsi="Times New Roman"/>
        </w:rPr>
        <w:t>lacustrine system.  The chemofacies derived from the high-resolution ICP-</w:t>
      </w:r>
      <w:r w:rsidR="00BB5A4F" w:rsidRPr="00DA0DC5" w:rsidDel="00BB5A4F">
        <w:rPr>
          <w:rFonts w:ascii="Times New Roman" w:hAnsi="Times New Roman"/>
        </w:rPr>
        <w:t xml:space="preserve"> </w:t>
      </w:r>
      <w:r w:rsidRPr="00DA0DC5">
        <w:rPr>
          <w:rFonts w:ascii="Times New Roman" w:hAnsi="Times New Roman"/>
        </w:rPr>
        <w:t>OES</w:t>
      </w:r>
      <w:r w:rsidR="003A6D0F">
        <w:rPr>
          <w:rFonts w:ascii="Times New Roman" w:hAnsi="Times New Roman"/>
        </w:rPr>
        <w:t>/MS</w:t>
      </w:r>
      <w:r w:rsidRPr="00DA0DC5">
        <w:rPr>
          <w:rFonts w:ascii="Times New Roman" w:hAnsi="Times New Roman"/>
        </w:rPr>
        <w:t xml:space="preserve"> geochemistry data </w:t>
      </w:r>
      <w:r w:rsidR="00BF6494" w:rsidRPr="00DA0DC5">
        <w:rPr>
          <w:rFonts w:ascii="Times New Roman" w:hAnsi="Times New Roman"/>
        </w:rPr>
        <w:t>indicate</w:t>
      </w:r>
      <w:r w:rsidRPr="00DA0DC5">
        <w:rPr>
          <w:rFonts w:ascii="Times New Roman" w:hAnsi="Times New Roman"/>
        </w:rPr>
        <w:t xml:space="preserve"> variations of sedimentary</w:t>
      </w:r>
      <w:r w:rsidRPr="002F4986">
        <w:rPr>
          <w:rFonts w:ascii="Times New Roman" w:hAnsi="Times New Roman"/>
        </w:rPr>
        <w:t xml:space="preserve"> processes </w:t>
      </w:r>
      <w:r w:rsidR="00BF6494">
        <w:rPr>
          <w:rFonts w:ascii="Times New Roman" w:hAnsi="Times New Roman"/>
        </w:rPr>
        <w:t xml:space="preserve">and constituents </w:t>
      </w:r>
      <w:r w:rsidRPr="002F4986">
        <w:rPr>
          <w:rFonts w:ascii="Times New Roman" w:hAnsi="Times New Roman"/>
        </w:rPr>
        <w:t xml:space="preserve">between the basin margin and the basin center.  The differences in TOC, redox condition, siliciclastic sediments, carbonate and salinity features </w:t>
      </w:r>
      <w:r w:rsidR="00BB5A4F">
        <w:rPr>
          <w:rFonts w:ascii="Times New Roman" w:hAnsi="Times New Roman"/>
        </w:rPr>
        <w:t>from the basin margin to the basin center</w:t>
      </w:r>
      <w:r w:rsidRPr="002F4986">
        <w:rPr>
          <w:rFonts w:ascii="Times New Roman" w:hAnsi="Times New Roman"/>
        </w:rPr>
        <w:t xml:space="preserve"> </w:t>
      </w:r>
      <w:r w:rsidR="00BB5A4F">
        <w:rPr>
          <w:rFonts w:ascii="Times New Roman" w:hAnsi="Times New Roman"/>
        </w:rPr>
        <w:t>are clearly identified and defined</w:t>
      </w:r>
      <w:r w:rsidRPr="002F4986">
        <w:rPr>
          <w:rFonts w:ascii="Times New Roman" w:hAnsi="Times New Roman"/>
        </w:rPr>
        <w:t xml:space="preserve">.  </w:t>
      </w:r>
      <w:r w:rsidR="00C369D6">
        <w:rPr>
          <w:rFonts w:ascii="Times New Roman" w:hAnsi="Times New Roman"/>
        </w:rPr>
        <w:t xml:space="preserve">High </w:t>
      </w:r>
      <w:r w:rsidR="007E482A">
        <w:rPr>
          <w:rFonts w:ascii="Times New Roman" w:hAnsi="Times New Roman"/>
        </w:rPr>
        <w:t xml:space="preserve">TOC facies </w:t>
      </w:r>
      <w:r w:rsidR="00C369D6">
        <w:rPr>
          <w:rFonts w:ascii="Times New Roman" w:hAnsi="Times New Roman"/>
        </w:rPr>
        <w:t xml:space="preserve">are </w:t>
      </w:r>
      <w:r w:rsidR="00F40FB1">
        <w:rPr>
          <w:rFonts w:ascii="Times New Roman" w:hAnsi="Times New Roman"/>
        </w:rPr>
        <w:t xml:space="preserve">commonly </w:t>
      </w:r>
      <w:r w:rsidR="00C369D6">
        <w:rPr>
          <w:rFonts w:ascii="Times New Roman" w:hAnsi="Times New Roman"/>
        </w:rPr>
        <w:t>found to show relatively elevated concentrations of</w:t>
      </w:r>
      <w:r w:rsidR="007E482A">
        <w:rPr>
          <w:rFonts w:ascii="Times New Roman" w:hAnsi="Times New Roman"/>
        </w:rPr>
        <w:t xml:space="preserve"> trace metal proxies </w:t>
      </w:r>
      <w:r w:rsidR="00F40FB1">
        <w:rPr>
          <w:rFonts w:ascii="Times New Roman" w:hAnsi="Times New Roman"/>
        </w:rPr>
        <w:t xml:space="preserve">for redox conditions </w:t>
      </w:r>
      <w:r w:rsidR="007E482A">
        <w:rPr>
          <w:rFonts w:ascii="Times New Roman" w:hAnsi="Times New Roman"/>
        </w:rPr>
        <w:t>(As, Mo, U, Ni, Cu, Cr</w:t>
      </w:r>
      <w:r w:rsidR="00BB5A4F">
        <w:rPr>
          <w:rFonts w:ascii="Times New Roman" w:hAnsi="Times New Roman"/>
        </w:rPr>
        <w:t>, Co, V, Zn</w:t>
      </w:r>
      <w:r w:rsidR="007E482A">
        <w:rPr>
          <w:rFonts w:ascii="Times New Roman" w:hAnsi="Times New Roman"/>
        </w:rPr>
        <w:t>)</w:t>
      </w:r>
      <w:r w:rsidR="00F40FB1">
        <w:rPr>
          <w:rFonts w:ascii="Times New Roman" w:hAnsi="Times New Roman"/>
        </w:rPr>
        <w:t xml:space="preserve">, although in some zones </w:t>
      </w:r>
      <w:r w:rsidR="00C369D6">
        <w:rPr>
          <w:rFonts w:ascii="Times New Roman" w:hAnsi="Times New Roman"/>
        </w:rPr>
        <w:t xml:space="preserve">these </w:t>
      </w:r>
      <w:r w:rsidR="00F40FB1">
        <w:rPr>
          <w:rFonts w:ascii="Times New Roman" w:hAnsi="Times New Roman"/>
        </w:rPr>
        <w:t>are not coherent</w:t>
      </w:r>
      <w:r w:rsidR="007E482A">
        <w:rPr>
          <w:rFonts w:ascii="Times New Roman" w:hAnsi="Times New Roman"/>
        </w:rPr>
        <w:t>.</w:t>
      </w:r>
      <w:r w:rsidRPr="002F4986">
        <w:rPr>
          <w:rFonts w:ascii="Times New Roman" w:hAnsi="Times New Roman"/>
        </w:rPr>
        <w:t xml:space="preserve">  As</w:t>
      </w:r>
      <w:r w:rsidR="003A6D0F">
        <w:rPr>
          <w:rFonts w:ascii="Times New Roman" w:hAnsi="Times New Roman"/>
        </w:rPr>
        <w:t>, U</w:t>
      </w:r>
      <w:r w:rsidRPr="002F4986">
        <w:rPr>
          <w:rFonts w:ascii="Times New Roman" w:hAnsi="Times New Roman"/>
        </w:rPr>
        <w:t xml:space="preserve"> and Mo are considered to </w:t>
      </w:r>
      <w:r w:rsidR="00C369D6">
        <w:rPr>
          <w:rFonts w:ascii="Times New Roman" w:hAnsi="Times New Roman"/>
        </w:rPr>
        <w:t xml:space="preserve">be </w:t>
      </w:r>
      <w:r w:rsidRPr="002F4986">
        <w:rPr>
          <w:rFonts w:ascii="Times New Roman" w:hAnsi="Times New Roman"/>
        </w:rPr>
        <w:t xml:space="preserve">the most representative redox proxies in evaluating the reducing conditions </w:t>
      </w:r>
      <w:r w:rsidR="00BB5A4F">
        <w:rPr>
          <w:rFonts w:ascii="Times New Roman" w:hAnsi="Times New Roman"/>
        </w:rPr>
        <w:t xml:space="preserve">in </w:t>
      </w:r>
      <w:r w:rsidR="00F40FB1">
        <w:rPr>
          <w:rFonts w:ascii="Times New Roman" w:hAnsi="Times New Roman"/>
        </w:rPr>
        <w:t xml:space="preserve">this </w:t>
      </w:r>
      <w:r w:rsidR="00BB5A4F">
        <w:rPr>
          <w:rFonts w:ascii="Times New Roman" w:hAnsi="Times New Roman"/>
        </w:rPr>
        <w:t>lacustrine system</w:t>
      </w:r>
      <w:r w:rsidRPr="002F4986">
        <w:rPr>
          <w:rFonts w:ascii="Times New Roman" w:hAnsi="Times New Roman"/>
        </w:rPr>
        <w:t xml:space="preserve">.  </w:t>
      </w:r>
      <w:r w:rsidR="00BB5A4F">
        <w:rPr>
          <w:rFonts w:ascii="Times New Roman" w:hAnsi="Times New Roman"/>
        </w:rPr>
        <w:t xml:space="preserve">The two stratigraphic classifications in the basin margin provide us different perspectives to understand the evolutionary history of the margin area and more </w:t>
      </w:r>
      <w:r w:rsidR="00303338">
        <w:rPr>
          <w:rFonts w:ascii="Times New Roman" w:hAnsi="Times New Roman"/>
        </w:rPr>
        <w:t xml:space="preserve">stratigraphic sections are </w:t>
      </w:r>
      <w:r w:rsidR="00BB5A4F">
        <w:rPr>
          <w:rFonts w:ascii="Times New Roman" w:hAnsi="Times New Roman"/>
        </w:rPr>
        <w:t>needed in the future</w:t>
      </w:r>
      <w:r w:rsidR="00303338">
        <w:rPr>
          <w:rFonts w:ascii="Times New Roman" w:hAnsi="Times New Roman"/>
        </w:rPr>
        <w:t xml:space="preserve"> to confirm the stratigraphic </w:t>
      </w:r>
      <w:r w:rsidR="00F038D7">
        <w:rPr>
          <w:rFonts w:ascii="Times New Roman" w:hAnsi="Times New Roman"/>
        </w:rPr>
        <w:t>interpretation</w:t>
      </w:r>
      <w:r w:rsidR="00BB5A4F">
        <w:rPr>
          <w:rFonts w:ascii="Times New Roman" w:hAnsi="Times New Roman"/>
        </w:rPr>
        <w:t>.</w:t>
      </w:r>
      <w:r w:rsidRPr="002F4986">
        <w:rPr>
          <w:rFonts w:ascii="Times New Roman" w:hAnsi="Times New Roman"/>
        </w:rPr>
        <w:t xml:space="preserve">  </w:t>
      </w:r>
      <w:r w:rsidR="007E482A">
        <w:rPr>
          <w:rFonts w:ascii="Times New Roman" w:hAnsi="Times New Roman"/>
        </w:rPr>
        <w:t xml:space="preserve">The </w:t>
      </w:r>
      <w:r w:rsidR="00BB5A4F">
        <w:rPr>
          <w:rFonts w:ascii="Times New Roman" w:hAnsi="Times New Roman"/>
        </w:rPr>
        <w:t xml:space="preserve">timing of </w:t>
      </w:r>
      <w:r w:rsidR="007E482A">
        <w:rPr>
          <w:rFonts w:ascii="Times New Roman" w:hAnsi="Times New Roman"/>
        </w:rPr>
        <w:t xml:space="preserve">elevated salinity first </w:t>
      </w:r>
      <w:r w:rsidR="00103F4F">
        <w:rPr>
          <w:rFonts w:ascii="Times New Roman" w:hAnsi="Times New Roman"/>
        </w:rPr>
        <w:t xml:space="preserve">occurring </w:t>
      </w:r>
      <w:r w:rsidR="007E482A">
        <w:rPr>
          <w:rFonts w:ascii="Times New Roman" w:hAnsi="Times New Roman"/>
        </w:rPr>
        <w:t xml:space="preserve">in the basin margin </w:t>
      </w:r>
      <w:r w:rsidR="00103F4F">
        <w:rPr>
          <w:rFonts w:ascii="Times New Roman" w:hAnsi="Times New Roman"/>
        </w:rPr>
        <w:t>is further confirmed in this chapter.</w:t>
      </w:r>
      <w:r w:rsidR="007E482A">
        <w:rPr>
          <w:rFonts w:ascii="Times New Roman" w:hAnsi="Times New Roman"/>
        </w:rPr>
        <w:t xml:space="preserve">  HCA help</w:t>
      </w:r>
      <w:r w:rsidR="004467CA">
        <w:rPr>
          <w:rFonts w:ascii="Times New Roman" w:hAnsi="Times New Roman"/>
        </w:rPr>
        <w:t>s</w:t>
      </w:r>
      <w:r w:rsidR="007E482A">
        <w:rPr>
          <w:rFonts w:ascii="Times New Roman" w:hAnsi="Times New Roman"/>
        </w:rPr>
        <w:t xml:space="preserve"> us extract some hidden geological signals which cannot be observed from individual chemical logs in the previous chapter</w:t>
      </w:r>
      <w:r w:rsidR="003A6D0F">
        <w:rPr>
          <w:rFonts w:ascii="Times New Roman" w:hAnsi="Times New Roman"/>
        </w:rPr>
        <w:t>, i.e. the positive correlation between TOC and trace metal proxies</w:t>
      </w:r>
      <w:r w:rsidR="002E45CD">
        <w:rPr>
          <w:rFonts w:ascii="Times New Roman" w:hAnsi="Times New Roman"/>
        </w:rPr>
        <w:t>, the coherent affinity of P</w:t>
      </w:r>
      <w:r w:rsidR="002E45CD" w:rsidRPr="002E45CD">
        <w:rPr>
          <w:rFonts w:ascii="Times New Roman" w:hAnsi="Times New Roman"/>
          <w:vertAlign w:val="subscript"/>
        </w:rPr>
        <w:t>IV</w:t>
      </w:r>
      <w:r w:rsidR="002E45CD">
        <w:rPr>
          <w:rFonts w:ascii="Times New Roman" w:hAnsi="Times New Roman"/>
        </w:rPr>
        <w:t xml:space="preserve"> transition metals </w:t>
      </w:r>
      <w:r w:rsidR="003A6D0F">
        <w:rPr>
          <w:rFonts w:ascii="Times New Roman" w:hAnsi="Times New Roman"/>
        </w:rPr>
        <w:t xml:space="preserve">and </w:t>
      </w:r>
      <w:r w:rsidR="003A6D0F">
        <w:rPr>
          <w:rFonts w:ascii="Times New Roman" w:hAnsi="Times New Roman"/>
        </w:rPr>
        <w:lastRenderedPageBreak/>
        <w:t xml:space="preserve">the </w:t>
      </w:r>
      <w:r w:rsidR="00233285">
        <w:rPr>
          <w:rFonts w:ascii="Times New Roman" w:hAnsi="Times New Roman"/>
        </w:rPr>
        <w:t xml:space="preserve">two different stratigraphic classifications in the basin margin </w:t>
      </w:r>
      <w:r w:rsidR="00F038D7">
        <w:rPr>
          <w:rFonts w:ascii="Times New Roman" w:hAnsi="Times New Roman"/>
        </w:rPr>
        <w:t xml:space="preserve">that </w:t>
      </w:r>
      <w:r w:rsidR="00233285">
        <w:rPr>
          <w:rFonts w:ascii="Times New Roman" w:hAnsi="Times New Roman"/>
        </w:rPr>
        <w:t xml:space="preserve">are characterized clearly by </w:t>
      </w:r>
      <w:r w:rsidR="00F038D7">
        <w:rPr>
          <w:rFonts w:ascii="Times New Roman" w:hAnsi="Times New Roman"/>
        </w:rPr>
        <w:t xml:space="preserve">distinct </w:t>
      </w:r>
      <w:r w:rsidR="00233285">
        <w:rPr>
          <w:rFonts w:ascii="Times New Roman" w:hAnsi="Times New Roman"/>
        </w:rPr>
        <w:t>chemofacies associations</w:t>
      </w:r>
      <w:r w:rsidR="007E482A">
        <w:rPr>
          <w:rFonts w:ascii="Times New Roman" w:hAnsi="Times New Roman"/>
        </w:rPr>
        <w:t>.</w:t>
      </w:r>
    </w:p>
    <w:p w14:paraId="0480327D" w14:textId="3154BAE7" w:rsidR="00735337" w:rsidRDefault="00735337" w:rsidP="00735337">
      <w:pPr>
        <w:ind w:firstLine="720"/>
        <w:jc w:val="both"/>
        <w:rPr>
          <w:rFonts w:ascii="Times New Roman" w:hAnsi="Times New Roman"/>
        </w:rPr>
      </w:pPr>
    </w:p>
    <w:p w14:paraId="1A930244" w14:textId="13C2A81E" w:rsidR="00735337" w:rsidRDefault="00735337" w:rsidP="00735337">
      <w:pPr>
        <w:ind w:firstLine="720"/>
        <w:jc w:val="both"/>
        <w:rPr>
          <w:rFonts w:ascii="Times New Roman" w:hAnsi="Times New Roman"/>
        </w:rPr>
      </w:pPr>
    </w:p>
    <w:p w14:paraId="2DB8332F" w14:textId="77777777" w:rsidR="00735337" w:rsidRPr="002F4986" w:rsidRDefault="00735337" w:rsidP="00735337">
      <w:pPr>
        <w:ind w:firstLine="720"/>
        <w:jc w:val="both"/>
        <w:rPr>
          <w:rFonts w:ascii="Times New Roman" w:hAnsi="Times New Roman"/>
        </w:rPr>
      </w:pPr>
    </w:p>
    <w:p w14:paraId="2930BB2E" w14:textId="77777777" w:rsidR="009A2E9D" w:rsidRPr="002F4986" w:rsidRDefault="009A2E9D" w:rsidP="006A205A">
      <w:pPr>
        <w:pStyle w:val="Heading2"/>
      </w:pPr>
      <w:bookmarkStart w:id="45" w:name="_Toc14092367"/>
      <w:r w:rsidRPr="002F4986">
        <w:t>Acknowledgements</w:t>
      </w:r>
      <w:bookmarkEnd w:id="45"/>
    </w:p>
    <w:p w14:paraId="4D8997D2" w14:textId="7C3DA2E6" w:rsidR="009A2E9D" w:rsidRPr="002F4986" w:rsidRDefault="009A2E9D" w:rsidP="00677E55">
      <w:pPr>
        <w:ind w:firstLine="720"/>
        <w:jc w:val="both"/>
        <w:rPr>
          <w:rFonts w:ascii="Times New Roman" w:hAnsi="Times New Roman"/>
        </w:rPr>
      </w:pPr>
      <w:r w:rsidRPr="002F4986">
        <w:rPr>
          <w:rFonts w:ascii="Times New Roman" w:hAnsi="Times New Roman"/>
        </w:rPr>
        <w:t xml:space="preserve">We thank the U.S. Geological Survey Core Research Center for the access to core analysis and sampling.  We are grateful for the funding support from Center for Oil Shale Technology and Research, funded by Shell, ExxonMobil, and Total Petroleum, and the funding support from Oklahoma Geological Survey for field work and conference.  Special thanks go to Dr. Andrew Elwood Madden for helping </w:t>
      </w:r>
      <w:r w:rsidR="0095774B">
        <w:rPr>
          <w:rFonts w:ascii="Times New Roman" w:hAnsi="Times New Roman"/>
        </w:rPr>
        <w:t>in</w:t>
      </w:r>
      <w:r w:rsidR="0095774B" w:rsidRPr="002F4986">
        <w:rPr>
          <w:rFonts w:ascii="Times New Roman" w:hAnsi="Times New Roman"/>
        </w:rPr>
        <w:t xml:space="preserve"> </w:t>
      </w:r>
      <w:r w:rsidRPr="002F4986">
        <w:rPr>
          <w:rFonts w:ascii="Times New Roman" w:hAnsi="Times New Roman"/>
        </w:rPr>
        <w:t xml:space="preserve">reviewing </w:t>
      </w:r>
      <w:r w:rsidR="0095774B">
        <w:rPr>
          <w:rFonts w:ascii="Times New Roman" w:hAnsi="Times New Roman"/>
        </w:rPr>
        <w:t>the</w:t>
      </w:r>
      <w:r w:rsidR="0095774B" w:rsidRPr="002F4986">
        <w:rPr>
          <w:rFonts w:ascii="Times New Roman" w:hAnsi="Times New Roman"/>
        </w:rPr>
        <w:t xml:space="preserve"> </w:t>
      </w:r>
      <w:r w:rsidRPr="002F4986">
        <w:rPr>
          <w:rFonts w:ascii="Times New Roman" w:hAnsi="Times New Roman"/>
        </w:rPr>
        <w:t xml:space="preserve">manuscript. </w:t>
      </w:r>
      <w:r w:rsidR="00732A16">
        <w:rPr>
          <w:rFonts w:ascii="Times New Roman" w:hAnsi="Times New Roman"/>
        </w:rPr>
        <w:t xml:space="preserve"> </w:t>
      </w:r>
      <w:r w:rsidRPr="002F4986">
        <w:rPr>
          <w:rFonts w:ascii="Times New Roman" w:hAnsi="Times New Roman"/>
        </w:rPr>
        <w:t>Any use of trade, product or firm names is for descriptive purposes only and does not imply endorsement by the U.S. Government.</w:t>
      </w:r>
    </w:p>
    <w:p w14:paraId="5437EC8D" w14:textId="77777777" w:rsidR="009A2E9D" w:rsidRPr="002F4986" w:rsidRDefault="009A2E9D" w:rsidP="009A2E9D">
      <w:pPr>
        <w:rPr>
          <w:rFonts w:ascii="Times New Roman" w:hAnsi="Times New Roman"/>
        </w:rPr>
      </w:pPr>
    </w:p>
    <w:p w14:paraId="3467B75E" w14:textId="53375F62" w:rsidR="00320BF0" w:rsidRDefault="009A2E9D" w:rsidP="006A205A">
      <w:pPr>
        <w:pStyle w:val="Heading2"/>
      </w:pPr>
      <w:bookmarkStart w:id="46" w:name="_Toc14092368"/>
      <w:r w:rsidRPr="002F4986">
        <w:t>References</w:t>
      </w:r>
      <w:bookmarkEnd w:id="46"/>
    </w:p>
    <w:p w14:paraId="5DCA0983" w14:textId="2ADBCDC5" w:rsidR="00EC59D0" w:rsidRPr="00EC59D0" w:rsidRDefault="00320BF0" w:rsidP="00677E55">
      <w:pPr>
        <w:spacing w:after="120" w:line="240" w:lineRule="auto"/>
        <w:jc w:val="both"/>
        <w:rPr>
          <w:rFonts w:ascii="Times New Roman" w:hAnsi="Times New Roman"/>
        </w:rPr>
      </w:pPr>
      <w:r w:rsidRPr="00320BF0">
        <w:rPr>
          <w:rFonts w:ascii="Times New Roman" w:hAnsi="Times New Roman"/>
        </w:rPr>
        <w:t xml:space="preserve">Birdwell, J.E., Johnson, R.C., and Brownfield, M. E., 2019, Distribution of mineral phases in the Eocene Green River Formation, Piceance Basin, Colorado-Implications for the evolution of Lake Uinta, The Mountain Geologist, vol.56, p.73-141. </w:t>
      </w:r>
    </w:p>
    <w:p w14:paraId="34D34B44" w14:textId="28FB2FD8" w:rsidR="00EC59D0" w:rsidRPr="00EC59D0" w:rsidRDefault="0076448C" w:rsidP="00677E55">
      <w:pPr>
        <w:spacing w:after="120" w:line="240" w:lineRule="auto"/>
        <w:jc w:val="both"/>
        <w:rPr>
          <w:rFonts w:cs="Adobe Garamond Pro"/>
          <w:color w:val="000000"/>
        </w:rPr>
      </w:pPr>
      <w:r w:rsidRPr="0076448C">
        <w:rPr>
          <w:rFonts w:cs="Adobe Garamond Pro"/>
          <w:color w:val="000000"/>
        </w:rPr>
        <w:t>Beard, T.N., Tait, D.B., and Smith, J.W., 1974, Nahco</w:t>
      </w:r>
      <w:r w:rsidRPr="0076448C">
        <w:rPr>
          <w:rFonts w:cs="Adobe Garamond Pro"/>
          <w:color w:val="000000"/>
        </w:rPr>
        <w:softHyphen/>
        <w:t>lite and dawsonite resources in the Green River For</w:t>
      </w:r>
      <w:r w:rsidRPr="0076448C">
        <w:rPr>
          <w:rFonts w:cs="Adobe Garamond Pro"/>
          <w:color w:val="000000"/>
        </w:rPr>
        <w:softHyphen/>
        <w:t xml:space="preserve">mation, Piceance Creek Basin, Colorado: </w:t>
      </w:r>
      <w:r w:rsidRPr="0076448C">
        <w:rPr>
          <w:rFonts w:cs="Adobe Garamond Pro"/>
          <w:i/>
          <w:iCs/>
          <w:color w:val="000000"/>
        </w:rPr>
        <w:t xml:space="preserve">in </w:t>
      </w:r>
      <w:r w:rsidRPr="0076448C">
        <w:rPr>
          <w:rFonts w:cs="Adobe Garamond Pro"/>
          <w:color w:val="000000"/>
        </w:rPr>
        <w:t>D. Keith Murray, ed., Guidebook to the Energy Resources of the Piceance Creek Basin Colorado: Rocky Mountain Association of Geologists Twenty-Fifth Field Confer</w:t>
      </w:r>
      <w:r w:rsidRPr="0076448C">
        <w:rPr>
          <w:rFonts w:cs="Adobe Garamond Pro"/>
          <w:color w:val="000000"/>
        </w:rPr>
        <w:softHyphen/>
        <w:t>ence Guidebook, p. 101-109.</w:t>
      </w:r>
    </w:p>
    <w:p w14:paraId="79029695" w14:textId="77777777" w:rsidR="00FB1F17" w:rsidRDefault="00FB1F17" w:rsidP="00677E55">
      <w:pPr>
        <w:autoSpaceDE w:val="0"/>
        <w:autoSpaceDN w:val="0"/>
        <w:spacing w:after="120" w:line="240" w:lineRule="auto"/>
        <w:jc w:val="both"/>
        <w:rPr>
          <w:rFonts w:cs="Adobe Garamond Pro"/>
          <w:color w:val="000000"/>
        </w:rPr>
      </w:pPr>
      <w:r w:rsidRPr="00FB1F17">
        <w:rPr>
          <w:rFonts w:cs="Adobe Garamond Pro"/>
          <w:color w:val="000000"/>
        </w:rPr>
        <w:t>Boak, J., and Poole, S., 2015, Mineralogy of the Green River Formation in the Piceance Creek Ba</w:t>
      </w:r>
      <w:r w:rsidRPr="00FB1F17">
        <w:rPr>
          <w:rFonts w:cs="Adobe Garamond Pro"/>
          <w:color w:val="000000"/>
        </w:rPr>
        <w:softHyphen/>
        <w:t xml:space="preserve">sin, Colorado, </w:t>
      </w:r>
      <w:r w:rsidRPr="00FB1F17">
        <w:rPr>
          <w:rFonts w:cs="Adobe Garamond Pro"/>
          <w:i/>
          <w:iCs/>
          <w:color w:val="000000"/>
        </w:rPr>
        <w:t xml:space="preserve">in </w:t>
      </w:r>
      <w:r w:rsidRPr="00FB1F17">
        <w:rPr>
          <w:rFonts w:cs="Adobe Garamond Pro"/>
          <w:color w:val="000000"/>
        </w:rPr>
        <w:t>Smith, M.E., Carroll, A.R., eds., Stratigraphy and paleolimnology of the Green River Formation, Western USA: Synthe</w:t>
      </w:r>
      <w:r w:rsidRPr="00FB1F17">
        <w:rPr>
          <w:rFonts w:cs="Adobe Garamond Pro"/>
          <w:color w:val="000000"/>
        </w:rPr>
        <w:softHyphen/>
        <w:t xml:space="preserve">ses in Limnogeology, v. 1, p. 183-209. </w:t>
      </w:r>
    </w:p>
    <w:p w14:paraId="15CD2E5D" w14:textId="77777777" w:rsidR="00FB1F17" w:rsidRDefault="00FB1F17" w:rsidP="00677E55">
      <w:pPr>
        <w:autoSpaceDE w:val="0"/>
        <w:autoSpaceDN w:val="0"/>
        <w:spacing w:after="120" w:line="240" w:lineRule="auto"/>
        <w:jc w:val="both"/>
        <w:rPr>
          <w:rFonts w:cs="Adobe Garamond Pro"/>
          <w:color w:val="000000"/>
        </w:rPr>
      </w:pPr>
      <w:r w:rsidRPr="00FB1F17">
        <w:rPr>
          <w:rFonts w:cs="Adobe Garamond Pro"/>
          <w:color w:val="000000"/>
        </w:rPr>
        <w:t xml:space="preserve">Boak, J., Poole S., and Feng, J., 2016, Geochemistry of the Green River Formation, Piceance Creek Basin, Colorado: </w:t>
      </w:r>
      <w:r w:rsidRPr="00FB1F17">
        <w:rPr>
          <w:rFonts w:cs="Adobe Garamond Pro"/>
          <w:i/>
          <w:iCs/>
          <w:color w:val="000000"/>
        </w:rPr>
        <w:t xml:space="preserve">in </w:t>
      </w:r>
      <w:r w:rsidRPr="00FB1F17">
        <w:rPr>
          <w:rFonts w:cs="Adobe Garamond Pro"/>
          <w:color w:val="000000"/>
        </w:rPr>
        <w:t>Dolan, M.P., Higley, D.K., and Lillis, P.G., Hydrocarbon Source Rocks in Unconventional Plays, Rocky Mountain Region: Rocky Mountain As</w:t>
      </w:r>
      <w:r w:rsidRPr="00FB1F17">
        <w:rPr>
          <w:rFonts w:cs="Adobe Garamond Pro"/>
          <w:color w:val="000000"/>
        </w:rPr>
        <w:softHyphen/>
        <w:t xml:space="preserve">sociation of Geologists, p. 295-318. </w:t>
      </w:r>
    </w:p>
    <w:p w14:paraId="59CD845E" w14:textId="67F0A3EA" w:rsidR="009A2E9D" w:rsidRDefault="009A2E9D" w:rsidP="00677E55">
      <w:pPr>
        <w:autoSpaceDE w:val="0"/>
        <w:autoSpaceDN w:val="0"/>
        <w:spacing w:after="120" w:line="240" w:lineRule="auto"/>
        <w:jc w:val="both"/>
        <w:rPr>
          <w:rFonts w:cstheme="minorHAnsi"/>
        </w:rPr>
      </w:pPr>
      <w:r w:rsidRPr="00FA55D6">
        <w:rPr>
          <w:rFonts w:cstheme="minorHAnsi"/>
        </w:rPr>
        <w:t xml:space="preserve">Boak, J., Poole, S., Sarg, J.F., Tänavsuu-Milkeviciene, K., 2013. Evolution of Lake Uinta as Defined by Mineralogy and Geochemistry of the Green River Formation in Colorado, </w:t>
      </w:r>
      <w:r w:rsidRPr="00FA55D6">
        <w:rPr>
          <w:rFonts w:cstheme="minorHAnsi"/>
        </w:rPr>
        <w:lastRenderedPageBreak/>
        <w:t>Unconventional Resources Technology Conference. Society of Exploration Geophysicists, American Association of Petroleum Geologists, Society of Petroleum Engineers, pp. 1952-1961.</w:t>
      </w:r>
    </w:p>
    <w:p w14:paraId="69E6CA72" w14:textId="0BB70CAB" w:rsidR="00BD3257" w:rsidRPr="00FA55D6" w:rsidRDefault="00BD3257" w:rsidP="00677E55">
      <w:pPr>
        <w:spacing w:after="120" w:line="240" w:lineRule="auto"/>
        <w:jc w:val="both"/>
        <w:rPr>
          <w:rFonts w:cstheme="minorHAnsi"/>
        </w:rPr>
      </w:pPr>
      <w:r w:rsidRPr="00FA55D6">
        <w:rPr>
          <w:rFonts w:cstheme="minorHAnsi"/>
        </w:rPr>
        <w:t>Boak, J., Wu, T.F., Birdwell, J., 20</w:t>
      </w:r>
      <w:r>
        <w:rPr>
          <w:rFonts w:cstheme="minorHAnsi"/>
        </w:rPr>
        <w:t>21</w:t>
      </w:r>
      <w:r w:rsidRPr="00FA55D6">
        <w:rPr>
          <w:rFonts w:cstheme="minorHAnsi"/>
        </w:rPr>
        <w:t xml:space="preserve">. </w:t>
      </w:r>
      <w:r>
        <w:rPr>
          <w:rFonts w:cstheme="minorHAnsi"/>
        </w:rPr>
        <w:t>Geochemical studies of the Green River Formation in the Piceance Basin, Colorado: I. Major, minor, and trace elements</w:t>
      </w:r>
      <w:r w:rsidRPr="00FA55D6">
        <w:rPr>
          <w:rFonts w:cstheme="minorHAnsi"/>
        </w:rPr>
        <w:t xml:space="preserve">. </w:t>
      </w:r>
      <w:r>
        <w:rPr>
          <w:rFonts w:cstheme="minorHAnsi"/>
        </w:rPr>
        <w:t>Submitted</w:t>
      </w:r>
      <w:r w:rsidRPr="00FA55D6">
        <w:rPr>
          <w:rFonts w:cstheme="minorHAnsi"/>
        </w:rPr>
        <w:t>.</w:t>
      </w:r>
    </w:p>
    <w:p w14:paraId="2F0952C5" w14:textId="71650D8F" w:rsidR="009A2E9D" w:rsidRPr="00FA55D6" w:rsidRDefault="009A2E9D" w:rsidP="00677E55">
      <w:pPr>
        <w:autoSpaceDE w:val="0"/>
        <w:autoSpaceDN w:val="0"/>
        <w:spacing w:after="120" w:line="240" w:lineRule="auto"/>
        <w:jc w:val="both"/>
        <w:rPr>
          <w:rFonts w:cstheme="minorHAnsi"/>
        </w:rPr>
      </w:pPr>
      <w:r w:rsidRPr="00FA55D6">
        <w:rPr>
          <w:rFonts w:cstheme="minorHAnsi"/>
        </w:rPr>
        <w:t>Bohacs, K.M., Carroll, A.R., Neal, J.E., Mankiewicz, P.J., 2000. Lake-basin type, source potential, and hydrocarbon character: an integrated sequence-stratigraphic-geochemical framework. Lake basins through space and time: AAPG Studies in Geology, 46: 3-34.</w:t>
      </w:r>
    </w:p>
    <w:p w14:paraId="3EF2696C" w14:textId="311DA363" w:rsidR="009A2E9D" w:rsidRPr="00FA55D6" w:rsidRDefault="009A2E9D" w:rsidP="00677E55">
      <w:pPr>
        <w:autoSpaceDE w:val="0"/>
        <w:autoSpaceDN w:val="0"/>
        <w:spacing w:after="120" w:line="240" w:lineRule="auto"/>
        <w:jc w:val="both"/>
        <w:rPr>
          <w:rFonts w:cstheme="minorHAnsi"/>
        </w:rPr>
      </w:pPr>
      <w:r w:rsidRPr="00FA55D6">
        <w:rPr>
          <w:rFonts w:cstheme="minorHAnsi"/>
        </w:rPr>
        <w:t>Bradley, W.H., 1928. Zeolite beds in the Green River formation. Science, 67(1725): 73-74.</w:t>
      </w:r>
    </w:p>
    <w:p w14:paraId="7F161D35" w14:textId="5911EA19" w:rsidR="009A2E9D" w:rsidRPr="00FA55D6" w:rsidRDefault="009A2E9D" w:rsidP="00677E55">
      <w:pPr>
        <w:autoSpaceDE w:val="0"/>
        <w:autoSpaceDN w:val="0"/>
        <w:spacing w:after="120" w:line="240" w:lineRule="auto"/>
        <w:jc w:val="both"/>
        <w:rPr>
          <w:rFonts w:cstheme="minorHAnsi"/>
        </w:rPr>
      </w:pPr>
      <w:r w:rsidRPr="00FA55D6">
        <w:rPr>
          <w:rFonts w:cstheme="minorHAnsi"/>
        </w:rPr>
        <w:t>Cashion, W.B., Donnell, J.R., 1972. Chart showing correlation of selected key units in the organic-rich sequence of the Green River Formation, Piceance Creek Basin, Colorado, and Uinta Basin, Utah: U.S. Geological Survey Oil and Gas Investigations Chart OC-65.</w:t>
      </w:r>
    </w:p>
    <w:p w14:paraId="4D651F51" w14:textId="1F4EB8D2" w:rsidR="009A2E9D" w:rsidRPr="00FA55D6" w:rsidRDefault="009A2E9D" w:rsidP="00677E55">
      <w:pPr>
        <w:autoSpaceDE w:val="0"/>
        <w:autoSpaceDN w:val="0"/>
        <w:spacing w:after="120" w:line="240" w:lineRule="auto"/>
        <w:jc w:val="both"/>
        <w:rPr>
          <w:rFonts w:cstheme="minorHAnsi"/>
          <w:color w:val="000000"/>
        </w:rPr>
      </w:pPr>
      <w:r w:rsidRPr="00FA55D6">
        <w:rPr>
          <w:rFonts w:cstheme="minorHAnsi"/>
        </w:rPr>
        <w:t xml:space="preserve">Cashion, W.B., Donnell, J.R., 1974. Revision of nomenclature of the upper part of the Green River Formation, Piceance Creek basin, Colorado, and eastern Uinta basin, Utah, </w:t>
      </w:r>
      <w:r w:rsidRPr="00FA55D6">
        <w:rPr>
          <w:rFonts w:cstheme="minorHAnsi"/>
          <w:color w:val="000000"/>
        </w:rPr>
        <w:t>U.S. Geological Survey Bulletin, 1394-G, 9 p.</w:t>
      </w:r>
    </w:p>
    <w:p w14:paraId="3876C60E" w14:textId="2A150DCF" w:rsidR="009A2E9D" w:rsidRPr="000A2560" w:rsidRDefault="009A2E9D" w:rsidP="00677E55">
      <w:pPr>
        <w:spacing w:after="120" w:line="240" w:lineRule="auto"/>
        <w:jc w:val="both"/>
      </w:pPr>
      <w:r w:rsidRPr="000A2560">
        <w:t>Cloutier, V., Lefebvre, R., Therrien, R., Savard, M.M., 2008.  Multivariate statistical analysis of geochemical data as indicative of the hydrogeochemical evolution of groundwater in a sedimentary rock aquifer system. J Hydrol 353:294–313.</w:t>
      </w:r>
    </w:p>
    <w:p w14:paraId="3F98CC52" w14:textId="77777777" w:rsidR="009A2E9D" w:rsidRPr="00FA55D6" w:rsidRDefault="009A2E9D" w:rsidP="00677E55">
      <w:pPr>
        <w:autoSpaceDE w:val="0"/>
        <w:autoSpaceDN w:val="0"/>
        <w:spacing w:after="120" w:line="240" w:lineRule="auto"/>
        <w:jc w:val="both"/>
        <w:rPr>
          <w:rFonts w:cstheme="minorHAnsi"/>
        </w:rPr>
      </w:pPr>
      <w:r w:rsidRPr="00FA55D6">
        <w:rPr>
          <w:rFonts w:cstheme="minorHAnsi"/>
        </w:rPr>
        <w:t>Cole, R.D., Picard, M.D., 1978. Comparative mineralogy of nearshore and offshore lacustrine lithofacies, Parachute Creek Member of the Green River Formation, Piceance Creek basin, Colorado, and eastern Uinta basin, Utah. Geological Society of America Bulletin, 89(10): 1441-1454.</w:t>
      </w:r>
    </w:p>
    <w:p w14:paraId="1F1B6007" w14:textId="4F87A45C" w:rsidR="009A2E9D" w:rsidRPr="005B18EE" w:rsidRDefault="009A2E9D" w:rsidP="00677E55">
      <w:pPr>
        <w:spacing w:after="120" w:line="240" w:lineRule="auto"/>
        <w:jc w:val="both"/>
      </w:pPr>
      <w:r w:rsidRPr="005B18EE">
        <w:t>Davis, J.C.,1986.  Statistics and data analysis in geology</w:t>
      </w:r>
      <w:r w:rsidR="004B46A3">
        <w:t>, Second Edition</w:t>
      </w:r>
      <w:r w:rsidRPr="005B18EE">
        <w:t xml:space="preserve">. </w:t>
      </w:r>
      <w:r w:rsidR="004B46A3">
        <w:t xml:space="preserve">John </w:t>
      </w:r>
      <w:r w:rsidRPr="005B18EE">
        <w:t>Wiley</w:t>
      </w:r>
      <w:r w:rsidR="004B46A3">
        <w:t xml:space="preserve"> &amp; Sons</w:t>
      </w:r>
      <w:r w:rsidRPr="005B18EE">
        <w:t>, New York.</w:t>
      </w:r>
      <w:r w:rsidR="004B46A3">
        <w:t xml:space="preserve"> 646 p.</w:t>
      </w:r>
    </w:p>
    <w:p w14:paraId="3BFBF0B6" w14:textId="4033A31D" w:rsidR="009A2E9D" w:rsidRPr="00FA55D6" w:rsidRDefault="009A2E9D" w:rsidP="00677E55">
      <w:pPr>
        <w:autoSpaceDE w:val="0"/>
        <w:autoSpaceDN w:val="0"/>
        <w:spacing w:after="120" w:line="240" w:lineRule="auto"/>
        <w:jc w:val="both"/>
        <w:rPr>
          <w:rFonts w:cstheme="minorHAnsi"/>
        </w:rPr>
      </w:pPr>
      <w:r w:rsidRPr="00FA55D6">
        <w:rPr>
          <w:rFonts w:cstheme="minorHAnsi"/>
        </w:rPr>
        <w:t>Dean, W.E., Pitman, J.K., Harrach, G.H., 1981. Geochemical and mineralogical analyses of US Geological Survey oil-shale core CR-2, Piceance Creek basin, Colorado: U.S. Geological Survey Open File Report 81-596, 93p.</w:t>
      </w:r>
    </w:p>
    <w:p w14:paraId="25D2D608" w14:textId="43EDB034" w:rsidR="0076448C" w:rsidRDefault="009A2E9D" w:rsidP="00677E55">
      <w:pPr>
        <w:autoSpaceDE w:val="0"/>
        <w:autoSpaceDN w:val="0"/>
        <w:spacing w:after="120" w:line="240" w:lineRule="auto"/>
        <w:jc w:val="both"/>
        <w:rPr>
          <w:rFonts w:cstheme="minorHAnsi"/>
        </w:rPr>
      </w:pPr>
      <w:r w:rsidRPr="00FA55D6">
        <w:rPr>
          <w:rFonts w:cstheme="minorHAnsi"/>
        </w:rPr>
        <w:t>Dong, T., Harris, N.B., Ayranci, K., Twemlow, C.E., Nassichuk, B.R., 2015. Porosity characteristics of the Devonian Horn River shale, Canada: Insights from lithofacies classification and shale composition. International Journal of Coal Geology, 141: 74-90.</w:t>
      </w:r>
    </w:p>
    <w:p w14:paraId="185824EB" w14:textId="1805699A" w:rsidR="009A2E9D" w:rsidRPr="00FA55D6" w:rsidRDefault="0076448C" w:rsidP="00677E55">
      <w:pPr>
        <w:autoSpaceDE w:val="0"/>
        <w:autoSpaceDN w:val="0"/>
        <w:spacing w:after="120" w:line="240" w:lineRule="auto"/>
        <w:jc w:val="both"/>
        <w:rPr>
          <w:rFonts w:cstheme="minorHAnsi"/>
        </w:rPr>
      </w:pPr>
      <w:r w:rsidRPr="00EC59D0">
        <w:rPr>
          <w:rFonts w:cs="Adobe Garamond Pro"/>
          <w:color w:val="000000"/>
        </w:rPr>
        <w:t xml:space="preserve">Dyni, J.R., 1974, Stratigraphy and nahcolite resources of the saline facies of the Green River Formation, Rio Blanco County, Colorado: </w:t>
      </w:r>
      <w:r w:rsidRPr="00EC59D0">
        <w:rPr>
          <w:rFonts w:cs="Adobe Garamond Pro"/>
          <w:i/>
          <w:iCs/>
          <w:color w:val="000000"/>
        </w:rPr>
        <w:t xml:space="preserve">in </w:t>
      </w:r>
      <w:r w:rsidRPr="00EC59D0">
        <w:rPr>
          <w:rFonts w:cs="Adobe Garamond Pro"/>
          <w:color w:val="000000"/>
        </w:rPr>
        <w:t>Murray, D.K., ed., En</w:t>
      </w:r>
      <w:r w:rsidRPr="00EC59D0">
        <w:rPr>
          <w:rFonts w:cs="Adobe Garamond Pro"/>
          <w:color w:val="000000"/>
        </w:rPr>
        <w:softHyphen/>
        <w:t>ergy Resources of the Piceance Creek Basin, Colora</w:t>
      </w:r>
      <w:r w:rsidRPr="00EC59D0">
        <w:rPr>
          <w:rFonts w:cs="Adobe Garamond Pro"/>
          <w:color w:val="000000"/>
        </w:rPr>
        <w:softHyphen/>
        <w:t>do, 25th Field Conference: Rocky Mountain Associa</w:t>
      </w:r>
      <w:r w:rsidRPr="00EC59D0">
        <w:rPr>
          <w:rFonts w:cs="Adobe Garamond Pro"/>
          <w:color w:val="000000"/>
        </w:rPr>
        <w:softHyphen/>
        <w:t>tion of Geologists, p. 111–122.</w:t>
      </w:r>
    </w:p>
    <w:p w14:paraId="09E03B3C" w14:textId="6F5B4638" w:rsidR="0076448C" w:rsidRPr="00FA55D6" w:rsidRDefault="009A2E9D" w:rsidP="00677E55">
      <w:pPr>
        <w:spacing w:after="120" w:line="240" w:lineRule="auto"/>
        <w:jc w:val="both"/>
        <w:rPr>
          <w:rFonts w:cstheme="minorHAnsi"/>
        </w:rPr>
      </w:pPr>
      <w:r w:rsidRPr="00FA55D6">
        <w:rPr>
          <w:rFonts w:cstheme="minorHAnsi"/>
        </w:rPr>
        <w:t xml:space="preserve">Dyni, J.R., 1996. Sodium carbonate resources of the Green River Formation. U.S. Geological Survey </w:t>
      </w:r>
      <w:r w:rsidR="00FB1F17">
        <w:rPr>
          <w:rFonts w:cstheme="minorHAnsi"/>
        </w:rPr>
        <w:t>O</w:t>
      </w:r>
      <w:r w:rsidR="00FB1F17" w:rsidRPr="00FA55D6">
        <w:rPr>
          <w:rFonts w:cstheme="minorHAnsi"/>
        </w:rPr>
        <w:t>pen</w:t>
      </w:r>
      <w:r w:rsidRPr="00FA55D6">
        <w:rPr>
          <w:rFonts w:cstheme="minorHAnsi"/>
        </w:rPr>
        <w:t xml:space="preserve">- </w:t>
      </w:r>
      <w:r w:rsidR="00FB1F17">
        <w:rPr>
          <w:rFonts w:cstheme="minorHAnsi"/>
        </w:rPr>
        <w:t>F</w:t>
      </w:r>
      <w:r w:rsidR="00FB1F17" w:rsidRPr="00FA55D6">
        <w:rPr>
          <w:rFonts w:cstheme="minorHAnsi"/>
        </w:rPr>
        <w:t xml:space="preserve">ile </w:t>
      </w:r>
      <w:r w:rsidR="00FB1F17">
        <w:rPr>
          <w:rFonts w:cstheme="minorHAnsi"/>
        </w:rPr>
        <w:t>R</w:t>
      </w:r>
      <w:r w:rsidR="00FB1F17" w:rsidRPr="00FA55D6">
        <w:rPr>
          <w:rFonts w:cstheme="minorHAnsi"/>
        </w:rPr>
        <w:t>eport</w:t>
      </w:r>
      <w:r w:rsidRPr="00FA55D6">
        <w:rPr>
          <w:rFonts w:cstheme="minorHAnsi"/>
        </w:rPr>
        <w:t>, 96-729.</w:t>
      </w:r>
    </w:p>
    <w:p w14:paraId="1D2339AA" w14:textId="72C8C13C" w:rsidR="009A2E9D" w:rsidRPr="00FA55D6" w:rsidRDefault="009A2E9D" w:rsidP="00677E55">
      <w:pPr>
        <w:autoSpaceDE w:val="0"/>
        <w:autoSpaceDN w:val="0"/>
        <w:spacing w:after="120" w:line="240" w:lineRule="auto"/>
        <w:jc w:val="both"/>
        <w:rPr>
          <w:rFonts w:cstheme="minorHAnsi"/>
        </w:rPr>
      </w:pPr>
      <w:r w:rsidRPr="00FA55D6">
        <w:rPr>
          <w:rFonts w:cstheme="minorHAnsi"/>
        </w:rPr>
        <w:t>Dyni, J.R., 2006. Geology and Resources of Some World Oil-Shale Deposits.</w:t>
      </w:r>
      <w:r w:rsidR="00FB1F17">
        <w:rPr>
          <w:rFonts w:cstheme="minorHAnsi"/>
        </w:rPr>
        <w:t xml:space="preserve"> U. S. Geological Survey</w:t>
      </w:r>
      <w:r w:rsidRPr="00FA55D6">
        <w:rPr>
          <w:rFonts w:cstheme="minorHAnsi"/>
        </w:rPr>
        <w:t xml:space="preserve"> Scientific Investigations Report 2005-5294, p.42.</w:t>
      </w:r>
    </w:p>
    <w:p w14:paraId="0BFD025C" w14:textId="6CA03B15" w:rsidR="009A2E9D" w:rsidRPr="00FA55D6" w:rsidRDefault="009A2E9D" w:rsidP="00677E55">
      <w:pPr>
        <w:autoSpaceDE w:val="0"/>
        <w:autoSpaceDN w:val="0"/>
        <w:spacing w:after="120" w:line="240" w:lineRule="auto"/>
        <w:jc w:val="both"/>
        <w:rPr>
          <w:rFonts w:cstheme="minorHAnsi"/>
        </w:rPr>
      </w:pPr>
      <w:r w:rsidRPr="00FA55D6">
        <w:rPr>
          <w:rFonts w:cstheme="minorHAnsi"/>
        </w:rPr>
        <w:t>Dyni, J.R., 2008. Preliminary stratigraphic cross sections of oil shale in the Eocene Green River Formation, Uinta Basin, Utah: U.S. Geological Survey Open-File Report 2008–1220, p.11.</w:t>
      </w:r>
    </w:p>
    <w:p w14:paraId="14CFA1CC" w14:textId="4ADF39D4" w:rsidR="009A2E9D" w:rsidRPr="00FA55D6" w:rsidRDefault="009A2E9D" w:rsidP="00677E55">
      <w:pPr>
        <w:autoSpaceDE w:val="0"/>
        <w:autoSpaceDN w:val="0"/>
        <w:spacing w:after="120" w:line="240" w:lineRule="auto"/>
        <w:jc w:val="both"/>
        <w:rPr>
          <w:rFonts w:cstheme="minorHAnsi"/>
        </w:rPr>
      </w:pPr>
      <w:r w:rsidRPr="00FA55D6">
        <w:rPr>
          <w:rFonts w:cstheme="minorHAnsi"/>
        </w:rPr>
        <w:lastRenderedPageBreak/>
        <w:t xml:space="preserve">Feng, J., 2011. Source rock characterization of the Green River oil shale, Piceance Creek Basin, Colorado, </w:t>
      </w:r>
      <w:r w:rsidR="00FB1F17">
        <w:rPr>
          <w:rFonts w:cstheme="minorHAnsi"/>
        </w:rPr>
        <w:t xml:space="preserve">M.S. Thesis, </w:t>
      </w:r>
      <w:r w:rsidRPr="00FA55D6">
        <w:rPr>
          <w:rFonts w:cstheme="minorHAnsi"/>
        </w:rPr>
        <w:t>Colorado School of Mines, Golden, CO, 84p.</w:t>
      </w:r>
    </w:p>
    <w:p w14:paraId="28B9269C" w14:textId="31F62D68" w:rsidR="00854BA5" w:rsidRDefault="00854BA5" w:rsidP="00677E55">
      <w:pPr>
        <w:autoSpaceDE w:val="0"/>
        <w:autoSpaceDN w:val="0"/>
        <w:spacing w:after="120" w:line="240" w:lineRule="auto"/>
        <w:jc w:val="both"/>
        <w:rPr>
          <w:rFonts w:cstheme="minorHAnsi"/>
        </w:rPr>
      </w:pPr>
      <w:r>
        <w:rPr>
          <w:rFonts w:cstheme="minorHAnsi"/>
        </w:rPr>
        <w:t xml:space="preserve">Galvis-Portilla, </w:t>
      </w:r>
      <w:r w:rsidR="009A2E9D" w:rsidRPr="00FA55D6">
        <w:rPr>
          <w:rFonts w:cstheme="minorHAnsi"/>
        </w:rPr>
        <w:t xml:space="preserve">H., 2017. </w:t>
      </w:r>
      <w:r>
        <w:rPr>
          <w:rFonts w:cstheme="minorHAnsi"/>
        </w:rPr>
        <w:t xml:space="preserve">Detailed lithostratigraphic characterization and sequence stratigraphy of a complete </w:t>
      </w:r>
      <w:r w:rsidR="0040652B">
        <w:rPr>
          <w:rFonts w:cstheme="minorHAnsi"/>
        </w:rPr>
        <w:t>W</w:t>
      </w:r>
      <w:r>
        <w:rPr>
          <w:rFonts w:cstheme="minorHAnsi"/>
        </w:rPr>
        <w:t>oodford shale outcrop section in southern Oklahoma, University of Oklahoma, Norman, OK, 156p.</w:t>
      </w:r>
    </w:p>
    <w:p w14:paraId="5B1069BF" w14:textId="108D9C00" w:rsidR="009A2E9D" w:rsidRPr="00FA55D6" w:rsidRDefault="009A2E9D" w:rsidP="00677E55">
      <w:pPr>
        <w:autoSpaceDE w:val="0"/>
        <w:autoSpaceDN w:val="0"/>
        <w:spacing w:after="120" w:line="240" w:lineRule="auto"/>
        <w:jc w:val="both"/>
        <w:rPr>
          <w:rFonts w:cstheme="minorHAnsi"/>
        </w:rPr>
      </w:pPr>
      <w:r w:rsidRPr="00FA55D6">
        <w:rPr>
          <w:rFonts w:cstheme="minorHAnsi"/>
        </w:rPr>
        <w:t>Güler, C., Thyne, G.D., McCray, J.E., Turner, K.A., 2002. Evaluation of graphical and multivariate statistical methods for classification of water chemistry data. Hydrogeology journal, 10(4): 455-474.</w:t>
      </w:r>
    </w:p>
    <w:p w14:paraId="15A0A774" w14:textId="085FDCD9" w:rsidR="009A2E9D" w:rsidRPr="00FA55D6" w:rsidRDefault="009A2E9D" w:rsidP="00677E55">
      <w:pPr>
        <w:autoSpaceDE w:val="0"/>
        <w:autoSpaceDN w:val="0"/>
        <w:spacing w:after="120" w:line="240" w:lineRule="auto"/>
        <w:jc w:val="both"/>
        <w:rPr>
          <w:rFonts w:cstheme="minorHAnsi"/>
        </w:rPr>
      </w:pPr>
      <w:r w:rsidRPr="00FA55D6">
        <w:rPr>
          <w:rFonts w:cstheme="minorHAnsi"/>
        </w:rPr>
        <w:t>Harris, N.B., Mnich, C.A., Selby, D., Korn, D., 2013. Minor and trace element and Re–Os chemistry of the Upper Devonian Woodford Shale, Permian Basin, west Texas: insights into metal abundance and basin processes. Chemical Geology, 356: 76-93.</w:t>
      </w:r>
    </w:p>
    <w:p w14:paraId="2CF3E2C9" w14:textId="77777777" w:rsidR="009D2F00" w:rsidRDefault="009D2F00" w:rsidP="00677E55">
      <w:pPr>
        <w:autoSpaceDE w:val="0"/>
        <w:autoSpaceDN w:val="0"/>
        <w:spacing w:after="120" w:line="240" w:lineRule="auto"/>
        <w:jc w:val="both"/>
        <w:rPr>
          <w:rFonts w:cs="Adobe Garamond Pro"/>
          <w:color w:val="000000"/>
          <w:sz w:val="22"/>
          <w:szCs w:val="22"/>
        </w:rPr>
      </w:pPr>
      <w:r w:rsidRPr="009D2F00">
        <w:rPr>
          <w:rFonts w:cs="Adobe Garamond Pro"/>
          <w:color w:val="000000"/>
        </w:rPr>
        <w:t>Jagniecki, E.A., Lowenstein, T.K., 2015, Evaporites of the Green River Formation, Bridger and Piceance Creek Basins: Deposition, diagenesis, paleobrine chemistry, and Eocene atmospheric CO</w:t>
      </w:r>
      <w:r w:rsidRPr="009D2F00">
        <w:rPr>
          <w:rStyle w:val="A22"/>
          <w:sz w:val="24"/>
          <w:szCs w:val="24"/>
        </w:rPr>
        <w:t>2</w:t>
      </w:r>
      <w:r w:rsidRPr="009D2F00">
        <w:rPr>
          <w:rFonts w:cs="Adobe Garamond Pro"/>
          <w:color w:val="000000"/>
        </w:rPr>
        <w:t xml:space="preserve">: </w:t>
      </w:r>
      <w:r w:rsidRPr="009D2F00">
        <w:rPr>
          <w:rFonts w:cs="Adobe Garamond Pro"/>
          <w:i/>
          <w:iCs/>
          <w:color w:val="000000"/>
        </w:rPr>
        <w:t xml:space="preserve">in </w:t>
      </w:r>
      <w:r w:rsidRPr="009D2F00">
        <w:rPr>
          <w:rFonts w:cs="Adobe Garamond Pro"/>
          <w:color w:val="000000"/>
        </w:rPr>
        <w:t>M.E. Smith and A.R. Carroll, eds., Stratigraphy and Pa</w:t>
      </w:r>
      <w:r w:rsidRPr="009D2F00">
        <w:rPr>
          <w:rFonts w:cs="Adobe Garamond Pro"/>
          <w:color w:val="000000"/>
        </w:rPr>
        <w:softHyphen/>
        <w:t>leolimnology of the Green River Formation, Western USA, Springer, Dordrecht, pp. 277-312.</w:t>
      </w:r>
      <w:r>
        <w:rPr>
          <w:rFonts w:cs="Adobe Garamond Pro"/>
          <w:color w:val="000000"/>
          <w:sz w:val="22"/>
          <w:szCs w:val="22"/>
        </w:rPr>
        <w:t xml:space="preserve"> </w:t>
      </w:r>
    </w:p>
    <w:p w14:paraId="6AFC6E75" w14:textId="77777777" w:rsidR="005C3DB3" w:rsidRDefault="005C3DB3" w:rsidP="00677E55">
      <w:pPr>
        <w:autoSpaceDE w:val="0"/>
        <w:autoSpaceDN w:val="0"/>
        <w:spacing w:after="120" w:line="240" w:lineRule="auto"/>
        <w:jc w:val="both"/>
      </w:pPr>
      <w:r>
        <w:t>JARVIE, D.M., 1991, Total organic carbon (TOC) analysis, in Merrill, R.K., ed., Treatise of Petroleum Geology: Handbook of Petroleum Geology, Source and Migration Processes and Evaluation Techniques: Tulsa, American Association of Petroleum Geologists, p. 113–118.</w:t>
      </w:r>
    </w:p>
    <w:p w14:paraId="5546CF65" w14:textId="5EB543F1" w:rsidR="009A2E9D" w:rsidRPr="00FA55D6" w:rsidRDefault="009A2E9D" w:rsidP="00677E55">
      <w:pPr>
        <w:autoSpaceDE w:val="0"/>
        <w:autoSpaceDN w:val="0"/>
        <w:spacing w:after="120" w:line="240" w:lineRule="auto"/>
        <w:jc w:val="both"/>
        <w:rPr>
          <w:rFonts w:cstheme="minorHAnsi"/>
        </w:rPr>
      </w:pPr>
      <w:r w:rsidRPr="00FA55D6">
        <w:rPr>
          <w:rFonts w:cstheme="minorHAnsi"/>
        </w:rPr>
        <w:t>Johnson, R., Mercier, T., Brownfield, M., Pantea, M., Self, J., 2010. An assessment of in-place oil shale resources in the Green River Formation, Piceance Basin, Colorado. US Geological Survey Oil Shale Assessment Team, oil shale and nahcolite resources of the Piceance Basin, Colorado: US Geological Survey Digital Data Series DDS-69-Y: 1-185.</w:t>
      </w:r>
    </w:p>
    <w:p w14:paraId="3B243527" w14:textId="77777777" w:rsidR="005C3DB3" w:rsidRDefault="005C3DB3" w:rsidP="00677E55">
      <w:pPr>
        <w:autoSpaceDE w:val="0"/>
        <w:autoSpaceDN w:val="0"/>
        <w:spacing w:after="120" w:line="240" w:lineRule="auto"/>
        <w:jc w:val="both"/>
        <w:rPr>
          <w:rFonts w:cs="Adobe Garamond Pro"/>
          <w:color w:val="000000"/>
          <w:sz w:val="22"/>
          <w:szCs w:val="22"/>
        </w:rPr>
      </w:pPr>
      <w:r w:rsidRPr="005C3DB3">
        <w:rPr>
          <w:rFonts w:cs="Adobe Garamond Pro"/>
          <w:color w:val="000000"/>
        </w:rPr>
        <w:t>Johnson, R.C., 1985, Early Cenozoic history of the Uin</w:t>
      </w:r>
      <w:r w:rsidRPr="005C3DB3">
        <w:rPr>
          <w:rFonts w:cs="Adobe Garamond Pro"/>
          <w:color w:val="000000"/>
        </w:rPr>
        <w:softHyphen/>
        <w:t xml:space="preserve">ta and Piceance Creek Basins, Utah and Colorado, with special reference to the development of Eocene Lake Uinta, </w:t>
      </w:r>
      <w:r w:rsidRPr="005C3DB3">
        <w:rPr>
          <w:rFonts w:cs="Adobe Garamond Pro"/>
          <w:i/>
          <w:iCs/>
          <w:color w:val="000000"/>
        </w:rPr>
        <w:t xml:space="preserve">in </w:t>
      </w:r>
      <w:r w:rsidRPr="005C3DB3">
        <w:rPr>
          <w:rFonts w:cs="Adobe Garamond Pro"/>
          <w:color w:val="000000"/>
        </w:rPr>
        <w:t>Flores, R.M., and Kaplan, S.S., eds, Cenozoic Paleogeography of the West-Central United States, Rocky Mountain Paleography Symposium 3: The Rocky Mountain Section, Society of Economic Paleontologists and Mineralogists p. 247-276.</w:t>
      </w:r>
      <w:r>
        <w:rPr>
          <w:rFonts w:cs="Adobe Garamond Pro"/>
          <w:color w:val="000000"/>
          <w:sz w:val="22"/>
          <w:szCs w:val="22"/>
        </w:rPr>
        <w:t xml:space="preserve"> </w:t>
      </w:r>
    </w:p>
    <w:p w14:paraId="76910CE7" w14:textId="34910972" w:rsidR="009A2E9D" w:rsidRPr="00FA55D6" w:rsidRDefault="009A2E9D" w:rsidP="00677E55">
      <w:pPr>
        <w:autoSpaceDE w:val="0"/>
        <w:autoSpaceDN w:val="0"/>
        <w:spacing w:after="120" w:line="240" w:lineRule="auto"/>
        <w:jc w:val="both"/>
        <w:rPr>
          <w:rFonts w:cstheme="minorHAnsi"/>
        </w:rPr>
      </w:pPr>
      <w:r w:rsidRPr="00FA55D6">
        <w:rPr>
          <w:rFonts w:cstheme="minorHAnsi"/>
        </w:rPr>
        <w:t>Ketchen, D. J., and C. L. Shook, 1996. The application of cluster analysis in strategic management research: An analysis and critique. Strategic Management Journal,17, 441–458.</w:t>
      </w:r>
    </w:p>
    <w:p w14:paraId="218D8F2E" w14:textId="3EF69FD5" w:rsidR="009A2E9D" w:rsidRPr="00FA55D6" w:rsidRDefault="009A2E9D" w:rsidP="00677E55">
      <w:pPr>
        <w:spacing w:after="120" w:line="240" w:lineRule="auto"/>
        <w:jc w:val="both"/>
        <w:rPr>
          <w:rFonts w:cstheme="minorHAnsi"/>
        </w:rPr>
      </w:pPr>
      <w:r w:rsidRPr="00FA55D6">
        <w:rPr>
          <w:rFonts w:cstheme="minorHAnsi"/>
        </w:rPr>
        <w:t>Kodinariya, T.M., Makwana, P.R, 2013. Review on determining number of cluster in K-means clustering</w:t>
      </w:r>
      <w:r w:rsidR="005B18EE">
        <w:rPr>
          <w:rFonts w:cstheme="minorHAnsi"/>
        </w:rPr>
        <w:t xml:space="preserve">. </w:t>
      </w:r>
      <w:r w:rsidR="00101E97">
        <w:rPr>
          <w:rFonts w:cstheme="minorHAnsi"/>
        </w:rPr>
        <w:t xml:space="preserve"> </w:t>
      </w:r>
      <w:r w:rsidR="00133D5B" w:rsidRPr="00133D5B">
        <w:rPr>
          <w:rFonts w:cstheme="minorHAnsi"/>
        </w:rPr>
        <w:t>International Journal of Advance Research in</w:t>
      </w:r>
      <w:r w:rsidR="004B46A3">
        <w:rPr>
          <w:rFonts w:cstheme="minorHAnsi"/>
        </w:rPr>
        <w:t xml:space="preserve"> </w:t>
      </w:r>
      <w:r w:rsidR="00133D5B" w:rsidRPr="003608BC">
        <w:rPr>
          <w:rFonts w:cstheme="minorHAnsi"/>
        </w:rPr>
        <w:t>Computer Science and Management Studies</w:t>
      </w:r>
      <w:r w:rsidRPr="00FA55D6">
        <w:rPr>
          <w:rFonts w:cstheme="minorHAnsi"/>
        </w:rPr>
        <w:t>, 1 (6), pp. 90-95.</w:t>
      </w:r>
    </w:p>
    <w:p w14:paraId="684EE184" w14:textId="2045DB6F" w:rsidR="009A2E9D" w:rsidRPr="00FA55D6" w:rsidRDefault="009A2E9D" w:rsidP="00677E55">
      <w:pPr>
        <w:autoSpaceDE w:val="0"/>
        <w:autoSpaceDN w:val="0"/>
        <w:spacing w:after="120" w:line="240" w:lineRule="auto"/>
        <w:jc w:val="both"/>
        <w:rPr>
          <w:rFonts w:cstheme="minorHAnsi"/>
        </w:rPr>
      </w:pPr>
      <w:r w:rsidRPr="00FA55D6">
        <w:rPr>
          <w:rFonts w:cstheme="minorHAnsi"/>
        </w:rPr>
        <w:t>Mason, G.M., 2007. Saline Minerals in the Green River Formation, Green River and Washakie Basins, Wyoming, 27th Oil Shale Symposium Colorado School of Mines.</w:t>
      </w:r>
    </w:p>
    <w:p w14:paraId="543E66A2" w14:textId="32FFE301" w:rsidR="009A2E9D" w:rsidRPr="00FA55D6" w:rsidRDefault="009A2E9D" w:rsidP="00677E55">
      <w:pPr>
        <w:autoSpaceDE w:val="0"/>
        <w:autoSpaceDN w:val="0"/>
        <w:spacing w:after="120" w:line="240" w:lineRule="auto"/>
        <w:jc w:val="both"/>
      </w:pPr>
      <w:r w:rsidRPr="00FA55D6">
        <w:rPr>
          <w:rFonts w:cstheme="minorHAnsi"/>
        </w:rPr>
        <w:t>Nance, H.S., Rowe, H., 2015. Eustatic controls on stratigraphy, chemostratigraphy, and water mass evolution preserved in a Lower Permian mudrock succession, Delaware Basin, west Texas, USA. Interpretation, 3(1): SH11-SH25.</w:t>
      </w:r>
    </w:p>
    <w:p w14:paraId="4D8FECDD" w14:textId="1DB46140" w:rsidR="009A2E9D" w:rsidRPr="00FA55D6" w:rsidRDefault="009A2E9D" w:rsidP="00677E55">
      <w:pPr>
        <w:pStyle w:val="Default"/>
        <w:adjustRightInd/>
        <w:spacing w:after="120"/>
        <w:jc w:val="both"/>
      </w:pPr>
      <w:r w:rsidRPr="00FA55D6">
        <w:rPr>
          <w:rFonts w:asciiTheme="minorHAnsi" w:hAnsiTheme="minorHAnsi" w:cstheme="minorHAnsi"/>
        </w:rPr>
        <w:t>Andrew Ng, Clustering with the K-Means Algorithm, Machine Learning, 2012</w:t>
      </w:r>
      <w:r w:rsidR="00CF19FD">
        <w:rPr>
          <w:rFonts w:asciiTheme="minorHAnsi" w:hAnsiTheme="minorHAnsi" w:cstheme="minorHAnsi"/>
        </w:rPr>
        <w:t>.</w:t>
      </w:r>
      <w:r w:rsidRPr="00FA55D6">
        <w:rPr>
          <w:rFonts w:asciiTheme="minorHAnsi" w:hAnsiTheme="minorHAnsi" w:cstheme="minorHAnsi"/>
        </w:rPr>
        <w:t xml:space="preserve"> </w:t>
      </w:r>
    </w:p>
    <w:p w14:paraId="0BA560B6" w14:textId="2C039D75" w:rsidR="009A2E9D" w:rsidRPr="00FA55D6" w:rsidRDefault="009A2E9D" w:rsidP="00677E55">
      <w:pPr>
        <w:autoSpaceDE w:val="0"/>
        <w:autoSpaceDN w:val="0"/>
        <w:spacing w:after="120" w:line="240" w:lineRule="auto"/>
        <w:jc w:val="both"/>
        <w:rPr>
          <w:rFonts w:cstheme="minorHAnsi"/>
        </w:rPr>
      </w:pPr>
      <w:r w:rsidRPr="00FA55D6">
        <w:rPr>
          <w:rFonts w:cstheme="minorHAnsi"/>
        </w:rPr>
        <w:t>Offurum, C.G., 2016. Integrated geochemical, mechanical, and lithological characterization of the Marcellus Shale, Pennsylvania, Texas Christian University, Fort Worth, TX, p125.</w:t>
      </w:r>
    </w:p>
    <w:p w14:paraId="43DEB353" w14:textId="21BC56BD" w:rsidR="009A2E9D" w:rsidRPr="00FA55D6" w:rsidRDefault="009A2E9D" w:rsidP="00677E55">
      <w:pPr>
        <w:autoSpaceDE w:val="0"/>
        <w:autoSpaceDN w:val="0"/>
        <w:spacing w:after="120" w:line="240" w:lineRule="auto"/>
        <w:jc w:val="both"/>
        <w:rPr>
          <w:rFonts w:cstheme="minorHAnsi"/>
        </w:rPr>
      </w:pPr>
      <w:r w:rsidRPr="00FA55D6">
        <w:rPr>
          <w:rFonts w:cstheme="minorHAnsi"/>
        </w:rPr>
        <w:lastRenderedPageBreak/>
        <w:t>Phillips, N.D., 1991. Refined subsidence analysis as a means to constrain Late Cenozoic fault movement, Ventura Basin, California, University of Texas at Austin, Austin, TX, 545p.</w:t>
      </w:r>
    </w:p>
    <w:p w14:paraId="725A130D" w14:textId="51586434" w:rsidR="009A2E9D" w:rsidRPr="00FA55D6" w:rsidRDefault="009A2E9D" w:rsidP="00677E55">
      <w:pPr>
        <w:autoSpaceDE w:val="0"/>
        <w:autoSpaceDN w:val="0"/>
        <w:spacing w:after="120" w:line="240" w:lineRule="auto"/>
        <w:jc w:val="both"/>
        <w:rPr>
          <w:rFonts w:cstheme="minorHAnsi"/>
        </w:rPr>
      </w:pPr>
      <w:r w:rsidRPr="00FA55D6">
        <w:rPr>
          <w:rFonts w:cstheme="minorHAnsi"/>
        </w:rPr>
        <w:t>Pitman, J.K., 1996. Origin of primary and diagenetic carbonates in the lacustrine Green River Formation (Eocene), Colorado and Utah, U.S. Geological Survey Bulletin 2157.</w:t>
      </w:r>
    </w:p>
    <w:p w14:paraId="1A590CBB" w14:textId="47090D09" w:rsidR="009A2E9D" w:rsidRPr="00FA55D6" w:rsidRDefault="009A2E9D" w:rsidP="00677E55">
      <w:pPr>
        <w:autoSpaceDE w:val="0"/>
        <w:autoSpaceDN w:val="0"/>
        <w:spacing w:after="120" w:line="240" w:lineRule="auto"/>
        <w:jc w:val="both"/>
        <w:rPr>
          <w:rFonts w:cstheme="minorHAnsi"/>
        </w:rPr>
      </w:pPr>
      <w:r w:rsidRPr="00FA55D6">
        <w:rPr>
          <w:rFonts w:cstheme="minorHAnsi"/>
        </w:rPr>
        <w:t>Poole, S., 2014. Quantitative mineralogy and distributions of minerals of the green river formation, Piceance Creek Basin, Western Colorado, Colorado School of Mines, Golden, Co, 151p.</w:t>
      </w:r>
    </w:p>
    <w:p w14:paraId="67F2F9FE" w14:textId="4CC612FF" w:rsidR="009A2E9D" w:rsidRPr="00FA55D6" w:rsidRDefault="009A2E9D" w:rsidP="00677E55">
      <w:pPr>
        <w:autoSpaceDE w:val="0"/>
        <w:autoSpaceDN w:val="0"/>
        <w:spacing w:after="120" w:line="240" w:lineRule="auto"/>
        <w:jc w:val="both"/>
        <w:rPr>
          <w:rFonts w:cstheme="minorHAnsi"/>
        </w:rPr>
      </w:pPr>
      <w:r w:rsidRPr="00FA55D6">
        <w:rPr>
          <w:rFonts w:cstheme="minorHAnsi"/>
        </w:rPr>
        <w:t>Remy, R.R., Ferrell, R.E., 1989. Distribution and origin of analcime in marginal lacustrine mudstones of the Green River Formation, south-central Uinta Basin, Utah. Clays and Clay minerals, 37(5): 419-432.</w:t>
      </w:r>
    </w:p>
    <w:p w14:paraId="55E31F4C" w14:textId="4145EC8F" w:rsidR="009A2E9D" w:rsidRPr="00FA55D6" w:rsidRDefault="009A2E9D" w:rsidP="00677E55">
      <w:pPr>
        <w:autoSpaceDE w:val="0"/>
        <w:autoSpaceDN w:val="0"/>
        <w:spacing w:after="120" w:line="240" w:lineRule="auto"/>
        <w:jc w:val="both"/>
        <w:rPr>
          <w:rFonts w:cstheme="minorHAnsi"/>
        </w:rPr>
      </w:pPr>
      <w:r w:rsidRPr="00FA55D6">
        <w:rPr>
          <w:rFonts w:cstheme="minorHAnsi"/>
        </w:rPr>
        <w:t>Sarg, J.F., Tänavsuu-Milkeviciene, K., Humphrey, J.D., 2013. Lithofacies, stable isotopic composition, and stratigraphic evolution of microbial and associated carbonates, Green River Formation (Eocene), Piceance Basin, Colorado. AAPG bulletin, 97(11): 1937-1966.</w:t>
      </w:r>
    </w:p>
    <w:p w14:paraId="495BD705" w14:textId="3290FF12" w:rsidR="009A2E9D" w:rsidRPr="00FA55D6" w:rsidRDefault="009A2E9D" w:rsidP="00677E55">
      <w:pPr>
        <w:spacing w:after="120" w:line="240" w:lineRule="auto"/>
        <w:jc w:val="both"/>
        <w:rPr>
          <w:rFonts w:cstheme="minorHAnsi"/>
        </w:rPr>
      </w:pPr>
      <w:r w:rsidRPr="00FA55D6">
        <w:rPr>
          <w:rFonts w:cstheme="minorHAnsi"/>
        </w:rPr>
        <w:t>Schot, P.P., van der Wal, J., 1992. Human impact on regional groundwater composition through intervention in natural flow patterns and changes in land use. J Hydrol 134:297–313</w:t>
      </w:r>
      <w:hyperlink r:id="rId59" w:tgtFrame="_blank" w:history="1">
        <w:r w:rsidRPr="00FA55D6">
          <w:rPr>
            <w:rFonts w:cstheme="minorHAnsi"/>
            <w:vanish/>
            <w:u w:val="single"/>
          </w:rPr>
          <w:t>CrossRef</w:t>
        </w:r>
      </w:hyperlink>
      <w:hyperlink r:id="rId60" w:tgtFrame="_blank" w:history="1">
        <w:r w:rsidRPr="00FA55D6">
          <w:rPr>
            <w:rFonts w:cstheme="minorHAnsi"/>
            <w:vanish/>
            <w:u w:val="single"/>
          </w:rPr>
          <w:t>Google Scholar</w:t>
        </w:r>
      </w:hyperlink>
      <w:r w:rsidRPr="00FA55D6">
        <w:rPr>
          <w:rFonts w:cstheme="minorHAnsi"/>
        </w:rPr>
        <w:t>.</w:t>
      </w:r>
    </w:p>
    <w:p w14:paraId="434766D7" w14:textId="7F961633" w:rsidR="009A2E9D" w:rsidRPr="00FA55D6" w:rsidRDefault="009A2E9D" w:rsidP="00677E55">
      <w:pPr>
        <w:autoSpaceDE w:val="0"/>
        <w:autoSpaceDN w:val="0"/>
        <w:spacing w:after="120" w:line="240" w:lineRule="auto"/>
        <w:jc w:val="both"/>
        <w:rPr>
          <w:rFonts w:cstheme="minorHAnsi"/>
        </w:rPr>
      </w:pPr>
      <w:r w:rsidRPr="00FA55D6">
        <w:rPr>
          <w:rFonts w:cstheme="minorHAnsi"/>
        </w:rPr>
        <w:t>Smith, J.W., 1983. The Chemistry which Created Green River Formation Oil Shale. Symposium on Geochemistry and Chemistry of Oil Shale and Petroleum Chemistry Inc. American Chemical Society, Seattle Meeting, March 20-25, 1983. p. 76-84.</w:t>
      </w:r>
    </w:p>
    <w:p w14:paraId="50E5FC64" w14:textId="22656A4F" w:rsidR="009A2E9D" w:rsidRPr="00FA55D6" w:rsidRDefault="009A2E9D" w:rsidP="00677E55">
      <w:pPr>
        <w:autoSpaceDE w:val="0"/>
        <w:autoSpaceDN w:val="0"/>
        <w:spacing w:after="120" w:line="240" w:lineRule="auto"/>
        <w:jc w:val="both"/>
        <w:rPr>
          <w:rFonts w:cstheme="minorHAnsi"/>
        </w:rPr>
      </w:pPr>
      <w:r w:rsidRPr="00FA55D6">
        <w:rPr>
          <w:rFonts w:cstheme="minorHAnsi"/>
        </w:rPr>
        <w:t xml:space="preserve">Smith, J.W., Milton, C., 1966. Dawsonite in the Green River formation of Colorado. Economic </w:t>
      </w:r>
      <w:r w:rsidR="009A2F98">
        <w:rPr>
          <w:rFonts w:cstheme="minorHAnsi"/>
        </w:rPr>
        <w:t>G</w:t>
      </w:r>
      <w:r w:rsidR="009A2F98" w:rsidRPr="00FA55D6">
        <w:rPr>
          <w:rFonts w:cstheme="minorHAnsi"/>
        </w:rPr>
        <w:t>eology</w:t>
      </w:r>
      <w:r w:rsidRPr="00FA55D6">
        <w:rPr>
          <w:rFonts w:cstheme="minorHAnsi"/>
        </w:rPr>
        <w:t>, 61(6): 1029-1042.</w:t>
      </w:r>
    </w:p>
    <w:p w14:paraId="6CDA3787" w14:textId="65AE61EB" w:rsidR="009A2E9D" w:rsidRPr="00FA55D6" w:rsidRDefault="009A2E9D" w:rsidP="00677E55">
      <w:pPr>
        <w:autoSpaceDE w:val="0"/>
        <w:autoSpaceDN w:val="0"/>
        <w:spacing w:after="120" w:line="240" w:lineRule="auto"/>
        <w:jc w:val="both"/>
        <w:rPr>
          <w:rFonts w:cstheme="minorHAnsi"/>
        </w:rPr>
      </w:pPr>
      <w:r w:rsidRPr="00FA55D6">
        <w:rPr>
          <w:rFonts w:cstheme="minorHAnsi"/>
        </w:rPr>
        <w:t>Smith, M.E., Carroll, A.R., Scott, J.J., Singer, B.S., 2014. Early Eocene carbon isotope excursions and landscape destabilization at eccentricity minima: Green River Formation of Wyoming. Earth and Planetary Science Letters, 403: 393-406.</w:t>
      </w:r>
    </w:p>
    <w:p w14:paraId="0A9127B6" w14:textId="77777777" w:rsidR="009A2E9D" w:rsidRPr="00FA55D6" w:rsidRDefault="009A2E9D" w:rsidP="00677E55">
      <w:pPr>
        <w:autoSpaceDE w:val="0"/>
        <w:autoSpaceDN w:val="0"/>
        <w:spacing w:after="120" w:line="240" w:lineRule="auto"/>
        <w:jc w:val="both"/>
        <w:rPr>
          <w:rFonts w:cstheme="minorHAnsi"/>
        </w:rPr>
      </w:pPr>
      <w:r w:rsidRPr="00FA55D6">
        <w:rPr>
          <w:rFonts w:cstheme="minorHAnsi"/>
        </w:rPr>
        <w:t>Smith, M.E., Carroll, A.R., Singer, B.S., 2008. Synoptic reconstruction of a major ancient lake system: Eocene Green River Formation, western United States. GSA bulletin, 120(1-2): 54-84.</w:t>
      </w:r>
    </w:p>
    <w:p w14:paraId="798C486B" w14:textId="42FF8218" w:rsidR="009A2E9D" w:rsidRPr="00FA55D6" w:rsidRDefault="009A2E9D" w:rsidP="00677E55">
      <w:pPr>
        <w:autoSpaceDE w:val="0"/>
        <w:autoSpaceDN w:val="0"/>
        <w:spacing w:after="120" w:line="240" w:lineRule="auto"/>
        <w:jc w:val="both"/>
        <w:rPr>
          <w:rFonts w:cstheme="minorHAnsi"/>
        </w:rPr>
      </w:pPr>
      <w:r w:rsidRPr="00FA55D6">
        <w:rPr>
          <w:rFonts w:cstheme="minorHAnsi"/>
        </w:rPr>
        <w:t>Smith, M.E., Chamberlain, K., Singer, B., Carroll, A., 2010. Eocene clocks agree: Coeval 40Ar/39Ar, U-Pb, and astronomical ages from the Green River Formation. Geology, 38(6): 527-530.</w:t>
      </w:r>
    </w:p>
    <w:p w14:paraId="7A7E0BD2" w14:textId="3FCB1D48" w:rsidR="009A2E9D" w:rsidRPr="00FA55D6" w:rsidRDefault="009A2E9D" w:rsidP="00677E55">
      <w:pPr>
        <w:spacing w:after="120" w:line="240" w:lineRule="auto"/>
        <w:jc w:val="both"/>
        <w:rPr>
          <w:rFonts w:cstheme="minorHAnsi"/>
        </w:rPr>
      </w:pPr>
      <w:r w:rsidRPr="00FA55D6">
        <w:rPr>
          <w:rFonts w:cstheme="minorHAnsi"/>
        </w:rPr>
        <w:t>Steinhorst, R.K., Williams, R.E., 1985. Discrimination of groundwater sources using cluster analysis, MANOVA, canonical analysis and discriminant analysis. Water Resour</w:t>
      </w:r>
      <w:r w:rsidR="009A2F98">
        <w:rPr>
          <w:rFonts w:cstheme="minorHAnsi"/>
        </w:rPr>
        <w:t>ces</w:t>
      </w:r>
      <w:r w:rsidRPr="00FA55D6">
        <w:rPr>
          <w:rFonts w:cstheme="minorHAnsi"/>
        </w:rPr>
        <w:t xml:space="preserve"> Res 21:1149–1156.</w:t>
      </w:r>
    </w:p>
    <w:p w14:paraId="03C29362" w14:textId="15132BB1" w:rsidR="009A2E9D" w:rsidRPr="00FA55D6" w:rsidRDefault="009A2E9D" w:rsidP="00677E55">
      <w:pPr>
        <w:autoSpaceDE w:val="0"/>
        <w:autoSpaceDN w:val="0"/>
        <w:spacing w:after="120" w:line="240" w:lineRule="auto"/>
        <w:jc w:val="both"/>
        <w:rPr>
          <w:rFonts w:cstheme="minorHAnsi"/>
        </w:rPr>
      </w:pPr>
      <w:r w:rsidRPr="00FA55D6">
        <w:rPr>
          <w:rFonts w:cstheme="minorHAnsi"/>
        </w:rPr>
        <w:t>Surdam, R.C., Parker, R.D., 1972. Authigenic aluminosilicate minerals in the tuffaceous rocks of the Green River Formation, Wyoming. Geological Society of America Bulletin, 83(3): 689-700.</w:t>
      </w:r>
    </w:p>
    <w:p w14:paraId="4DE13D57" w14:textId="1B7FDDB9" w:rsidR="009A2E9D" w:rsidRPr="00FA55D6" w:rsidRDefault="009A2E9D" w:rsidP="00677E55">
      <w:pPr>
        <w:autoSpaceDE w:val="0"/>
        <w:autoSpaceDN w:val="0"/>
        <w:spacing w:after="120" w:line="240" w:lineRule="auto"/>
        <w:jc w:val="both"/>
        <w:rPr>
          <w:rFonts w:cstheme="minorHAnsi"/>
        </w:rPr>
      </w:pPr>
      <w:r w:rsidRPr="00FA55D6">
        <w:rPr>
          <w:rFonts w:cstheme="minorHAnsi"/>
        </w:rPr>
        <w:t>Suriamin, 2010. Facies, diagenesis, and geochemistry of the Eocene Green River Formation carbonates in the Piceance Creek basin, Colorado, Colorado School of Mines, Golden, CO, 107p.</w:t>
      </w:r>
    </w:p>
    <w:p w14:paraId="3E611FDA" w14:textId="1369D36F" w:rsidR="009A2E9D" w:rsidRPr="00FA55D6" w:rsidRDefault="009A2E9D" w:rsidP="00677E55">
      <w:pPr>
        <w:autoSpaceDE w:val="0"/>
        <w:autoSpaceDN w:val="0"/>
        <w:spacing w:after="120" w:line="240" w:lineRule="auto"/>
        <w:jc w:val="both"/>
        <w:rPr>
          <w:rFonts w:cstheme="minorHAnsi"/>
        </w:rPr>
      </w:pPr>
      <w:r w:rsidRPr="00FA55D6">
        <w:rPr>
          <w:rFonts w:cstheme="minorHAnsi"/>
        </w:rPr>
        <w:t>Tänavsuu-Milkeviciene, K., Sarg, J.F., 2012. Evolution of an organic‐rich lake basin–stratigraphy, climate and tectonics: Piceance Creek basin, Eocene Green River Formation. Sedimentology, 59(6): 1735-1768.</w:t>
      </w:r>
    </w:p>
    <w:p w14:paraId="0D375EE6" w14:textId="5DE0F8E7" w:rsidR="009A2E9D" w:rsidRPr="00FA55D6" w:rsidRDefault="003546B1" w:rsidP="00677E55">
      <w:pPr>
        <w:autoSpaceDE w:val="0"/>
        <w:autoSpaceDN w:val="0"/>
        <w:spacing w:after="120" w:line="240" w:lineRule="auto"/>
        <w:jc w:val="both"/>
        <w:rPr>
          <w:rFonts w:cstheme="minorHAnsi"/>
        </w:rPr>
      </w:pPr>
      <w:r w:rsidRPr="009A50C2">
        <w:rPr>
          <w:rFonts w:cstheme="minorHAnsi"/>
        </w:rPr>
        <w:t>T</w:t>
      </w:r>
      <w:r w:rsidR="00625BCE" w:rsidRPr="0033362D">
        <w:rPr>
          <w:rFonts w:cstheme="minorHAnsi"/>
        </w:rPr>
        <w:t>ä</w:t>
      </w:r>
      <w:r w:rsidRPr="009A50C2">
        <w:rPr>
          <w:rFonts w:cstheme="minorHAnsi"/>
        </w:rPr>
        <w:t>nav</w:t>
      </w:r>
      <w:r w:rsidRPr="0033362D">
        <w:rPr>
          <w:rFonts w:cstheme="minorHAnsi"/>
        </w:rPr>
        <w:t>suu</w:t>
      </w:r>
      <w:r w:rsidR="009A2E9D" w:rsidRPr="009A50C2">
        <w:rPr>
          <w:rFonts w:cstheme="minorHAnsi"/>
        </w:rPr>
        <w:t>-</w:t>
      </w:r>
      <w:r w:rsidR="00625BCE" w:rsidRPr="000B0113">
        <w:rPr>
          <w:rFonts w:cstheme="minorHAnsi"/>
        </w:rPr>
        <w:t>M</w:t>
      </w:r>
      <w:r w:rsidR="00625BCE" w:rsidRPr="0033362D">
        <w:rPr>
          <w:rFonts w:cstheme="minorHAnsi"/>
        </w:rPr>
        <w:t>ilkeviciene</w:t>
      </w:r>
      <w:r w:rsidR="009A2E9D" w:rsidRPr="009A50C2">
        <w:rPr>
          <w:rFonts w:cstheme="minorHAnsi"/>
        </w:rPr>
        <w:t xml:space="preserve">, K., Sarg, J.F., 2010. </w:t>
      </w:r>
      <w:r w:rsidR="009A2E9D" w:rsidRPr="00FA55D6">
        <w:rPr>
          <w:rFonts w:cstheme="minorHAnsi"/>
        </w:rPr>
        <w:t>Rich and lean oil shale deposits, link to climate changes: Piceance Creek Basin, Eocene, Colorado, U.S.A, 30th Oil Shale Symposium, Golden, Colorado, U.S.A.</w:t>
      </w:r>
    </w:p>
    <w:p w14:paraId="6062BB34" w14:textId="1AB99CDF" w:rsidR="009A2E9D" w:rsidRPr="00FA55D6" w:rsidRDefault="009A2E9D" w:rsidP="00677E55">
      <w:pPr>
        <w:autoSpaceDE w:val="0"/>
        <w:autoSpaceDN w:val="0"/>
        <w:spacing w:after="120" w:line="240" w:lineRule="auto"/>
        <w:jc w:val="both"/>
        <w:rPr>
          <w:rFonts w:cstheme="minorHAnsi"/>
        </w:rPr>
      </w:pPr>
      <w:r w:rsidRPr="00FA55D6">
        <w:rPr>
          <w:rFonts w:cstheme="minorHAnsi"/>
        </w:rPr>
        <w:lastRenderedPageBreak/>
        <w:t xml:space="preserve">Tänavsuu-Milkeviciene, K., Sarg, J.F., Bartov, Y., 2017. Depositional Cycles and Sequences </w:t>
      </w:r>
      <w:proofErr w:type="gramStart"/>
      <w:r w:rsidRPr="00FA55D6">
        <w:rPr>
          <w:rFonts w:cstheme="minorHAnsi"/>
        </w:rPr>
        <w:t>In</w:t>
      </w:r>
      <w:proofErr w:type="gramEnd"/>
      <w:r w:rsidRPr="00FA55D6">
        <w:rPr>
          <w:rFonts w:cstheme="minorHAnsi"/>
        </w:rPr>
        <w:t xml:space="preserve"> An Organic-Rich Lake Basin: Eocene Green River Formation, Lake Uinta, Colorado and Utah, USA. Journal of Sedimentary Research, 87(3): 210-229.</w:t>
      </w:r>
    </w:p>
    <w:p w14:paraId="1AE743D6" w14:textId="5DC3E084" w:rsidR="009A2E9D" w:rsidRPr="00FA55D6" w:rsidRDefault="009A2E9D" w:rsidP="00677E55">
      <w:pPr>
        <w:autoSpaceDE w:val="0"/>
        <w:autoSpaceDN w:val="0"/>
        <w:spacing w:after="120" w:line="240" w:lineRule="auto"/>
        <w:jc w:val="both"/>
        <w:rPr>
          <w:rFonts w:cstheme="minorHAnsi"/>
        </w:rPr>
      </w:pPr>
      <w:r w:rsidRPr="00FA55D6">
        <w:rPr>
          <w:rFonts w:cstheme="minorHAnsi"/>
        </w:rPr>
        <w:t xml:space="preserve">Turner, B., 2016. Utilization of chemostratigraphic proxies for generating and refining sequence stratigraphic frameworks in mudrocks and shales, University of Oklahoma, Norman, </w:t>
      </w:r>
      <w:r w:rsidR="003546B1" w:rsidRPr="00FA55D6">
        <w:rPr>
          <w:rFonts w:cstheme="minorHAnsi"/>
        </w:rPr>
        <w:t>O</w:t>
      </w:r>
      <w:r w:rsidR="003546B1">
        <w:rPr>
          <w:rFonts w:cstheme="minorHAnsi"/>
        </w:rPr>
        <w:t>K</w:t>
      </w:r>
      <w:r w:rsidRPr="00FA55D6">
        <w:rPr>
          <w:rFonts w:cstheme="minorHAnsi"/>
        </w:rPr>
        <w:t>, 135p.</w:t>
      </w:r>
    </w:p>
    <w:p w14:paraId="7CF41039" w14:textId="5F2E9EEB" w:rsidR="009A2E9D" w:rsidRPr="00FA55D6" w:rsidRDefault="009A2E9D" w:rsidP="00677E55">
      <w:pPr>
        <w:spacing w:after="120" w:line="240" w:lineRule="auto"/>
        <w:jc w:val="both"/>
        <w:rPr>
          <w:rFonts w:cstheme="minorHAnsi"/>
        </w:rPr>
      </w:pPr>
      <w:r w:rsidRPr="00FA55D6">
        <w:rPr>
          <w:rFonts w:cstheme="minorHAnsi"/>
        </w:rPr>
        <w:t xml:space="preserve">Turner, A.K. &amp; Closs, L.G. 2009. Cluster Analysis. </w:t>
      </w:r>
      <w:r w:rsidRPr="00FA55D6">
        <w:rPr>
          <w:rFonts w:cstheme="minorHAnsi"/>
          <w:i/>
          <w:iCs/>
        </w:rPr>
        <w:t>GEGN 532: Geological Data Analysis</w:t>
      </w:r>
      <w:r w:rsidRPr="00FA55D6">
        <w:rPr>
          <w:rFonts w:cstheme="minorHAnsi"/>
        </w:rPr>
        <w:t>. Colorado School of Mines Lecture, April 14, 2009.</w:t>
      </w:r>
    </w:p>
    <w:p w14:paraId="1B1BD234" w14:textId="77777777" w:rsidR="009A2F98" w:rsidRDefault="009A2F98" w:rsidP="00677E55">
      <w:pPr>
        <w:spacing w:after="120" w:line="240" w:lineRule="auto"/>
        <w:jc w:val="both"/>
        <w:rPr>
          <w:rFonts w:cstheme="minorHAnsi"/>
        </w:rPr>
      </w:pPr>
      <w:r w:rsidRPr="00DA4514">
        <w:rPr>
          <w:rFonts w:cstheme="minorHAnsi"/>
        </w:rPr>
        <w:t xml:space="preserve">Tuttle, M.L. 2009, A collection of chemical, mineralogical, and stable isotopic compositional data for Green River oil shale from depositional center cores in Colorado, Utah, and Wyoming: U.S. Geological Survey Open-File </w:t>
      </w:r>
      <w:r w:rsidRPr="006343E4">
        <w:rPr>
          <w:rFonts w:cstheme="minorHAnsi"/>
        </w:rPr>
        <w:t>Report 2009–1274, 18 p.</w:t>
      </w:r>
    </w:p>
    <w:p w14:paraId="15718539" w14:textId="350EFD65" w:rsidR="009A2E9D" w:rsidRPr="00904D0F" w:rsidRDefault="009A2E9D" w:rsidP="00677E55">
      <w:pPr>
        <w:spacing w:after="120" w:line="240" w:lineRule="auto"/>
        <w:jc w:val="both"/>
        <w:rPr>
          <w:rStyle w:val="Hyperlink"/>
          <w:rFonts w:cstheme="majorHAnsi"/>
          <w:color w:val="auto"/>
          <w:u w:val="none"/>
          <w:lang w:bidi="ar-SA"/>
        </w:rPr>
      </w:pPr>
      <w:r w:rsidRPr="00074F9D">
        <w:t>USGS MRP, 2019a:</w:t>
      </w:r>
      <w:r w:rsidR="004B46A3" w:rsidRPr="00074F9D">
        <w:t xml:space="preserve"> </w:t>
      </w:r>
      <w:r w:rsidR="004B46A3" w:rsidRPr="00074F9D">
        <w:rPr>
          <w:rFonts w:asciiTheme="majorHAnsi" w:hAnsiTheme="majorHAnsi" w:cstheme="majorHAnsi"/>
          <w:color w:val="333333"/>
        </w:rPr>
        <w:t>60 Elements by ICP-OES-MS, Na2OFusion</w:t>
      </w:r>
      <w:r w:rsidR="009B313F">
        <w:rPr>
          <w:rFonts w:asciiTheme="majorHAnsi" w:hAnsiTheme="majorHAnsi" w:cstheme="majorHAnsi"/>
          <w:color w:val="333333"/>
        </w:rPr>
        <w:t xml:space="preserve"> </w:t>
      </w:r>
      <w:r w:rsidR="004B46A3" w:rsidRPr="00074F9D">
        <w:rPr>
          <w:rFonts w:asciiTheme="majorHAnsi" w:hAnsiTheme="majorHAnsi" w:cstheme="majorHAnsi"/>
          <w:color w:val="333333"/>
        </w:rPr>
        <w:t>Method</w:t>
      </w:r>
      <w:r w:rsidR="004B46A3">
        <w:rPr>
          <w:rFonts w:cstheme="majorHAnsi"/>
          <w:b/>
          <w:bCs/>
          <w:color w:val="333333"/>
        </w:rPr>
        <w:t>,</w:t>
      </w:r>
      <w:r w:rsidR="009B313F">
        <w:rPr>
          <w:rFonts w:cstheme="majorHAnsi"/>
          <w:b/>
          <w:bCs/>
          <w:color w:val="333333"/>
        </w:rPr>
        <w:t xml:space="preserve"> </w:t>
      </w:r>
      <w:hyperlink r:id="rId61" w:history="1">
        <w:r w:rsidR="009B313F" w:rsidRPr="009B313F">
          <w:rPr>
            <w:rStyle w:val="Hyperlink"/>
            <w:rFonts w:cstheme="minorHAnsi"/>
          </w:rPr>
          <w:t>https://www.usgs.gov/media/files/60-elements-icp-oes-ms-na2o-fusion-method</w:t>
        </w:r>
      </w:hyperlink>
    </w:p>
    <w:p w14:paraId="698A6B56" w14:textId="467F5C61" w:rsidR="004B46A3" w:rsidRPr="00904D0F" w:rsidRDefault="009A2E9D" w:rsidP="00677E55">
      <w:pPr>
        <w:spacing w:after="120" w:line="240" w:lineRule="auto"/>
        <w:jc w:val="both"/>
      </w:pPr>
      <w:r w:rsidRPr="00074F9D">
        <w:rPr>
          <w:rFonts w:cstheme="minorHAnsi"/>
        </w:rPr>
        <w:t xml:space="preserve">USGS MRP, 2019b: </w:t>
      </w:r>
      <w:r w:rsidR="004B46A3" w:rsidRPr="00074F9D">
        <w:rPr>
          <w:rFonts w:cstheme="minorHAnsi"/>
        </w:rPr>
        <w:t xml:space="preserve"> </w:t>
      </w:r>
      <w:r w:rsidR="004B46A3" w:rsidRPr="00074F9D">
        <w:rPr>
          <w:rFonts w:asciiTheme="majorHAnsi" w:hAnsiTheme="majorHAnsi" w:cstheme="majorHAnsi"/>
          <w:color w:val="333333"/>
        </w:rPr>
        <w:t>Development of USGS Geochemical Reference Materials</w:t>
      </w:r>
      <w:r w:rsidR="004B46A3">
        <w:rPr>
          <w:rFonts w:cstheme="majorHAnsi"/>
          <w:b/>
          <w:bCs/>
          <w:color w:val="333333"/>
        </w:rPr>
        <w:t>,</w:t>
      </w:r>
      <w:r w:rsidR="004B46A3" w:rsidRPr="00074F9D">
        <w:rPr>
          <w:rFonts w:cstheme="majorHAnsi"/>
          <w:color w:val="333333"/>
        </w:rPr>
        <w:t xml:space="preserve"> </w:t>
      </w:r>
      <w:hyperlink r:id="rId62" w:anchor="qt-science_center_objects" w:history="1">
        <w:r w:rsidR="009B313F" w:rsidRPr="009B313F">
          <w:rPr>
            <w:rStyle w:val="Hyperlink"/>
          </w:rPr>
          <w:t>https://www.usgs.gov/centers/gggsc/science/development-usgs-geochemical-reference-materials?qt-science_center_objects=0#qt-science_center_objects</w:t>
        </w:r>
      </w:hyperlink>
    </w:p>
    <w:p w14:paraId="40468422" w14:textId="5002D1AA" w:rsidR="009A2E9D" w:rsidRPr="00FA55D6" w:rsidRDefault="009A2E9D" w:rsidP="00677E55">
      <w:pPr>
        <w:autoSpaceDE w:val="0"/>
        <w:autoSpaceDN w:val="0"/>
        <w:spacing w:after="120" w:line="240" w:lineRule="auto"/>
        <w:jc w:val="both"/>
        <w:rPr>
          <w:rFonts w:cstheme="minorHAnsi"/>
        </w:rPr>
      </w:pPr>
      <w:r w:rsidRPr="00FA55D6">
        <w:rPr>
          <w:rFonts w:cstheme="minorHAnsi"/>
        </w:rPr>
        <w:t xml:space="preserve">Ward Jr, J.H., 1963. Hierarchical grouping to optimize an objective function. Journal of the American </w:t>
      </w:r>
      <w:r w:rsidR="0014727A">
        <w:rPr>
          <w:rFonts w:cstheme="minorHAnsi"/>
        </w:rPr>
        <w:t>S</w:t>
      </w:r>
      <w:r w:rsidRPr="00FA55D6">
        <w:rPr>
          <w:rFonts w:cstheme="minorHAnsi"/>
        </w:rPr>
        <w:t xml:space="preserve">tatistical </w:t>
      </w:r>
      <w:r w:rsidR="0014727A">
        <w:rPr>
          <w:rFonts w:cstheme="minorHAnsi"/>
        </w:rPr>
        <w:t>A</w:t>
      </w:r>
      <w:r w:rsidRPr="00FA55D6">
        <w:rPr>
          <w:rFonts w:cstheme="minorHAnsi"/>
        </w:rPr>
        <w:t>ssociation, 58(301): 236-244.</w:t>
      </w:r>
    </w:p>
    <w:p w14:paraId="5FF0F622" w14:textId="5424FABF" w:rsidR="009A2E9D" w:rsidRPr="00FA55D6" w:rsidRDefault="009A2E9D" w:rsidP="00677E55">
      <w:pPr>
        <w:spacing w:after="120" w:line="240" w:lineRule="auto"/>
        <w:jc w:val="both"/>
        <w:rPr>
          <w:rFonts w:cstheme="minorHAnsi"/>
        </w:rPr>
      </w:pPr>
      <w:r w:rsidRPr="00FA55D6">
        <w:rPr>
          <w:rFonts w:cstheme="minorHAnsi"/>
        </w:rPr>
        <w:t xml:space="preserve">Zachos, J., Pagani, M., Sloan, L., Thomas, E., Billups, K., 2001. Trends, rhythms, and aberrations in global climate 65 Ma to present. </w:t>
      </w:r>
      <w:r w:rsidR="009A2F98">
        <w:rPr>
          <w:rFonts w:cstheme="minorHAnsi"/>
        </w:rPr>
        <w:t>S</w:t>
      </w:r>
      <w:r w:rsidR="009A2F98" w:rsidRPr="00FA55D6">
        <w:rPr>
          <w:rFonts w:cstheme="minorHAnsi"/>
        </w:rPr>
        <w:t>cience</w:t>
      </w:r>
      <w:r w:rsidRPr="00FA55D6">
        <w:rPr>
          <w:rFonts w:cstheme="minorHAnsi"/>
        </w:rPr>
        <w:t>, 292(5517): 686-693.</w:t>
      </w:r>
    </w:p>
    <w:p w14:paraId="3A1F4D58" w14:textId="77777777" w:rsidR="009A2E9D" w:rsidRPr="00FA55D6" w:rsidRDefault="009A2E9D" w:rsidP="00677E55">
      <w:pPr>
        <w:autoSpaceDE w:val="0"/>
        <w:autoSpaceDN w:val="0"/>
        <w:spacing w:after="120" w:line="240" w:lineRule="auto"/>
        <w:jc w:val="both"/>
        <w:rPr>
          <w:rFonts w:cstheme="minorHAnsi"/>
        </w:rPr>
      </w:pPr>
      <w:r w:rsidRPr="00FA55D6">
        <w:rPr>
          <w:rFonts w:cstheme="minorHAnsi"/>
        </w:rPr>
        <w:t>Zachos, J.C., Dickens, G.R., Zeebe, R.E., 2008. An early Cenozoic perspective on greenhouse warming and carbon-cycle dynamics. Nature, 451(7176): 279.</w:t>
      </w:r>
    </w:p>
    <w:p w14:paraId="5DE6FE63" w14:textId="77777777" w:rsidR="009A2E9D" w:rsidRDefault="009A2E9D" w:rsidP="00AE7555">
      <w:pPr>
        <w:spacing w:line="240" w:lineRule="auto"/>
      </w:pPr>
    </w:p>
    <w:p w14:paraId="01B9F881" w14:textId="77777777" w:rsidR="009A2E9D" w:rsidRDefault="009A2E9D" w:rsidP="00AE7555">
      <w:pPr>
        <w:spacing w:line="240" w:lineRule="auto"/>
      </w:pPr>
    </w:p>
    <w:p w14:paraId="567F2CDA" w14:textId="77777777" w:rsidR="009A2E9D" w:rsidRDefault="009A2E9D" w:rsidP="00AE7555">
      <w:pPr>
        <w:spacing w:line="240" w:lineRule="auto"/>
      </w:pPr>
    </w:p>
    <w:p w14:paraId="67E885AE" w14:textId="77777777" w:rsidR="009A2E9D" w:rsidRDefault="009A2E9D" w:rsidP="00AE7555">
      <w:pPr>
        <w:spacing w:line="240" w:lineRule="auto"/>
      </w:pPr>
    </w:p>
    <w:p w14:paraId="5E5D56ED" w14:textId="77777777" w:rsidR="00FA55D6" w:rsidRDefault="00FA55D6" w:rsidP="00AE7555">
      <w:pPr>
        <w:spacing w:line="240" w:lineRule="auto"/>
      </w:pPr>
    </w:p>
    <w:p w14:paraId="3DDC9F75" w14:textId="77777777" w:rsidR="00FA55D6" w:rsidRDefault="00FA55D6" w:rsidP="00AE7555">
      <w:pPr>
        <w:spacing w:line="240" w:lineRule="auto"/>
      </w:pPr>
    </w:p>
    <w:p w14:paraId="53DE31C8" w14:textId="77777777" w:rsidR="00FA55D6" w:rsidRDefault="00FA55D6" w:rsidP="00AE7555">
      <w:pPr>
        <w:spacing w:line="240" w:lineRule="auto"/>
      </w:pPr>
    </w:p>
    <w:p w14:paraId="0E289D2D" w14:textId="77777777" w:rsidR="00FA55D6" w:rsidRDefault="00FA55D6" w:rsidP="00AE7555">
      <w:pPr>
        <w:spacing w:line="240" w:lineRule="auto"/>
      </w:pPr>
    </w:p>
    <w:p w14:paraId="472280D1" w14:textId="77777777" w:rsidR="00FA55D6" w:rsidRDefault="00FA55D6" w:rsidP="00AE7555">
      <w:pPr>
        <w:spacing w:line="240" w:lineRule="auto"/>
      </w:pPr>
    </w:p>
    <w:p w14:paraId="11B4B7FB" w14:textId="77777777" w:rsidR="00FA55D6" w:rsidRDefault="00FA55D6" w:rsidP="00AE7555">
      <w:pPr>
        <w:spacing w:line="240" w:lineRule="auto"/>
      </w:pPr>
    </w:p>
    <w:p w14:paraId="5D02DACB" w14:textId="77777777" w:rsidR="00FA55D6" w:rsidRDefault="00FA55D6" w:rsidP="00AE7555">
      <w:pPr>
        <w:spacing w:line="240" w:lineRule="auto"/>
      </w:pPr>
    </w:p>
    <w:p w14:paraId="519089F1" w14:textId="086DC481" w:rsidR="00FA55D6" w:rsidRDefault="00FA55D6" w:rsidP="00AE7555">
      <w:pPr>
        <w:spacing w:line="240" w:lineRule="auto"/>
      </w:pPr>
    </w:p>
    <w:p w14:paraId="76184E2B" w14:textId="77777777" w:rsidR="00BD3257" w:rsidRDefault="00BD3257" w:rsidP="00AE7555">
      <w:pPr>
        <w:spacing w:line="240" w:lineRule="auto"/>
      </w:pPr>
    </w:p>
    <w:p w14:paraId="3108C77B" w14:textId="60622CDC" w:rsidR="00FA55D6" w:rsidRDefault="00FA55D6" w:rsidP="00AE7555">
      <w:pPr>
        <w:spacing w:line="240" w:lineRule="auto"/>
      </w:pPr>
    </w:p>
    <w:p w14:paraId="315FE00B" w14:textId="1EF1ECF4" w:rsidR="00037565" w:rsidRDefault="00037565" w:rsidP="00AE7555">
      <w:pPr>
        <w:spacing w:line="240" w:lineRule="auto"/>
      </w:pPr>
    </w:p>
    <w:p w14:paraId="421C03CA" w14:textId="47CA2A3C" w:rsidR="008B0F39" w:rsidRDefault="008B0F39" w:rsidP="00AE7555">
      <w:pPr>
        <w:spacing w:line="240" w:lineRule="auto"/>
      </w:pPr>
    </w:p>
    <w:p w14:paraId="31C30F12" w14:textId="23260620" w:rsidR="008B0F39" w:rsidRDefault="008B0F39" w:rsidP="00AE7555">
      <w:pPr>
        <w:spacing w:line="240" w:lineRule="auto"/>
      </w:pPr>
    </w:p>
    <w:p w14:paraId="04C5B246" w14:textId="2F54E732" w:rsidR="008B0F39" w:rsidRDefault="008B0F39" w:rsidP="00AE7555">
      <w:pPr>
        <w:spacing w:line="240" w:lineRule="auto"/>
      </w:pPr>
    </w:p>
    <w:p w14:paraId="48AAC52F" w14:textId="52494DDB" w:rsidR="00DA0DC5" w:rsidRPr="00A52E37" w:rsidRDefault="00832568" w:rsidP="009F0D6A">
      <w:pPr>
        <w:pStyle w:val="Heading1"/>
      </w:pPr>
      <w:bookmarkStart w:id="47" w:name="_Toc14092369"/>
      <w:r>
        <w:lastRenderedPageBreak/>
        <w:t xml:space="preserve">Chapter 4: </w:t>
      </w:r>
      <w:r w:rsidR="00DA0DC5" w:rsidRPr="00A52E37">
        <w:t>Variations in Water Chemistry of Eocene Lake Uinta derived from mineral assemblages in the Green River Formation, Piceance Basin, Colorado</w:t>
      </w:r>
    </w:p>
    <w:p w14:paraId="2C963232" w14:textId="77777777" w:rsidR="00832568" w:rsidRDefault="00DA0DC5" w:rsidP="00832568">
      <w:pPr>
        <w:rPr>
          <w:rFonts w:ascii="Times New Roman" w:hAnsi="Times New Roman"/>
          <w:vertAlign w:val="superscript"/>
        </w:rPr>
      </w:pPr>
      <w:r w:rsidRPr="00F33B95">
        <w:rPr>
          <w:rFonts w:ascii="Times New Roman" w:hAnsi="Times New Roman"/>
        </w:rPr>
        <w:t>Tengfei Wu</w:t>
      </w:r>
      <w:r w:rsidRPr="00F33B95">
        <w:rPr>
          <w:rFonts w:ascii="Times New Roman" w:hAnsi="Times New Roman"/>
          <w:vertAlign w:val="superscript"/>
        </w:rPr>
        <w:t>1</w:t>
      </w:r>
      <w:r w:rsidRPr="00F33B95">
        <w:rPr>
          <w:rFonts w:ascii="Times New Roman" w:hAnsi="Times New Roman"/>
        </w:rPr>
        <w:t>, Jeremy Boak</w:t>
      </w:r>
      <w:r w:rsidRPr="00F33B95">
        <w:rPr>
          <w:rFonts w:ascii="Times New Roman" w:hAnsi="Times New Roman"/>
          <w:vertAlign w:val="superscript"/>
        </w:rPr>
        <w:t>2</w:t>
      </w:r>
      <w:r w:rsidRPr="00F33B95">
        <w:rPr>
          <w:rFonts w:ascii="Times New Roman" w:hAnsi="Times New Roman"/>
        </w:rPr>
        <w:t>, Justin Birdwell</w:t>
      </w:r>
      <w:r w:rsidRPr="00F33B95">
        <w:rPr>
          <w:rFonts w:ascii="Times New Roman" w:hAnsi="Times New Roman"/>
          <w:vertAlign w:val="superscript"/>
        </w:rPr>
        <w:t>3</w:t>
      </w:r>
    </w:p>
    <w:p w14:paraId="01F8417C" w14:textId="370A98D7" w:rsidR="00DA0DC5" w:rsidRPr="00722B7A" w:rsidRDefault="00722B7A" w:rsidP="00832568">
      <w:pPr>
        <w:rPr>
          <w:rFonts w:ascii="Times New Roman" w:hAnsi="Times New Roman"/>
        </w:rPr>
      </w:pPr>
      <w:r w:rsidRPr="00722B7A">
        <w:rPr>
          <w:rFonts w:ascii="Times New Roman" w:hAnsi="Times New Roman"/>
        </w:rPr>
        <w:t xml:space="preserve">1. </w:t>
      </w:r>
      <w:r w:rsidR="00DA0DC5" w:rsidRPr="00722B7A">
        <w:rPr>
          <w:rFonts w:ascii="Times New Roman" w:hAnsi="Times New Roman"/>
        </w:rPr>
        <w:t>School of Geosciences, University of Oklahoma</w:t>
      </w:r>
    </w:p>
    <w:p w14:paraId="2BF4EBBE" w14:textId="04F3D08E" w:rsidR="00DA0DC5" w:rsidRPr="00722B7A" w:rsidRDefault="00722B7A" w:rsidP="00832568">
      <w:pPr>
        <w:spacing w:after="160" w:line="259" w:lineRule="auto"/>
        <w:rPr>
          <w:rFonts w:ascii="Times New Roman" w:hAnsi="Times New Roman"/>
        </w:rPr>
      </w:pPr>
      <w:r w:rsidRPr="00722B7A">
        <w:rPr>
          <w:rFonts w:ascii="Times New Roman" w:hAnsi="Times New Roman"/>
        </w:rPr>
        <w:t xml:space="preserve">2. </w:t>
      </w:r>
      <w:r w:rsidRPr="00005F5C">
        <w:rPr>
          <w:rFonts w:ascii="Times New Roman" w:hAnsi="Times New Roman"/>
        </w:rPr>
        <w:t>Hurricane Peak Geosciences</w:t>
      </w:r>
      <w:r w:rsidR="00DA0DC5" w:rsidRPr="00722B7A">
        <w:rPr>
          <w:rFonts w:ascii="Times New Roman" w:hAnsi="Times New Roman"/>
        </w:rPr>
        <w:t>, Littleton, CO</w:t>
      </w:r>
    </w:p>
    <w:p w14:paraId="6E04AC9E" w14:textId="17C13E4E" w:rsidR="00DA0DC5" w:rsidRDefault="00722B7A" w:rsidP="00832568">
      <w:pPr>
        <w:spacing w:after="160" w:line="259" w:lineRule="auto"/>
        <w:rPr>
          <w:rFonts w:ascii="Times New Roman" w:hAnsi="Times New Roman"/>
        </w:rPr>
      </w:pPr>
      <w:r w:rsidRPr="00722B7A">
        <w:rPr>
          <w:rFonts w:ascii="Times New Roman" w:hAnsi="Times New Roman"/>
        </w:rPr>
        <w:t xml:space="preserve">3. </w:t>
      </w:r>
      <w:r w:rsidR="00DA0DC5" w:rsidRPr="00722B7A">
        <w:rPr>
          <w:rFonts w:ascii="Times New Roman" w:hAnsi="Times New Roman"/>
        </w:rPr>
        <w:t>U.S. Geological Survey, Denver</w:t>
      </w:r>
    </w:p>
    <w:p w14:paraId="6B7FE5FD" w14:textId="77777777" w:rsidR="00832568" w:rsidRPr="00722B7A" w:rsidRDefault="00832568" w:rsidP="00832568">
      <w:pPr>
        <w:spacing w:after="160" w:line="259" w:lineRule="auto"/>
        <w:rPr>
          <w:rFonts w:ascii="Times New Roman" w:hAnsi="Times New Roman"/>
        </w:rPr>
      </w:pPr>
    </w:p>
    <w:p w14:paraId="445F1D03" w14:textId="77777777" w:rsidR="00DA0DC5" w:rsidRDefault="00DA0DC5" w:rsidP="006A205A">
      <w:pPr>
        <w:pStyle w:val="Heading2"/>
      </w:pPr>
      <w:r w:rsidRPr="00A52E37">
        <w:t>Abstract</w:t>
      </w:r>
    </w:p>
    <w:p w14:paraId="0FE8E06C" w14:textId="11C21CB3" w:rsidR="00DA0DC5" w:rsidRPr="009B6D4C" w:rsidRDefault="00DA0DC5" w:rsidP="00DB66D1">
      <w:pPr>
        <w:ind w:firstLine="720"/>
        <w:contextualSpacing/>
        <w:jc w:val="both"/>
        <w:rPr>
          <w:rFonts w:ascii="Times New Roman" w:hAnsi="Times New Roman"/>
          <w:color w:val="222222"/>
          <w:szCs w:val="20"/>
        </w:rPr>
      </w:pPr>
      <w:r w:rsidRPr="009B6D4C">
        <w:rPr>
          <w:rFonts w:ascii="Times New Roman" w:hAnsi="Times New Roman"/>
          <w:color w:val="222222"/>
          <w:szCs w:val="20"/>
        </w:rPr>
        <w:t>The Green River Formation of Colorado was deposited in a large lake, Lake Uinta, during the Eocene Epoch.  Mineral distributions show temporal and spatial variations throughout Lake Uinta’s existence, and across the Piceance Basin, wherein the basin center was enriched in saline minerals, including nahcolite (NaHCO</w:t>
      </w:r>
      <w:r w:rsidRPr="009B6D4C">
        <w:rPr>
          <w:rFonts w:ascii="Times New Roman" w:hAnsi="Times New Roman"/>
          <w:color w:val="222222"/>
          <w:szCs w:val="20"/>
          <w:vertAlign w:val="subscript"/>
        </w:rPr>
        <w:t>3</w:t>
      </w:r>
      <w:r w:rsidRPr="009B6D4C">
        <w:rPr>
          <w:rFonts w:ascii="Times New Roman" w:hAnsi="Times New Roman"/>
          <w:color w:val="222222"/>
          <w:szCs w:val="20"/>
        </w:rPr>
        <w:t>), dawsonite (NaAl(CO</w:t>
      </w:r>
      <w:r w:rsidRPr="009B6D4C">
        <w:rPr>
          <w:rFonts w:ascii="Times New Roman" w:hAnsi="Times New Roman"/>
          <w:color w:val="222222"/>
          <w:szCs w:val="20"/>
          <w:vertAlign w:val="subscript"/>
        </w:rPr>
        <w:t>3</w:t>
      </w:r>
      <w:r w:rsidRPr="009B6D4C">
        <w:rPr>
          <w:rFonts w:ascii="Times New Roman" w:hAnsi="Times New Roman"/>
          <w:color w:val="222222"/>
          <w:szCs w:val="20"/>
        </w:rPr>
        <w:t>)(OH)</w:t>
      </w:r>
      <w:r w:rsidRPr="009B6D4C">
        <w:rPr>
          <w:rFonts w:ascii="Times New Roman" w:hAnsi="Times New Roman"/>
          <w:color w:val="222222"/>
          <w:szCs w:val="20"/>
          <w:vertAlign w:val="subscript"/>
        </w:rPr>
        <w:t>2</w:t>
      </w:r>
      <w:r w:rsidRPr="009B6D4C">
        <w:rPr>
          <w:rFonts w:ascii="Times New Roman" w:hAnsi="Times New Roman"/>
          <w:color w:val="222222"/>
          <w:szCs w:val="20"/>
        </w:rPr>
        <w:t>), and halite (NaCl) and the basin margin was characterized by analcime (NaAlSi</w:t>
      </w:r>
      <w:r w:rsidRPr="009B6D4C">
        <w:rPr>
          <w:rFonts w:ascii="Times New Roman" w:hAnsi="Times New Roman"/>
          <w:color w:val="222222"/>
          <w:szCs w:val="20"/>
          <w:vertAlign w:val="subscript"/>
        </w:rPr>
        <w:t>2</w:t>
      </w:r>
      <w:r w:rsidRPr="009B6D4C">
        <w:rPr>
          <w:rFonts w:ascii="Times New Roman" w:hAnsi="Times New Roman"/>
          <w:color w:val="222222"/>
          <w:szCs w:val="20"/>
        </w:rPr>
        <w:t>O</w:t>
      </w:r>
      <w:r w:rsidRPr="009B6D4C">
        <w:rPr>
          <w:rFonts w:ascii="Times New Roman" w:hAnsi="Times New Roman"/>
          <w:color w:val="222222"/>
          <w:szCs w:val="20"/>
          <w:vertAlign w:val="subscript"/>
        </w:rPr>
        <w:t xml:space="preserve">6 </w:t>
      </w:r>
      <w:r w:rsidRPr="009B6D4C">
        <w:rPr>
          <w:rFonts w:ascii="Times New Roman" w:hAnsi="Times New Roman"/>
          <w:color w:val="222222"/>
          <w:szCs w:val="20"/>
        </w:rPr>
        <w:t>∙H</w:t>
      </w:r>
      <w:r w:rsidRPr="009B6D4C">
        <w:rPr>
          <w:rFonts w:ascii="Times New Roman" w:hAnsi="Times New Roman"/>
          <w:color w:val="222222"/>
          <w:szCs w:val="20"/>
          <w:vertAlign w:val="subscript"/>
        </w:rPr>
        <w:t>2</w:t>
      </w:r>
      <w:r w:rsidRPr="009B6D4C">
        <w:rPr>
          <w:rFonts w:ascii="Times New Roman" w:hAnsi="Times New Roman"/>
          <w:color w:val="222222"/>
          <w:szCs w:val="20"/>
        </w:rPr>
        <w:t>O), and clay minerals, primarily illite, as defined by others (Poole,</w:t>
      </w:r>
      <w:r w:rsidR="00EE1309">
        <w:rPr>
          <w:rFonts w:ascii="Times New Roman" w:hAnsi="Times New Roman"/>
          <w:color w:val="222222"/>
          <w:szCs w:val="20"/>
        </w:rPr>
        <w:t xml:space="preserve"> </w:t>
      </w:r>
      <w:r w:rsidRPr="009B6D4C">
        <w:rPr>
          <w:rFonts w:ascii="Times New Roman" w:hAnsi="Times New Roman"/>
          <w:color w:val="222222"/>
          <w:szCs w:val="20"/>
        </w:rPr>
        <w:t>2014; Boak and Poole, 2015; Birdwell et al., 2019).</w:t>
      </w:r>
    </w:p>
    <w:p w14:paraId="73F64B06" w14:textId="77777777" w:rsidR="00DA0DC5" w:rsidRPr="009B6D4C" w:rsidRDefault="00DA0DC5" w:rsidP="00DB66D1">
      <w:pPr>
        <w:ind w:firstLine="720"/>
        <w:contextualSpacing/>
        <w:jc w:val="both"/>
        <w:rPr>
          <w:rFonts w:ascii="Times New Roman" w:hAnsi="Times New Roman"/>
          <w:color w:val="222222"/>
          <w:szCs w:val="20"/>
        </w:rPr>
      </w:pPr>
      <w:r w:rsidRPr="009B6D4C">
        <w:rPr>
          <w:rFonts w:ascii="Times New Roman" w:hAnsi="Times New Roman"/>
          <w:color w:val="222222"/>
          <w:szCs w:val="20"/>
        </w:rPr>
        <w:t xml:space="preserve">Major changes in mineral assemblages and relative mineral proportions occur in the basin center, which help to divide the stratigraphic column into three distinct mineral units, bounded by two transitional zones.  The lower mineralogic unit (LMU) of Poole (2014) and Boak and Poole (2015) contains illite with albite and potassium feldspar.  The lower transition zone is characterized by sharp reduction in illite and increases in dawsonite and feldspars. The middle mineralogic unit (MMU) shows little or no illite, but greater amounts of feldspar and dawsonite, and, within the unit, the beginning of nahcolite precipitation.  The upper transition zone is characterized by a sharp reduction in dawsonite, but with further increase in feldspar and recurrence of illite. The upper </w:t>
      </w:r>
      <w:r w:rsidRPr="009B6D4C">
        <w:rPr>
          <w:rFonts w:ascii="Times New Roman" w:hAnsi="Times New Roman"/>
          <w:color w:val="222222"/>
          <w:szCs w:val="20"/>
        </w:rPr>
        <w:lastRenderedPageBreak/>
        <w:t>mineralogic unit (UMU) is characterized by increased feldspar, the recurrence of illite and analcime, and continued deposition of nahcolite without dawsonite.</w:t>
      </w:r>
    </w:p>
    <w:p w14:paraId="4AA9236F" w14:textId="7B8497A3" w:rsidR="00DA0DC5" w:rsidRPr="005B18EE" w:rsidRDefault="00DA0DC5" w:rsidP="00DB66D1">
      <w:pPr>
        <w:ind w:firstLine="720"/>
        <w:contextualSpacing/>
        <w:jc w:val="both"/>
        <w:rPr>
          <w:rFonts w:ascii="Times New Roman" w:hAnsi="Times New Roman"/>
          <w:color w:val="222222"/>
          <w:szCs w:val="20"/>
        </w:rPr>
      </w:pPr>
      <w:r w:rsidRPr="005B18EE">
        <w:rPr>
          <w:rFonts w:ascii="Times New Roman" w:hAnsi="Times New Roman"/>
          <w:color w:val="222222"/>
          <w:szCs w:val="20"/>
        </w:rPr>
        <w:t xml:space="preserve">Calculation of indicator mineral stability diagrams were performed using estimated values and ranges of silica activity, pH, activity of sodium and potassium, and </w:t>
      </w:r>
      <w:r w:rsidRPr="006E1D9A">
        <w:rPr>
          <w:rFonts w:ascii="Times New Roman" w:hAnsi="Times New Roman"/>
          <w:color w:val="222222"/>
          <w:szCs w:val="20"/>
        </w:rPr>
        <w:t>CO</w:t>
      </w:r>
      <w:r w:rsidRPr="00F97E4F">
        <w:rPr>
          <w:rFonts w:ascii="Times New Roman" w:hAnsi="Times New Roman"/>
          <w:color w:val="222222"/>
          <w:szCs w:val="20"/>
          <w:vertAlign w:val="subscript"/>
        </w:rPr>
        <w:t>2</w:t>
      </w:r>
      <w:r w:rsidR="00724C53" w:rsidRPr="00A34B22">
        <w:rPr>
          <w:rFonts w:ascii="Times New Roman" w:hAnsi="Times New Roman"/>
          <w:color w:val="222222"/>
          <w:szCs w:val="20"/>
        </w:rPr>
        <w:t xml:space="preserve"> content in the aqueou</w:t>
      </w:r>
      <w:r w:rsidR="00724C53" w:rsidRPr="005B18EE">
        <w:rPr>
          <w:rFonts w:ascii="Times New Roman" w:hAnsi="Times New Roman"/>
          <w:color w:val="222222"/>
          <w:szCs w:val="20"/>
        </w:rPr>
        <w:t>s system</w:t>
      </w:r>
      <w:r w:rsidRPr="005B18EE">
        <w:rPr>
          <w:rFonts w:ascii="Times New Roman" w:hAnsi="Times New Roman"/>
          <w:color w:val="222222"/>
          <w:szCs w:val="20"/>
        </w:rPr>
        <w:t>.  The estimated water conditions are:</w:t>
      </w:r>
    </w:p>
    <w:p w14:paraId="55C135B6" w14:textId="0BCE88E4" w:rsidR="00DA0DC5" w:rsidRPr="005B18EE" w:rsidRDefault="00DA0DC5" w:rsidP="00627A54">
      <w:pPr>
        <w:pStyle w:val="ListParagraph"/>
        <w:numPr>
          <w:ilvl w:val="0"/>
          <w:numId w:val="29"/>
        </w:numPr>
        <w:ind w:right="144"/>
        <w:jc w:val="both"/>
        <w:rPr>
          <w:rFonts w:ascii="Times New Roman" w:hAnsi="Times New Roman"/>
          <w:color w:val="222222"/>
          <w:szCs w:val="20"/>
        </w:rPr>
      </w:pPr>
      <w:r w:rsidRPr="005B18EE">
        <w:rPr>
          <w:rFonts w:ascii="Times New Roman" w:hAnsi="Times New Roman"/>
          <w:i/>
          <w:iCs/>
          <w:color w:val="222222"/>
          <w:szCs w:val="20"/>
        </w:rPr>
        <w:t>Douglas Pass (lowermost)</w:t>
      </w:r>
      <w:r w:rsidRPr="005B18EE">
        <w:rPr>
          <w:rFonts w:ascii="Times New Roman" w:hAnsi="Times New Roman"/>
          <w:color w:val="222222"/>
          <w:szCs w:val="20"/>
        </w:rPr>
        <w:t>:  pH = 7; Na</w:t>
      </w:r>
      <w:r w:rsidRPr="005B18EE">
        <w:rPr>
          <w:rFonts w:ascii="Times New Roman" w:hAnsi="Times New Roman"/>
          <w:color w:val="222222"/>
          <w:szCs w:val="20"/>
          <w:vertAlign w:val="superscript"/>
        </w:rPr>
        <w:t>+</w:t>
      </w:r>
      <w:r w:rsidRPr="005B18EE">
        <w:rPr>
          <w:rFonts w:ascii="Times New Roman" w:hAnsi="Times New Roman"/>
          <w:color w:val="222222"/>
          <w:szCs w:val="20"/>
        </w:rPr>
        <w:t xml:space="preserve"> = 2,300 ppm; [SiO</w:t>
      </w:r>
      <w:r w:rsidRPr="005B18EE">
        <w:rPr>
          <w:rFonts w:ascii="Times New Roman" w:hAnsi="Times New Roman"/>
          <w:color w:val="222222"/>
          <w:szCs w:val="20"/>
          <w:vertAlign w:val="subscript"/>
        </w:rPr>
        <w:t>2</w:t>
      </w:r>
      <w:r w:rsidRPr="005B18EE">
        <w:rPr>
          <w:rFonts w:ascii="Times New Roman" w:hAnsi="Times New Roman"/>
          <w:color w:val="222222"/>
          <w:szCs w:val="20"/>
        </w:rPr>
        <w:t>]aq =9.5 ppm, K</w:t>
      </w:r>
      <w:r w:rsidRPr="005B18EE">
        <w:rPr>
          <w:rFonts w:ascii="Times New Roman" w:hAnsi="Times New Roman"/>
          <w:color w:val="222222"/>
          <w:szCs w:val="20"/>
          <w:vertAlign w:val="superscript"/>
        </w:rPr>
        <w:t>+</w:t>
      </w:r>
      <w:r w:rsidRPr="005B18EE">
        <w:rPr>
          <w:rFonts w:ascii="Times New Roman" w:hAnsi="Times New Roman"/>
          <w:color w:val="222222"/>
          <w:szCs w:val="20"/>
        </w:rPr>
        <w:t>/H</w:t>
      </w:r>
      <w:r w:rsidRPr="005B18EE">
        <w:rPr>
          <w:rFonts w:ascii="Times New Roman" w:hAnsi="Times New Roman"/>
          <w:color w:val="222222"/>
          <w:szCs w:val="20"/>
          <w:vertAlign w:val="superscript"/>
        </w:rPr>
        <w:t>+</w:t>
      </w:r>
      <w:r w:rsidRPr="005B18EE">
        <w:rPr>
          <w:rFonts w:ascii="Times New Roman" w:hAnsi="Times New Roman"/>
          <w:color w:val="222222"/>
          <w:szCs w:val="20"/>
        </w:rPr>
        <w:t xml:space="preserve"> = 4; at a CO</w:t>
      </w:r>
      <w:r w:rsidRPr="005B18EE">
        <w:rPr>
          <w:rFonts w:ascii="Times New Roman" w:hAnsi="Times New Roman"/>
          <w:color w:val="222222"/>
          <w:szCs w:val="20"/>
          <w:vertAlign w:val="subscript"/>
        </w:rPr>
        <w:t>2</w:t>
      </w:r>
      <w:r w:rsidRPr="005B18EE">
        <w:rPr>
          <w:rFonts w:ascii="Times New Roman" w:hAnsi="Times New Roman"/>
          <w:color w:val="222222"/>
          <w:szCs w:val="20"/>
        </w:rPr>
        <w:t xml:space="preserve"> </w:t>
      </w:r>
      <w:r w:rsidR="00724C53" w:rsidRPr="005B18EE">
        <w:rPr>
          <w:rFonts w:ascii="Times New Roman" w:hAnsi="Times New Roman"/>
          <w:color w:val="222222"/>
          <w:szCs w:val="20"/>
        </w:rPr>
        <w:t>content</w:t>
      </w:r>
      <w:r w:rsidRPr="005B18EE">
        <w:rPr>
          <w:rFonts w:ascii="Times New Roman" w:hAnsi="Times New Roman"/>
          <w:color w:val="222222"/>
          <w:szCs w:val="20"/>
        </w:rPr>
        <w:t xml:space="preserve"> of ~</w:t>
      </w:r>
      <w:r w:rsidR="00724C53" w:rsidRPr="005B18EE">
        <w:rPr>
          <w:rFonts w:ascii="Times New Roman" w:hAnsi="Times New Roman"/>
          <w:color w:val="222222"/>
          <w:szCs w:val="20"/>
        </w:rPr>
        <w:t xml:space="preserve">0.6 </w:t>
      </w:r>
      <w:proofErr w:type="gramStart"/>
      <w:r w:rsidRPr="005B18EE">
        <w:rPr>
          <w:rFonts w:ascii="Times New Roman" w:hAnsi="Times New Roman"/>
          <w:color w:val="222222"/>
          <w:szCs w:val="20"/>
        </w:rPr>
        <w:t>ppm ,</w:t>
      </w:r>
      <w:proofErr w:type="gramEnd"/>
      <w:r w:rsidRPr="005B18EE">
        <w:rPr>
          <w:rFonts w:ascii="Times New Roman" w:hAnsi="Times New Roman"/>
          <w:color w:val="222222"/>
          <w:szCs w:val="20"/>
        </w:rPr>
        <w:t xml:space="preserve"> under P= 1 atm, and T=</w:t>
      </w:r>
      <w:r w:rsidR="0066251B" w:rsidRPr="005B18EE">
        <w:rPr>
          <w:rFonts w:ascii="Times New Roman" w:hAnsi="Times New Roman"/>
          <w:color w:val="222222"/>
          <w:szCs w:val="20"/>
        </w:rPr>
        <w:t>25°C</w:t>
      </w:r>
      <w:r w:rsidRPr="005B18EE">
        <w:rPr>
          <w:rFonts w:ascii="Times New Roman" w:hAnsi="Times New Roman"/>
          <w:color w:val="222222"/>
          <w:szCs w:val="20"/>
        </w:rPr>
        <w:t>;</w:t>
      </w:r>
    </w:p>
    <w:p w14:paraId="70365F88" w14:textId="6179C0E1" w:rsidR="00DA0DC5" w:rsidRPr="005B18EE" w:rsidRDefault="00DA0DC5" w:rsidP="00627A54">
      <w:pPr>
        <w:pStyle w:val="ListParagraph"/>
        <w:numPr>
          <w:ilvl w:val="0"/>
          <w:numId w:val="29"/>
        </w:numPr>
        <w:ind w:right="144"/>
        <w:jc w:val="both"/>
        <w:rPr>
          <w:rFonts w:ascii="Times New Roman" w:hAnsi="Times New Roman"/>
          <w:color w:val="222222"/>
          <w:szCs w:val="20"/>
        </w:rPr>
      </w:pPr>
      <w:r w:rsidRPr="005B18EE">
        <w:rPr>
          <w:rFonts w:ascii="Times New Roman" w:hAnsi="Times New Roman"/>
          <w:i/>
          <w:iCs/>
          <w:color w:val="222222"/>
          <w:szCs w:val="20"/>
        </w:rPr>
        <w:t>Douglas Pass (upper):</w:t>
      </w:r>
      <w:r w:rsidRPr="005B18EE">
        <w:rPr>
          <w:rFonts w:ascii="Times New Roman" w:hAnsi="Times New Roman"/>
          <w:color w:val="222222"/>
          <w:szCs w:val="20"/>
        </w:rPr>
        <w:t xml:space="preserve"> pH = 8; Na</w:t>
      </w:r>
      <w:r w:rsidRPr="005B18EE">
        <w:rPr>
          <w:rFonts w:ascii="Times New Roman" w:hAnsi="Times New Roman"/>
          <w:color w:val="222222"/>
          <w:szCs w:val="20"/>
          <w:vertAlign w:val="superscript"/>
        </w:rPr>
        <w:t>+</w:t>
      </w:r>
      <w:r w:rsidRPr="005B18EE">
        <w:rPr>
          <w:rFonts w:ascii="Times New Roman" w:hAnsi="Times New Roman"/>
          <w:color w:val="222222"/>
          <w:szCs w:val="20"/>
        </w:rPr>
        <w:t xml:space="preserve"> = 46,000 ppm; [SiO</w:t>
      </w:r>
      <w:r w:rsidRPr="005B18EE">
        <w:rPr>
          <w:rFonts w:ascii="Times New Roman" w:hAnsi="Times New Roman"/>
          <w:color w:val="222222"/>
          <w:szCs w:val="20"/>
          <w:vertAlign w:val="subscript"/>
        </w:rPr>
        <w:t>2</w:t>
      </w:r>
      <w:r w:rsidRPr="005B18EE">
        <w:rPr>
          <w:rFonts w:ascii="Times New Roman" w:hAnsi="Times New Roman"/>
          <w:color w:val="222222"/>
          <w:szCs w:val="20"/>
        </w:rPr>
        <w:t>]aq =3.9 ppm, K</w:t>
      </w:r>
      <w:r w:rsidRPr="005B18EE">
        <w:rPr>
          <w:rFonts w:ascii="Times New Roman" w:hAnsi="Times New Roman"/>
          <w:color w:val="222222"/>
          <w:szCs w:val="20"/>
          <w:vertAlign w:val="superscript"/>
        </w:rPr>
        <w:t>+</w:t>
      </w:r>
      <w:r w:rsidRPr="005B18EE">
        <w:rPr>
          <w:rFonts w:ascii="Times New Roman" w:hAnsi="Times New Roman"/>
          <w:color w:val="222222"/>
          <w:szCs w:val="20"/>
        </w:rPr>
        <w:t>/H</w:t>
      </w:r>
      <w:r w:rsidRPr="005B18EE">
        <w:rPr>
          <w:rFonts w:ascii="Times New Roman" w:hAnsi="Times New Roman"/>
          <w:color w:val="222222"/>
          <w:szCs w:val="20"/>
          <w:vertAlign w:val="superscript"/>
        </w:rPr>
        <w:t>+</w:t>
      </w:r>
      <w:r w:rsidRPr="005B18EE">
        <w:rPr>
          <w:rFonts w:ascii="Times New Roman" w:hAnsi="Times New Roman"/>
          <w:color w:val="222222"/>
          <w:szCs w:val="20"/>
        </w:rPr>
        <w:t xml:space="preserve"> = 4, at </w:t>
      </w:r>
      <w:proofErr w:type="gramStart"/>
      <w:r w:rsidRPr="005B18EE">
        <w:rPr>
          <w:rFonts w:ascii="Times New Roman" w:hAnsi="Times New Roman"/>
          <w:color w:val="222222"/>
          <w:szCs w:val="20"/>
        </w:rPr>
        <w:t>CO</w:t>
      </w:r>
      <w:r w:rsidRPr="005B18EE">
        <w:rPr>
          <w:rFonts w:ascii="Times New Roman" w:hAnsi="Times New Roman"/>
          <w:color w:val="222222"/>
          <w:szCs w:val="20"/>
          <w:vertAlign w:val="subscript"/>
        </w:rPr>
        <w:t>2</w:t>
      </w:r>
      <w:r w:rsidR="00724C53" w:rsidRPr="005B18EE">
        <w:rPr>
          <w:rFonts w:ascii="Times New Roman" w:hAnsi="Times New Roman"/>
          <w:color w:val="222222"/>
          <w:szCs w:val="20"/>
          <w:vertAlign w:val="subscript"/>
        </w:rPr>
        <w:t>,aq</w:t>
      </w:r>
      <w:proofErr w:type="gramEnd"/>
      <w:r w:rsidRPr="005B18EE">
        <w:rPr>
          <w:rFonts w:ascii="Times New Roman" w:hAnsi="Times New Roman"/>
          <w:color w:val="222222"/>
          <w:szCs w:val="20"/>
        </w:rPr>
        <w:t xml:space="preserve"> ~ </w:t>
      </w:r>
      <w:r w:rsidR="00724C53" w:rsidRPr="005B18EE">
        <w:rPr>
          <w:rFonts w:ascii="Times New Roman" w:hAnsi="Times New Roman"/>
          <w:color w:val="222222"/>
          <w:szCs w:val="20"/>
        </w:rPr>
        <w:t xml:space="preserve">0.6 </w:t>
      </w:r>
      <w:r w:rsidRPr="005B18EE">
        <w:rPr>
          <w:rFonts w:ascii="Times New Roman" w:hAnsi="Times New Roman"/>
          <w:color w:val="222222"/>
          <w:szCs w:val="20"/>
        </w:rPr>
        <w:t>ppm, under P= 1 atm, and T=</w:t>
      </w:r>
      <w:r w:rsidR="0066251B" w:rsidRPr="005B18EE">
        <w:rPr>
          <w:rFonts w:ascii="Times New Roman" w:hAnsi="Times New Roman"/>
          <w:color w:val="222222"/>
          <w:szCs w:val="20"/>
        </w:rPr>
        <w:t>25°C</w:t>
      </w:r>
    </w:p>
    <w:p w14:paraId="70FBCB21" w14:textId="6E186685" w:rsidR="00DA0DC5" w:rsidRPr="005B18EE" w:rsidRDefault="00DA0DC5" w:rsidP="00627A54">
      <w:pPr>
        <w:pStyle w:val="ListParagraph"/>
        <w:numPr>
          <w:ilvl w:val="0"/>
          <w:numId w:val="29"/>
        </w:numPr>
        <w:ind w:right="144"/>
        <w:jc w:val="both"/>
        <w:rPr>
          <w:rFonts w:ascii="Times New Roman" w:hAnsi="Times New Roman"/>
          <w:color w:val="222222"/>
          <w:szCs w:val="20"/>
        </w:rPr>
      </w:pPr>
      <w:r w:rsidRPr="005B18EE">
        <w:rPr>
          <w:rFonts w:ascii="Times New Roman" w:hAnsi="Times New Roman"/>
          <w:i/>
          <w:iCs/>
          <w:color w:val="222222"/>
          <w:szCs w:val="20"/>
        </w:rPr>
        <w:t>LMU</w:t>
      </w:r>
      <w:r w:rsidRPr="005B18EE">
        <w:rPr>
          <w:rFonts w:ascii="Times New Roman" w:hAnsi="Times New Roman"/>
          <w:color w:val="222222"/>
          <w:szCs w:val="20"/>
        </w:rPr>
        <w:t>: pH=8, Na</w:t>
      </w:r>
      <w:r w:rsidRPr="005B18EE">
        <w:rPr>
          <w:rFonts w:ascii="Times New Roman" w:hAnsi="Times New Roman"/>
          <w:color w:val="222222"/>
          <w:szCs w:val="20"/>
          <w:vertAlign w:val="superscript"/>
        </w:rPr>
        <w:t>+</w:t>
      </w:r>
      <w:r w:rsidRPr="005B18EE">
        <w:rPr>
          <w:rFonts w:ascii="Times New Roman" w:hAnsi="Times New Roman"/>
          <w:color w:val="222222"/>
          <w:szCs w:val="20"/>
        </w:rPr>
        <w:t xml:space="preserve"> = 7,200 ppm, [SiO</w:t>
      </w:r>
      <w:r w:rsidRPr="005B18EE">
        <w:rPr>
          <w:rFonts w:ascii="Times New Roman" w:hAnsi="Times New Roman"/>
          <w:color w:val="222222"/>
          <w:szCs w:val="20"/>
          <w:vertAlign w:val="subscript"/>
        </w:rPr>
        <w:t>2</w:t>
      </w:r>
      <w:r w:rsidRPr="005B18EE">
        <w:rPr>
          <w:rFonts w:ascii="Times New Roman" w:hAnsi="Times New Roman"/>
          <w:color w:val="222222"/>
          <w:szCs w:val="20"/>
        </w:rPr>
        <w:t>]aq =10.6 ppm, K</w:t>
      </w:r>
      <w:r w:rsidRPr="005B18EE">
        <w:rPr>
          <w:rFonts w:ascii="Times New Roman" w:hAnsi="Times New Roman"/>
          <w:color w:val="222222"/>
          <w:szCs w:val="20"/>
          <w:vertAlign w:val="superscript"/>
        </w:rPr>
        <w:t>+</w:t>
      </w:r>
      <w:r w:rsidRPr="005B18EE">
        <w:rPr>
          <w:rFonts w:ascii="Times New Roman" w:hAnsi="Times New Roman"/>
          <w:color w:val="222222"/>
          <w:szCs w:val="20"/>
        </w:rPr>
        <w:t>/H</w:t>
      </w:r>
      <w:r w:rsidRPr="005B18EE">
        <w:rPr>
          <w:rFonts w:ascii="Times New Roman" w:hAnsi="Times New Roman"/>
          <w:color w:val="222222"/>
          <w:szCs w:val="20"/>
          <w:vertAlign w:val="superscript"/>
        </w:rPr>
        <w:t>+</w:t>
      </w:r>
      <w:r w:rsidRPr="005B18EE">
        <w:rPr>
          <w:rFonts w:ascii="Times New Roman" w:hAnsi="Times New Roman"/>
          <w:color w:val="222222"/>
          <w:szCs w:val="20"/>
        </w:rPr>
        <w:t xml:space="preserve"> = 4, </w:t>
      </w:r>
      <w:proofErr w:type="gramStart"/>
      <w:r w:rsidR="00923B7C">
        <w:rPr>
          <w:rFonts w:ascii="Times New Roman" w:hAnsi="Times New Roman"/>
          <w:color w:val="222222"/>
          <w:szCs w:val="20"/>
        </w:rPr>
        <w:t>CO</w:t>
      </w:r>
      <w:r w:rsidR="00923B7C" w:rsidRPr="00832568">
        <w:rPr>
          <w:rFonts w:ascii="Times New Roman" w:hAnsi="Times New Roman"/>
          <w:color w:val="222222"/>
          <w:szCs w:val="20"/>
          <w:vertAlign w:val="subscript"/>
        </w:rPr>
        <w:t>2,aq</w:t>
      </w:r>
      <w:proofErr w:type="gramEnd"/>
      <w:r w:rsidR="00923B7C" w:rsidRPr="00832568">
        <w:rPr>
          <w:rFonts w:ascii="Times New Roman" w:hAnsi="Times New Roman"/>
          <w:color w:val="222222"/>
          <w:szCs w:val="20"/>
          <w:vertAlign w:val="subscript"/>
        </w:rPr>
        <w:t xml:space="preserve"> </w:t>
      </w:r>
      <w:r w:rsidR="00923B7C">
        <w:rPr>
          <w:rFonts w:ascii="Times New Roman" w:hAnsi="Times New Roman"/>
          <w:color w:val="222222"/>
          <w:szCs w:val="20"/>
        </w:rPr>
        <w:t xml:space="preserve">~ 3ppm, </w:t>
      </w:r>
      <w:r w:rsidRPr="005B18EE">
        <w:rPr>
          <w:rFonts w:ascii="Times New Roman" w:hAnsi="Times New Roman"/>
          <w:color w:val="222222"/>
          <w:szCs w:val="20"/>
        </w:rPr>
        <w:t>given the condition P= 1 atm and T=25</w:t>
      </w:r>
      <w:r w:rsidR="0066251B" w:rsidRPr="005B18EE">
        <w:rPr>
          <w:rFonts w:ascii="Times New Roman" w:hAnsi="Times New Roman"/>
          <w:color w:val="222222"/>
          <w:szCs w:val="20"/>
        </w:rPr>
        <w:t>°</w:t>
      </w:r>
      <w:r w:rsidRPr="005B18EE">
        <w:rPr>
          <w:rFonts w:ascii="Times New Roman" w:hAnsi="Times New Roman"/>
          <w:color w:val="222222"/>
          <w:szCs w:val="20"/>
        </w:rPr>
        <w:t xml:space="preserve">C; </w:t>
      </w:r>
    </w:p>
    <w:p w14:paraId="06ACB265" w14:textId="1253A5B8" w:rsidR="00DA0DC5" w:rsidRPr="005B18EE" w:rsidRDefault="00DA0DC5" w:rsidP="00627A54">
      <w:pPr>
        <w:pStyle w:val="ListParagraph"/>
        <w:numPr>
          <w:ilvl w:val="0"/>
          <w:numId w:val="29"/>
        </w:numPr>
        <w:ind w:right="144"/>
        <w:jc w:val="both"/>
        <w:rPr>
          <w:rFonts w:ascii="Times New Roman" w:hAnsi="Times New Roman"/>
          <w:color w:val="222222"/>
          <w:szCs w:val="20"/>
        </w:rPr>
      </w:pPr>
      <w:r w:rsidRPr="005B18EE">
        <w:rPr>
          <w:rFonts w:ascii="Times New Roman" w:hAnsi="Times New Roman"/>
          <w:i/>
          <w:iCs/>
          <w:color w:val="222222"/>
          <w:szCs w:val="20"/>
        </w:rPr>
        <w:t>MMU</w:t>
      </w:r>
      <w:r w:rsidRPr="005B18EE">
        <w:rPr>
          <w:rFonts w:ascii="Times New Roman" w:hAnsi="Times New Roman"/>
          <w:color w:val="222222"/>
          <w:szCs w:val="20"/>
        </w:rPr>
        <w:t>:  pH of ~9-10, Na</w:t>
      </w:r>
      <w:r w:rsidRPr="005B18EE">
        <w:rPr>
          <w:rFonts w:ascii="Times New Roman" w:hAnsi="Times New Roman"/>
          <w:color w:val="222222"/>
          <w:szCs w:val="20"/>
          <w:vertAlign w:val="superscript"/>
        </w:rPr>
        <w:t>+</w:t>
      </w:r>
      <w:r w:rsidRPr="005B18EE">
        <w:rPr>
          <w:rFonts w:ascii="Times New Roman" w:hAnsi="Times New Roman"/>
          <w:color w:val="222222"/>
          <w:szCs w:val="20"/>
        </w:rPr>
        <w:t xml:space="preserve"> ~36,500 </w:t>
      </w:r>
      <w:r w:rsidR="00233250">
        <w:rPr>
          <w:rFonts w:ascii="Times New Roman" w:hAnsi="Times New Roman"/>
          <w:color w:val="222222"/>
          <w:szCs w:val="20"/>
        </w:rPr>
        <w:t xml:space="preserve">- </w:t>
      </w:r>
      <w:r w:rsidRPr="005B18EE">
        <w:rPr>
          <w:rFonts w:ascii="Times New Roman" w:hAnsi="Times New Roman"/>
          <w:color w:val="222222"/>
          <w:szCs w:val="20"/>
        </w:rPr>
        <w:t>~58,000 ppm, SiO</w:t>
      </w:r>
      <w:r w:rsidRPr="005B18EE">
        <w:rPr>
          <w:rFonts w:ascii="Times New Roman" w:hAnsi="Times New Roman"/>
          <w:color w:val="222222"/>
          <w:szCs w:val="20"/>
          <w:vertAlign w:val="subscript"/>
        </w:rPr>
        <w:t>2</w:t>
      </w:r>
      <w:r w:rsidRPr="005B18EE">
        <w:rPr>
          <w:rFonts w:ascii="Times New Roman" w:hAnsi="Times New Roman"/>
          <w:color w:val="222222"/>
          <w:szCs w:val="20"/>
        </w:rPr>
        <w:t xml:space="preserve">~ 7.5 ppm, at </w:t>
      </w:r>
      <w:proofErr w:type="gramStart"/>
      <w:r w:rsidRPr="005B18EE">
        <w:rPr>
          <w:rFonts w:ascii="Times New Roman" w:hAnsi="Times New Roman"/>
          <w:color w:val="222222"/>
          <w:szCs w:val="20"/>
        </w:rPr>
        <w:t>CO</w:t>
      </w:r>
      <w:r w:rsidRPr="005B18EE">
        <w:rPr>
          <w:rFonts w:ascii="Times New Roman" w:hAnsi="Times New Roman"/>
          <w:color w:val="222222"/>
          <w:szCs w:val="20"/>
          <w:vertAlign w:val="subscript"/>
        </w:rPr>
        <w:t>2</w:t>
      </w:r>
      <w:r w:rsidR="00724C53" w:rsidRPr="005B18EE">
        <w:rPr>
          <w:rFonts w:ascii="Times New Roman" w:hAnsi="Times New Roman"/>
          <w:color w:val="222222"/>
          <w:szCs w:val="20"/>
          <w:vertAlign w:val="subscript"/>
        </w:rPr>
        <w:t>,aq</w:t>
      </w:r>
      <w:proofErr w:type="gramEnd"/>
      <w:r w:rsidRPr="005B18EE">
        <w:rPr>
          <w:rFonts w:ascii="Times New Roman" w:hAnsi="Times New Roman"/>
          <w:color w:val="222222"/>
          <w:szCs w:val="20"/>
        </w:rPr>
        <w:t xml:space="preserve">  5 ppm-10ppm, under P= 10 atm, and T=</w:t>
      </w:r>
      <w:r w:rsidR="0066251B" w:rsidRPr="005B18EE">
        <w:rPr>
          <w:rFonts w:ascii="Times New Roman" w:hAnsi="Times New Roman"/>
          <w:color w:val="222222"/>
          <w:szCs w:val="20"/>
        </w:rPr>
        <w:t>25°C</w:t>
      </w:r>
      <w:r w:rsidRPr="005B18EE">
        <w:rPr>
          <w:rFonts w:ascii="Times New Roman" w:hAnsi="Times New Roman"/>
          <w:color w:val="222222"/>
          <w:szCs w:val="20"/>
        </w:rPr>
        <w:t xml:space="preserve">; </w:t>
      </w:r>
    </w:p>
    <w:p w14:paraId="2A44747B" w14:textId="05438010" w:rsidR="00DA0DC5" w:rsidRPr="005B18EE" w:rsidRDefault="00DA0DC5" w:rsidP="00627A54">
      <w:pPr>
        <w:pStyle w:val="ListParagraph"/>
        <w:numPr>
          <w:ilvl w:val="0"/>
          <w:numId w:val="29"/>
        </w:numPr>
        <w:ind w:right="144"/>
        <w:jc w:val="both"/>
        <w:rPr>
          <w:rFonts w:ascii="Times New Roman" w:hAnsi="Times New Roman"/>
          <w:color w:val="222222"/>
          <w:szCs w:val="20"/>
        </w:rPr>
      </w:pPr>
      <w:r w:rsidRPr="005B18EE">
        <w:rPr>
          <w:rFonts w:ascii="Times New Roman" w:hAnsi="Times New Roman"/>
          <w:i/>
          <w:iCs/>
          <w:color w:val="222222"/>
          <w:szCs w:val="20"/>
        </w:rPr>
        <w:t>UMU</w:t>
      </w:r>
      <w:r w:rsidRPr="005B18EE">
        <w:rPr>
          <w:rFonts w:ascii="Times New Roman" w:hAnsi="Times New Roman"/>
          <w:color w:val="222222"/>
          <w:szCs w:val="20"/>
        </w:rPr>
        <w:t>:  pH=8, Na</w:t>
      </w:r>
      <w:r w:rsidRPr="005B18EE">
        <w:rPr>
          <w:rFonts w:ascii="Times New Roman" w:hAnsi="Times New Roman"/>
          <w:color w:val="222222"/>
          <w:szCs w:val="20"/>
          <w:vertAlign w:val="superscript"/>
        </w:rPr>
        <w:t>+</w:t>
      </w:r>
      <w:r w:rsidRPr="005B18EE">
        <w:rPr>
          <w:rFonts w:ascii="Times New Roman" w:hAnsi="Times New Roman"/>
          <w:color w:val="222222"/>
          <w:szCs w:val="20"/>
        </w:rPr>
        <w:t xml:space="preserve"> = 51,000 ppm, [SiO</w:t>
      </w:r>
      <w:r w:rsidRPr="005B18EE">
        <w:rPr>
          <w:rFonts w:ascii="Times New Roman" w:hAnsi="Times New Roman"/>
          <w:color w:val="222222"/>
          <w:szCs w:val="20"/>
          <w:vertAlign w:val="subscript"/>
        </w:rPr>
        <w:t>2</w:t>
      </w:r>
      <w:r w:rsidRPr="005B18EE">
        <w:rPr>
          <w:rFonts w:ascii="Times New Roman" w:hAnsi="Times New Roman"/>
          <w:color w:val="222222"/>
          <w:szCs w:val="20"/>
        </w:rPr>
        <w:t xml:space="preserve">]aq = 4.8 ppm, at </w:t>
      </w:r>
      <w:proofErr w:type="gramStart"/>
      <w:r w:rsidRPr="005B18EE">
        <w:rPr>
          <w:rFonts w:ascii="Times New Roman" w:hAnsi="Times New Roman"/>
          <w:color w:val="222222"/>
          <w:szCs w:val="20"/>
        </w:rPr>
        <w:t>CO</w:t>
      </w:r>
      <w:r w:rsidRPr="005B18EE">
        <w:rPr>
          <w:rFonts w:ascii="Times New Roman" w:hAnsi="Times New Roman"/>
          <w:color w:val="222222"/>
          <w:szCs w:val="20"/>
          <w:vertAlign w:val="subscript"/>
        </w:rPr>
        <w:t>2</w:t>
      </w:r>
      <w:r w:rsidR="00724C53" w:rsidRPr="005B18EE">
        <w:rPr>
          <w:rFonts w:ascii="Times New Roman" w:hAnsi="Times New Roman"/>
          <w:color w:val="222222"/>
          <w:szCs w:val="20"/>
          <w:vertAlign w:val="subscript"/>
        </w:rPr>
        <w:t>,aq</w:t>
      </w:r>
      <w:proofErr w:type="gramEnd"/>
      <w:r w:rsidRPr="005B18EE">
        <w:rPr>
          <w:rFonts w:ascii="Times New Roman" w:hAnsi="Times New Roman"/>
          <w:color w:val="222222"/>
          <w:szCs w:val="20"/>
        </w:rPr>
        <w:t xml:space="preserve"> ~ 5 ppm, when P= 10 atm and T=</w:t>
      </w:r>
      <w:r w:rsidR="0066251B" w:rsidRPr="005B18EE">
        <w:rPr>
          <w:rFonts w:ascii="Times New Roman" w:hAnsi="Times New Roman"/>
          <w:color w:val="222222"/>
          <w:szCs w:val="20"/>
        </w:rPr>
        <w:t>25°C</w:t>
      </w:r>
      <w:r w:rsidRPr="005B18EE">
        <w:rPr>
          <w:rFonts w:ascii="Times New Roman" w:hAnsi="Times New Roman"/>
          <w:color w:val="222222"/>
          <w:szCs w:val="20"/>
        </w:rPr>
        <w:t xml:space="preserve">.  </w:t>
      </w:r>
    </w:p>
    <w:p w14:paraId="1F355778" w14:textId="77777777" w:rsidR="00DA0DC5" w:rsidRPr="009B6D4C" w:rsidRDefault="00DA0DC5" w:rsidP="00DB66D1">
      <w:pPr>
        <w:ind w:firstLine="720"/>
        <w:contextualSpacing/>
        <w:jc w:val="both"/>
        <w:rPr>
          <w:rFonts w:ascii="Times New Roman" w:hAnsi="Times New Roman"/>
          <w:color w:val="222222"/>
          <w:szCs w:val="20"/>
        </w:rPr>
      </w:pPr>
      <w:r w:rsidRPr="009B6D4C">
        <w:rPr>
          <w:rFonts w:ascii="Times New Roman" w:hAnsi="Times New Roman"/>
          <w:color w:val="222222"/>
          <w:szCs w:val="20"/>
        </w:rPr>
        <w:t>Silica activity, salinity, and CO</w:t>
      </w:r>
      <w:r w:rsidRPr="009B6D4C">
        <w:rPr>
          <w:rFonts w:ascii="Times New Roman" w:hAnsi="Times New Roman"/>
          <w:color w:val="222222"/>
          <w:szCs w:val="20"/>
          <w:vertAlign w:val="subscript"/>
        </w:rPr>
        <w:t>2</w:t>
      </w:r>
      <w:r w:rsidRPr="009B6D4C">
        <w:rPr>
          <w:rFonts w:ascii="Times New Roman" w:hAnsi="Times New Roman"/>
          <w:color w:val="222222"/>
          <w:szCs w:val="20"/>
        </w:rPr>
        <w:t xml:space="preserve"> concentration are the key parameters to determine the stability of dawsonite, the appearance and disappearance of which act as indicators of shifts in the water chemistry of the deep basin center.  Mineral stability diagrams are proven to be a feasible way to characterize the water chemistry more quantitatively in the lacustrine system.</w:t>
      </w:r>
    </w:p>
    <w:p w14:paraId="5C6966B1" w14:textId="5727E124" w:rsidR="00DA0DC5" w:rsidRPr="009B6D4C" w:rsidRDefault="00DA0DC5" w:rsidP="00DB66D1">
      <w:pPr>
        <w:ind w:firstLine="720"/>
        <w:contextualSpacing/>
        <w:jc w:val="both"/>
        <w:rPr>
          <w:rFonts w:ascii="Times New Roman" w:hAnsi="Times New Roman"/>
          <w:noProof/>
          <w:color w:val="222222"/>
        </w:rPr>
      </w:pPr>
      <w:r w:rsidRPr="009B6D4C">
        <w:rPr>
          <w:rFonts w:ascii="Times New Roman" w:hAnsi="Times New Roman"/>
        </w:rPr>
        <w:t>In addition, inferred CO</w:t>
      </w:r>
      <w:r w:rsidRPr="009B6D4C">
        <w:rPr>
          <w:rFonts w:ascii="Times New Roman" w:hAnsi="Times New Roman"/>
          <w:vertAlign w:val="subscript"/>
        </w:rPr>
        <w:t>2</w:t>
      </w:r>
      <w:r w:rsidRPr="009B6D4C">
        <w:rPr>
          <w:rFonts w:ascii="Times New Roman" w:hAnsi="Times New Roman"/>
        </w:rPr>
        <w:t xml:space="preserve"> concentrations may reflect levels above those expected for water equilibrated with the atmosphere and may reflect CO</w:t>
      </w:r>
      <w:r w:rsidRPr="009B6D4C">
        <w:rPr>
          <w:rFonts w:ascii="Times New Roman" w:hAnsi="Times New Roman"/>
          <w:vertAlign w:val="subscript"/>
        </w:rPr>
        <w:t>2</w:t>
      </w:r>
      <w:r w:rsidRPr="009B6D4C">
        <w:rPr>
          <w:rFonts w:ascii="Times New Roman" w:hAnsi="Times New Roman"/>
        </w:rPr>
        <w:t xml:space="preserve"> released by organic degradation and </w:t>
      </w:r>
      <w:r w:rsidR="00483214">
        <w:rPr>
          <w:rFonts w:ascii="Times New Roman" w:hAnsi="Times New Roman"/>
        </w:rPr>
        <w:t>closed-basin alkalinity that accumulates through hydrolysis and increased pH</w:t>
      </w:r>
      <w:r w:rsidRPr="009B6D4C">
        <w:rPr>
          <w:rFonts w:ascii="Times New Roman" w:hAnsi="Times New Roman"/>
        </w:rPr>
        <w:t xml:space="preserve">.  Differences in the degree of </w:t>
      </w:r>
      <w:r w:rsidR="00483214">
        <w:rPr>
          <w:rFonts w:ascii="Times New Roman" w:hAnsi="Times New Roman"/>
        </w:rPr>
        <w:t>organic matter production/</w:t>
      </w:r>
      <w:r w:rsidRPr="009B6D4C">
        <w:rPr>
          <w:rFonts w:ascii="Times New Roman" w:hAnsi="Times New Roman"/>
        </w:rPr>
        <w:t xml:space="preserve">oxidation might possibly explain the absence of nahcolite and the </w:t>
      </w:r>
      <w:r w:rsidRPr="009B6D4C">
        <w:rPr>
          <w:rFonts w:ascii="Times New Roman" w:hAnsi="Times New Roman"/>
        </w:rPr>
        <w:lastRenderedPageBreak/>
        <w:t>presence of trona in Lake Gosiute.  Our study indicates that dissolved CO</w:t>
      </w:r>
      <w:r w:rsidRPr="009B6D4C">
        <w:rPr>
          <w:rFonts w:ascii="Times New Roman" w:hAnsi="Times New Roman"/>
          <w:vertAlign w:val="subscript"/>
        </w:rPr>
        <w:t>2</w:t>
      </w:r>
      <w:r w:rsidRPr="009B6D4C">
        <w:rPr>
          <w:rFonts w:ascii="Times New Roman" w:hAnsi="Times New Roman"/>
        </w:rPr>
        <w:t xml:space="preserve"> in the system is a combined effect of atmospheric input, biological metabolism and carbonate precipitation.  In addition, the </w:t>
      </w:r>
      <w:r w:rsidRPr="009B6D4C">
        <w:rPr>
          <w:rFonts w:ascii="Times New Roman" w:hAnsi="Times New Roman"/>
          <w:noProof/>
          <w:color w:val="222222"/>
        </w:rPr>
        <w:t>higher salinity in the basin margin when analcime is stable, at the intial stage, further support our finding in the previous chapter that elevated salinity occurs in the basin margin first and then high salinity was transported into the basin center by density flow.</w:t>
      </w:r>
    </w:p>
    <w:p w14:paraId="4AAF013D" w14:textId="77777777" w:rsidR="00DA0DC5" w:rsidRPr="009B6D4C" w:rsidRDefault="00DA0DC5" w:rsidP="00DA0DC5"/>
    <w:p w14:paraId="36CF6B69" w14:textId="77777777" w:rsidR="00DA0DC5" w:rsidRPr="009B6D4C" w:rsidRDefault="00DA0DC5" w:rsidP="006A205A">
      <w:pPr>
        <w:pStyle w:val="Heading2"/>
      </w:pPr>
      <w:r w:rsidRPr="009B6D4C">
        <w:t>Introduction</w:t>
      </w:r>
    </w:p>
    <w:p w14:paraId="4E586459" w14:textId="77777777" w:rsidR="00DA0DC5" w:rsidRPr="009B6D4C" w:rsidRDefault="00DA0DC5" w:rsidP="00DB66D1">
      <w:pPr>
        <w:ind w:firstLine="720"/>
        <w:contextualSpacing/>
        <w:jc w:val="both"/>
        <w:rPr>
          <w:rFonts w:ascii="Times New Roman" w:hAnsi="Times New Roman"/>
          <w:color w:val="222222"/>
        </w:rPr>
      </w:pPr>
      <w:r w:rsidRPr="009B6D4C">
        <w:rPr>
          <w:rFonts w:ascii="Times New Roman" w:hAnsi="Times New Roman"/>
          <w:color w:val="222222"/>
        </w:rPr>
        <w:t>The Green River Formation (GRF) of the Piceance Basin in northwestern Colorado contains the largest oil shale deposit in the world with 1.53 trillion barrels of total oil in-place, based on Fischer assay analyses (Johnson et al., 2010a, b).  It has also has gained interest for associated saline mineral resources in the oil shale formation, like nahcolite (NaHCO</w:t>
      </w:r>
      <w:r w:rsidRPr="009B6D4C">
        <w:rPr>
          <w:rFonts w:ascii="Times New Roman" w:hAnsi="Times New Roman"/>
          <w:color w:val="222222"/>
          <w:vertAlign w:val="subscript"/>
        </w:rPr>
        <w:t>3</w:t>
      </w:r>
      <w:r w:rsidRPr="009B6D4C">
        <w:rPr>
          <w:rFonts w:ascii="Times New Roman" w:hAnsi="Times New Roman"/>
          <w:color w:val="222222"/>
        </w:rPr>
        <w:t>) and dawsonite (NaAl (CO</w:t>
      </w:r>
      <w:r w:rsidRPr="009B6D4C">
        <w:rPr>
          <w:rFonts w:ascii="Times New Roman" w:hAnsi="Times New Roman"/>
          <w:color w:val="222222"/>
          <w:vertAlign w:val="subscript"/>
        </w:rPr>
        <w:t>3</w:t>
      </w:r>
      <w:r w:rsidRPr="009B6D4C">
        <w:rPr>
          <w:rFonts w:ascii="Times New Roman" w:hAnsi="Times New Roman"/>
          <w:color w:val="222222"/>
        </w:rPr>
        <w:t>)(OH)</w:t>
      </w:r>
      <w:r w:rsidRPr="009B6D4C">
        <w:rPr>
          <w:rFonts w:ascii="Times New Roman" w:hAnsi="Times New Roman"/>
          <w:color w:val="222222"/>
          <w:vertAlign w:val="subscript"/>
        </w:rPr>
        <w:t>2</w:t>
      </w:r>
      <w:r w:rsidRPr="009B6D4C">
        <w:rPr>
          <w:rFonts w:ascii="Times New Roman" w:hAnsi="Times New Roman"/>
          <w:color w:val="222222"/>
        </w:rPr>
        <w:t xml:space="preserve">) deposits, which are sources for soda ash (currently solution mined) and aluminum (potentially co-produced with shale oil), respectively (Hite and Dyni, 1967; Milton, 1971; Brobst and Tucker, 1973; Robb and Smith, 1974; Smith, 1983; Mason, 2007; Johnson et al., 2010a; Feng, 2011; Poole, 2014; Boak and Poole, 2015; Birdwell et al., 2018).  The abundant mineral resources and rich organic matter in the Piceance basin make it a critical target for exploration and research into exploitation of oil shale resources (Brownfield et al., 2005; Dyni, 2006; Johnson et al., 2010a).  Understanding the conditions under which such a rich and mineralogically unusual petroleum source rock was formed may assist in our knowledge of what Lake Uinta was like, and may also provide insight into this and other, more broadly distributed source rock formations, as well as into the Eocene environment.  </w:t>
      </w:r>
    </w:p>
    <w:p w14:paraId="300E95EE" w14:textId="77777777" w:rsidR="00DA0DC5" w:rsidRPr="009B6D4C" w:rsidRDefault="00DA0DC5" w:rsidP="00DB66D1">
      <w:pPr>
        <w:ind w:firstLine="720"/>
        <w:contextualSpacing/>
        <w:jc w:val="both"/>
        <w:rPr>
          <w:rFonts w:ascii="Times New Roman" w:hAnsi="Times New Roman"/>
          <w:color w:val="222222"/>
        </w:rPr>
      </w:pPr>
      <w:r w:rsidRPr="009B6D4C">
        <w:rPr>
          <w:rFonts w:ascii="Times New Roman" w:hAnsi="Times New Roman"/>
          <w:color w:val="222222"/>
        </w:rPr>
        <w:t xml:space="preserve">The variations of mineral associations and organic content from the basin margin to basin center and through time reflect the water chemistry when those minerals and organic matter were </w:t>
      </w:r>
      <w:r w:rsidRPr="009B6D4C">
        <w:rPr>
          <w:rFonts w:ascii="Times New Roman" w:hAnsi="Times New Roman"/>
          <w:color w:val="222222"/>
        </w:rPr>
        <w:lastRenderedPageBreak/>
        <w:t xml:space="preserve">deposited and preserved (Smith and Robb, 1973; Eugster, 1980; Dyni, 1998; Last and Ginn, 2005; Poole, 2014; Birdwell et al., 2019).  The distribution of major minerals in the GRF of the Piceance Basin provides valuable information about temporal changes in lake conditions in the Piceance Basin (Smith, 1974; Eugster and Hardie, 1978; Smith, 1983; Malicse, 2011; Boak et al., 2013; Poole, 2014; Boak and Poole, 2015; Boak et al., 2016), and potentially more broadly in the Eocene Epoch (Eugster, 1980; Last and Ginn, 2005).  In addition, mineral occurrence maps in different oil shale zones generated from an extensive bulk X-ray diffraction (XRD) database in the GRF for Piceance Basin (Johnson et al., 2017; Johnson and Brownfield, 2013; Birdwell et al., 2019), extend the spatial component of mineral distribution and chemical conditions of the Piceance Basin paleolake. </w:t>
      </w:r>
    </w:p>
    <w:p w14:paraId="3A9A9F02" w14:textId="77777777" w:rsidR="00DA0DC5" w:rsidRPr="009B6D4C" w:rsidRDefault="00DA0DC5" w:rsidP="00DB66D1">
      <w:pPr>
        <w:ind w:firstLine="720"/>
        <w:contextualSpacing/>
        <w:jc w:val="both"/>
        <w:rPr>
          <w:rFonts w:ascii="Times New Roman" w:hAnsi="Times New Roman"/>
          <w:color w:val="222222"/>
        </w:rPr>
      </w:pPr>
      <w:r w:rsidRPr="009B6D4C">
        <w:rPr>
          <w:rFonts w:ascii="Times New Roman" w:hAnsi="Times New Roman"/>
          <w:color w:val="222222"/>
        </w:rPr>
        <w:t>Surdam and Parker (1972) inferred the water chemistry for the Green River Formation in Wyoming, which were deposited in Lake Gosiute over much the same time interval as in Lake Uinta (as summarized in Johnson, et al., 2018).  They did so by modeling the stability of authigenic minerals formed in volcanic tuffs deposited in the lake, including montmorillonite, analcime, and potassium feldspar.  Their calculations defined likely conditions at three stages of lake history in terms of pH, salinity (Na</w:t>
      </w:r>
      <w:r w:rsidRPr="009B6D4C">
        <w:rPr>
          <w:rFonts w:ascii="Times New Roman" w:hAnsi="Times New Roman"/>
          <w:color w:val="222222"/>
          <w:vertAlign w:val="superscript"/>
        </w:rPr>
        <w:t>+</w:t>
      </w:r>
      <w:r w:rsidRPr="009B6D4C">
        <w:rPr>
          <w:rFonts w:ascii="Times New Roman" w:hAnsi="Times New Roman"/>
          <w:color w:val="222222"/>
        </w:rPr>
        <w:t>, K</w:t>
      </w:r>
      <w:r w:rsidRPr="009B6D4C">
        <w:rPr>
          <w:rFonts w:ascii="Times New Roman" w:hAnsi="Times New Roman"/>
          <w:color w:val="222222"/>
          <w:vertAlign w:val="superscript"/>
        </w:rPr>
        <w:t>+</w:t>
      </w:r>
      <w:r w:rsidRPr="009B6D4C">
        <w:rPr>
          <w:rFonts w:ascii="Times New Roman" w:hAnsi="Times New Roman"/>
          <w:color w:val="222222"/>
        </w:rPr>
        <w:t>), and silica activity.  These quantitative estimates of water conditions in Lake Gosiute form the model for this effort to identify likely conditions of deposition in the Piceance Basin portion of Lake Uinta, the richest part of the GRF.</w:t>
      </w:r>
    </w:p>
    <w:p w14:paraId="58D2D782" w14:textId="77777777" w:rsidR="00DA0DC5" w:rsidRPr="009B6D4C" w:rsidRDefault="00DA0DC5" w:rsidP="00DB66D1">
      <w:pPr>
        <w:ind w:firstLine="720"/>
        <w:contextualSpacing/>
        <w:jc w:val="both"/>
        <w:rPr>
          <w:rFonts w:ascii="Times New Roman" w:hAnsi="Times New Roman"/>
          <w:color w:val="222222"/>
        </w:rPr>
      </w:pPr>
      <w:r w:rsidRPr="009B6D4C">
        <w:rPr>
          <w:rFonts w:ascii="Times New Roman" w:hAnsi="Times New Roman"/>
          <w:color w:val="222222"/>
        </w:rPr>
        <w:t xml:space="preserve">However, volcanic tuffs are much more sparsely distributed in the Lake Uinta portion of the Green River Formation, as noted by Johnson et al. (2019).  Thus, the approach of Surdam and Parker, using single indicator minerals in altered tuff, could not be applied.  The saline minerals nahcolite and particularly dawsonite may be used to delineate conditions in certain stages of the evolution of Lake Uinta, as defined by Poole (2014) and Boak and Poole (2015).  An additional </w:t>
      </w:r>
      <w:r w:rsidRPr="009B6D4C">
        <w:rPr>
          <w:rFonts w:ascii="Times New Roman" w:hAnsi="Times New Roman"/>
          <w:color w:val="222222"/>
        </w:rPr>
        <w:lastRenderedPageBreak/>
        <w:t>parameter, the concentration of CO</w:t>
      </w:r>
      <w:r w:rsidRPr="009B6D4C">
        <w:rPr>
          <w:rFonts w:ascii="Times New Roman" w:hAnsi="Times New Roman"/>
          <w:color w:val="222222"/>
          <w:vertAlign w:val="subscript"/>
        </w:rPr>
        <w:t>2</w:t>
      </w:r>
      <w:r w:rsidRPr="009B6D4C">
        <w:rPr>
          <w:rFonts w:ascii="Times New Roman" w:hAnsi="Times New Roman"/>
          <w:color w:val="222222"/>
        </w:rPr>
        <w:t xml:space="preserve"> in the lake water, needed to be evaluated.  With this additional parameter, it is also be possible to provide a preliminary evaluation of the differences between the saline minerals deposited in the two lakes (Gosiute and Uinta). </w:t>
      </w:r>
    </w:p>
    <w:p w14:paraId="2BA27084" w14:textId="77777777" w:rsidR="00DA0DC5" w:rsidRPr="009B6D4C" w:rsidRDefault="00DA0DC5" w:rsidP="00DB66D1">
      <w:pPr>
        <w:ind w:firstLine="720"/>
        <w:contextualSpacing/>
        <w:jc w:val="both"/>
        <w:rPr>
          <w:rFonts w:ascii="Times New Roman" w:hAnsi="Times New Roman"/>
          <w:color w:val="222222"/>
        </w:rPr>
      </w:pPr>
      <w:r w:rsidRPr="009B6D4C">
        <w:rPr>
          <w:rFonts w:ascii="Times New Roman" w:hAnsi="Times New Roman"/>
          <w:color w:val="222222"/>
        </w:rPr>
        <w:t>In addition, Jagniecki et al (2015) estimated the Eocene atmospheric CO</w:t>
      </w:r>
      <w:r w:rsidRPr="009B6D4C">
        <w:rPr>
          <w:rFonts w:ascii="Times New Roman" w:hAnsi="Times New Roman"/>
          <w:color w:val="222222"/>
          <w:vertAlign w:val="subscript"/>
        </w:rPr>
        <w:t>2</w:t>
      </w:r>
      <w:r w:rsidRPr="009B6D4C">
        <w:rPr>
          <w:rFonts w:ascii="Times New Roman" w:hAnsi="Times New Roman"/>
          <w:color w:val="222222"/>
        </w:rPr>
        <w:t xml:space="preserve"> from the nahcolite stability diagram, based on the assumption that nahcolite in Lake Uinta formed in equilibrium with atmospheric CO</w:t>
      </w:r>
      <w:r w:rsidRPr="009B6D4C">
        <w:rPr>
          <w:rFonts w:ascii="Times New Roman" w:hAnsi="Times New Roman"/>
          <w:color w:val="222222"/>
          <w:vertAlign w:val="subscript"/>
        </w:rPr>
        <w:t>2</w:t>
      </w:r>
      <w:r w:rsidRPr="009B6D4C">
        <w:rPr>
          <w:rFonts w:ascii="Times New Roman" w:hAnsi="Times New Roman"/>
          <w:color w:val="222222"/>
        </w:rPr>
        <w:t>. This condition places a constraint on the CO</w:t>
      </w:r>
      <w:r w:rsidRPr="009B6D4C">
        <w:rPr>
          <w:rFonts w:ascii="Times New Roman" w:hAnsi="Times New Roman"/>
          <w:color w:val="222222"/>
          <w:vertAlign w:val="subscript"/>
        </w:rPr>
        <w:t>2</w:t>
      </w:r>
      <w:r w:rsidRPr="009B6D4C">
        <w:rPr>
          <w:rFonts w:ascii="Times New Roman" w:hAnsi="Times New Roman"/>
          <w:color w:val="222222"/>
        </w:rPr>
        <w:t xml:space="preserve"> partial pressure in the atmosphere from 680 ppm (below which trona or natron are the stable phases) to 1260 ppm (below which trona is stable at the maximum inferred temperature for Lake Uinta), although CO</w:t>
      </w:r>
      <w:r w:rsidRPr="009B6D4C">
        <w:rPr>
          <w:rFonts w:ascii="Times New Roman" w:hAnsi="Times New Roman"/>
          <w:color w:val="222222"/>
          <w:vertAlign w:val="subscript"/>
        </w:rPr>
        <w:t>2</w:t>
      </w:r>
      <w:r w:rsidRPr="009B6D4C">
        <w:rPr>
          <w:rFonts w:ascii="Times New Roman" w:hAnsi="Times New Roman"/>
          <w:color w:val="222222"/>
        </w:rPr>
        <w:t xml:space="preserve"> partial pressure could have been still higher.  They argued that the co-precipitation of halite and nahcolite took place at the air-water interface of a hypersaline lake, in contact with the atmosphere (Jagniecki et al., 2015).  </w:t>
      </w:r>
    </w:p>
    <w:p w14:paraId="11C34D13" w14:textId="77777777" w:rsidR="00DA0DC5" w:rsidRPr="009B6D4C" w:rsidRDefault="00DA0DC5" w:rsidP="00DB66D1">
      <w:pPr>
        <w:ind w:firstLine="720"/>
        <w:contextualSpacing/>
        <w:jc w:val="both"/>
        <w:rPr>
          <w:rFonts w:ascii="Times New Roman" w:hAnsi="Times New Roman"/>
          <w:color w:val="222222"/>
          <w:u w:val="single"/>
        </w:rPr>
      </w:pPr>
      <w:r w:rsidRPr="009B6D4C">
        <w:rPr>
          <w:rFonts w:ascii="Times New Roman" w:hAnsi="Times New Roman"/>
          <w:color w:val="222222"/>
        </w:rPr>
        <w:t>Lake Gosiute is characterized by the presence of substantial deposits of trona (Na</w:t>
      </w:r>
      <w:r w:rsidRPr="009B6D4C">
        <w:rPr>
          <w:rFonts w:ascii="Times New Roman" w:hAnsi="Times New Roman"/>
          <w:color w:val="222222"/>
          <w:vertAlign w:val="subscript"/>
        </w:rPr>
        <w:t>2</w:t>
      </w:r>
      <w:r w:rsidRPr="009B6D4C">
        <w:rPr>
          <w:rFonts w:ascii="Times New Roman" w:hAnsi="Times New Roman"/>
          <w:color w:val="222222"/>
        </w:rPr>
        <w:t>CO</w:t>
      </w:r>
      <w:r w:rsidRPr="009B6D4C">
        <w:rPr>
          <w:rFonts w:ascii="Times New Roman" w:hAnsi="Times New Roman"/>
          <w:color w:val="222222"/>
          <w:vertAlign w:val="subscript"/>
        </w:rPr>
        <w:t>3</w:t>
      </w:r>
      <w:r w:rsidRPr="009B6D4C">
        <w:rPr>
          <w:rFonts w:ascii="Times New Roman" w:hAnsi="Times New Roman"/>
          <w:color w:val="222222"/>
        </w:rPr>
        <w:t>•NaHCO</w:t>
      </w:r>
      <w:r w:rsidRPr="009B6D4C">
        <w:rPr>
          <w:rFonts w:ascii="Times New Roman" w:hAnsi="Times New Roman"/>
          <w:color w:val="222222"/>
          <w:vertAlign w:val="subscript"/>
        </w:rPr>
        <w:t>3</w:t>
      </w:r>
      <w:r w:rsidRPr="009B6D4C">
        <w:rPr>
          <w:rFonts w:ascii="Times New Roman" w:hAnsi="Times New Roman"/>
          <w:color w:val="222222"/>
        </w:rPr>
        <w:t>•2H</w:t>
      </w:r>
      <w:r w:rsidRPr="009B6D4C">
        <w:rPr>
          <w:rFonts w:ascii="Times New Roman" w:hAnsi="Times New Roman"/>
          <w:color w:val="222222"/>
          <w:vertAlign w:val="subscript"/>
        </w:rPr>
        <w:t>2</w:t>
      </w:r>
      <w:r w:rsidRPr="009B6D4C">
        <w:rPr>
          <w:rFonts w:ascii="Times New Roman" w:hAnsi="Times New Roman"/>
          <w:color w:val="222222"/>
        </w:rPr>
        <w:t>O), which forms under different chemical conditions, mainly a lower CO</w:t>
      </w:r>
      <w:r w:rsidRPr="009B6D4C">
        <w:rPr>
          <w:rFonts w:ascii="Times New Roman" w:hAnsi="Times New Roman"/>
          <w:color w:val="222222"/>
          <w:vertAlign w:val="subscript"/>
        </w:rPr>
        <w:t>2</w:t>
      </w:r>
      <w:r w:rsidRPr="009B6D4C">
        <w:rPr>
          <w:rFonts w:ascii="Times New Roman" w:hAnsi="Times New Roman"/>
          <w:color w:val="222222"/>
        </w:rPr>
        <w:t xml:space="preserve"> concentration at a given temperature (Jagniecki and Lowenstein, 2015) than nahcolite. If equilibrium between the atmosphere and Lake Uinta was reached at that time, then regionally adjacent Lake Gosiute should also reach such a condition and similar saline minerals should also be observed or identified in Wyoming.  Lake Uinta is interpreted as having been stratified for much of its history (</w:t>
      </w:r>
      <w:r w:rsidRPr="009B6D4C">
        <w:rPr>
          <w:rFonts w:ascii="Times New Roman" w:hAnsi="Times New Roman"/>
        </w:rPr>
        <w:t>Bradley and Eugster,1969; Desborough, 1978; Johnson, 1981, 1985; Tänavsuu</w:t>
      </w:r>
      <w:r w:rsidRPr="009B6D4C">
        <w:rPr>
          <w:rFonts w:ascii="Cambria Math" w:hAnsi="Cambria Math" w:cs="Cambria Math"/>
        </w:rPr>
        <w:t>‐</w:t>
      </w:r>
      <w:r w:rsidRPr="009B6D4C">
        <w:rPr>
          <w:rFonts w:ascii="Times New Roman" w:hAnsi="Times New Roman"/>
        </w:rPr>
        <w:t>Milkeviciene et al., 2012</w:t>
      </w:r>
      <w:r w:rsidRPr="009B6D4C">
        <w:rPr>
          <w:rFonts w:ascii="Times New Roman" w:hAnsi="Times New Roman"/>
          <w:color w:val="222222"/>
        </w:rPr>
        <w:t>), whereas Lake Gosiute is variously interpreted as a shallow or intermediate depth lake. If precipitation of the saline minerals might have occurred beneath a chemocline in the Piceance Basin, the CO</w:t>
      </w:r>
      <w:r w:rsidRPr="009B6D4C">
        <w:rPr>
          <w:rFonts w:ascii="Times New Roman" w:hAnsi="Times New Roman"/>
          <w:color w:val="222222"/>
          <w:vertAlign w:val="subscript"/>
        </w:rPr>
        <w:t>2</w:t>
      </w:r>
      <w:r w:rsidRPr="009B6D4C">
        <w:rPr>
          <w:rFonts w:ascii="Times New Roman" w:hAnsi="Times New Roman"/>
          <w:color w:val="222222"/>
        </w:rPr>
        <w:t xml:space="preserve"> content might not be in equilibrium with the Eocene atmosphere, whatever its CO</w:t>
      </w:r>
      <w:r w:rsidRPr="009B6D4C">
        <w:rPr>
          <w:rFonts w:ascii="Times New Roman" w:hAnsi="Times New Roman"/>
          <w:color w:val="222222"/>
          <w:vertAlign w:val="subscript"/>
        </w:rPr>
        <w:t>2</w:t>
      </w:r>
      <w:r w:rsidRPr="009B6D4C">
        <w:rPr>
          <w:rFonts w:ascii="Times New Roman" w:hAnsi="Times New Roman"/>
          <w:color w:val="222222"/>
        </w:rPr>
        <w:t xml:space="preserve"> content. The absence of any significant remnant of nahcolite in basin </w:t>
      </w:r>
      <w:r w:rsidRPr="009B6D4C">
        <w:rPr>
          <w:rFonts w:ascii="Times New Roman" w:hAnsi="Times New Roman"/>
          <w:color w:val="222222"/>
        </w:rPr>
        <w:lastRenderedPageBreak/>
        <w:t>margin sediment raises questions about the formation of nahcolite by evaporation at the air-water interface, which should have occurred in marginal areas as well</w:t>
      </w:r>
      <w:r w:rsidRPr="009B6D4C">
        <w:rPr>
          <w:rFonts w:ascii="Times New Roman" w:hAnsi="Times New Roman"/>
          <w:color w:val="222222"/>
          <w:u w:val="single"/>
        </w:rPr>
        <w:t>.</w:t>
      </w:r>
    </w:p>
    <w:p w14:paraId="0C709292" w14:textId="6219D1C1" w:rsidR="00DA0DC5" w:rsidRPr="009B6D4C" w:rsidRDefault="00DA0DC5" w:rsidP="00DB66D1">
      <w:pPr>
        <w:ind w:firstLine="720"/>
        <w:contextualSpacing/>
        <w:jc w:val="both"/>
        <w:rPr>
          <w:rFonts w:ascii="Times New Roman" w:hAnsi="Times New Roman"/>
          <w:color w:val="222222"/>
        </w:rPr>
      </w:pPr>
      <w:r w:rsidRPr="009B6D4C">
        <w:rPr>
          <w:rFonts w:ascii="Times New Roman" w:hAnsi="Times New Roman"/>
          <w:color w:val="222222"/>
        </w:rPr>
        <w:t xml:space="preserve">The objective of this study was to simulate the water chemistry conditions based on the authigenic mineral assemblages in different lake stages and mineral units identified by Boak et al (2013), serving as a supplement to studies done by Poole (2014), Boak and Poole (2015) and Birdwell et al (2019).  Based on the key minerals identified from previous studies, including analcime, illite, albite, K-feldspar, nahcolite, and dawsonite, we discuss how those minerals are related to water chemistry in Lake Uinta.  Mineral stability diagrams </w:t>
      </w:r>
      <w:r w:rsidR="00343031">
        <w:rPr>
          <w:rFonts w:ascii="Times New Roman" w:hAnsi="Times New Roman"/>
          <w:color w:val="222222"/>
        </w:rPr>
        <w:t xml:space="preserve">were </w:t>
      </w:r>
      <w:r w:rsidRPr="009B6D4C">
        <w:rPr>
          <w:rFonts w:ascii="Times New Roman" w:hAnsi="Times New Roman"/>
          <w:color w:val="222222"/>
        </w:rPr>
        <w:t xml:space="preserve">created </w:t>
      </w:r>
      <w:r w:rsidR="00343031">
        <w:rPr>
          <w:rFonts w:ascii="Times New Roman" w:hAnsi="Times New Roman"/>
          <w:color w:val="222222"/>
        </w:rPr>
        <w:t>using</w:t>
      </w:r>
      <w:r w:rsidRPr="009B6D4C">
        <w:rPr>
          <w:rFonts w:ascii="Times New Roman" w:hAnsi="Times New Roman"/>
          <w:color w:val="222222"/>
        </w:rPr>
        <w:t xml:space="preserve"> Geochemist’s </w:t>
      </w:r>
      <w:proofErr w:type="gramStart"/>
      <w:r w:rsidRPr="009B6D4C">
        <w:rPr>
          <w:rFonts w:ascii="Times New Roman" w:hAnsi="Times New Roman"/>
          <w:color w:val="222222"/>
        </w:rPr>
        <w:t>Workbench</w:t>
      </w:r>
      <w:r w:rsidRPr="009B6D4C">
        <w:rPr>
          <w:rFonts w:ascii="Times New Roman" w:hAnsi="Times New Roman"/>
          <w:color w:val="222222"/>
          <w:vertAlign w:val="superscript"/>
        </w:rPr>
        <w:t>TM</w:t>
      </w:r>
      <w:r w:rsidRPr="009B6D4C">
        <w:rPr>
          <w:rFonts w:ascii="Times New Roman" w:hAnsi="Times New Roman"/>
          <w:color w:val="222222"/>
        </w:rPr>
        <w:t xml:space="preserve">  to</w:t>
      </w:r>
      <w:proofErr w:type="gramEnd"/>
      <w:r w:rsidRPr="009B6D4C">
        <w:rPr>
          <w:rFonts w:ascii="Times New Roman" w:hAnsi="Times New Roman"/>
          <w:color w:val="222222"/>
        </w:rPr>
        <w:t xml:space="preserve"> provide quantitative estimates of the water compositions in terms of pH-aCO</w:t>
      </w:r>
      <w:r w:rsidRPr="009B6D4C">
        <w:rPr>
          <w:rFonts w:ascii="Times New Roman" w:hAnsi="Times New Roman"/>
          <w:color w:val="222222"/>
          <w:vertAlign w:val="subscript"/>
        </w:rPr>
        <w:t>2</w:t>
      </w:r>
      <w:r w:rsidRPr="009B6D4C">
        <w:rPr>
          <w:rFonts w:ascii="Times New Roman" w:hAnsi="Times New Roman"/>
          <w:color w:val="222222"/>
        </w:rPr>
        <w:t>-aSiO</w:t>
      </w:r>
      <w:r w:rsidRPr="009B6D4C">
        <w:rPr>
          <w:rFonts w:ascii="Times New Roman" w:hAnsi="Times New Roman"/>
          <w:color w:val="222222"/>
          <w:vertAlign w:val="subscript"/>
        </w:rPr>
        <w:t>2</w:t>
      </w:r>
      <w:r w:rsidRPr="009B6D4C">
        <w:rPr>
          <w:rFonts w:ascii="Times New Roman" w:hAnsi="Times New Roman"/>
          <w:color w:val="222222"/>
        </w:rPr>
        <w:t>-aNa</w:t>
      </w:r>
      <w:r w:rsidRPr="009B6D4C">
        <w:rPr>
          <w:rFonts w:ascii="Times New Roman" w:hAnsi="Times New Roman"/>
          <w:color w:val="222222"/>
          <w:vertAlign w:val="superscript"/>
        </w:rPr>
        <w:t>+</w:t>
      </w:r>
      <w:r w:rsidRPr="009B6D4C">
        <w:rPr>
          <w:rFonts w:ascii="Times New Roman" w:hAnsi="Times New Roman"/>
          <w:color w:val="222222"/>
        </w:rPr>
        <w:t>-aK</w:t>
      </w:r>
      <w:r w:rsidRPr="009B6D4C">
        <w:rPr>
          <w:rFonts w:ascii="Times New Roman" w:hAnsi="Times New Roman"/>
          <w:color w:val="222222"/>
          <w:vertAlign w:val="superscript"/>
        </w:rPr>
        <w:t>+</w:t>
      </w:r>
      <w:r w:rsidRPr="009B6D4C">
        <w:rPr>
          <w:rFonts w:ascii="Times New Roman" w:hAnsi="Times New Roman"/>
          <w:color w:val="222222"/>
        </w:rPr>
        <w:t>.  The water chemistry inferred from those mineral assemblages is used to refine our understanding of lake evolution in the Eocene time.</w:t>
      </w:r>
    </w:p>
    <w:p w14:paraId="55B39526" w14:textId="77777777" w:rsidR="00DA0DC5" w:rsidRPr="009B6D4C" w:rsidRDefault="00DA0DC5" w:rsidP="00DA0DC5"/>
    <w:p w14:paraId="656DAFCA" w14:textId="77777777" w:rsidR="00DA0DC5" w:rsidRPr="009B6D4C" w:rsidRDefault="00DA0DC5" w:rsidP="006A205A">
      <w:pPr>
        <w:pStyle w:val="Heading2"/>
      </w:pPr>
      <w:r w:rsidRPr="009B6D4C">
        <w:t>Geologic Setting</w:t>
      </w:r>
    </w:p>
    <w:p w14:paraId="3BFDC22F" w14:textId="77777777" w:rsidR="00DA0DC5" w:rsidRPr="009B6D4C" w:rsidRDefault="00DA0DC5" w:rsidP="00B46F8B">
      <w:pPr>
        <w:pStyle w:val="Heading3"/>
      </w:pPr>
      <w:r w:rsidRPr="009B6D4C">
        <w:t>History of Lake Uinta</w:t>
      </w:r>
    </w:p>
    <w:p w14:paraId="110F4AD6" w14:textId="77777777" w:rsidR="00DA0DC5" w:rsidRPr="009B6D4C" w:rsidRDefault="00DA0DC5" w:rsidP="00DB66D1">
      <w:pPr>
        <w:ind w:firstLine="720"/>
        <w:contextualSpacing/>
        <w:jc w:val="both"/>
        <w:rPr>
          <w:rFonts w:ascii="Times New Roman" w:hAnsi="Times New Roman"/>
          <w:color w:val="222222"/>
        </w:rPr>
      </w:pPr>
      <w:r w:rsidRPr="009B6D4C">
        <w:rPr>
          <w:rFonts w:ascii="Times New Roman" w:hAnsi="Times New Roman"/>
          <w:color w:val="222222"/>
        </w:rPr>
        <w:t xml:space="preserve">The Piceance Basin is a typical asymmetric Rocky Mountain basin and started to subside approximately 65 Ma during the early part of the Laramide Orogeny (Fig. 4.1) (Gries, 1983; Young, 1995b).  The Piceance Basin is bounded on the north by the Uinta uplift and the Axial Basin anticline, on the east by the White River uplift, and on the south by the Uncompahgre uplifts, and on the west by the Douglas Creek Arch (Johnson, 1985; Young, 1995b).  Deposition of the GRF lacustrine sediments took place over a period of 5 Myr, between </w:t>
      </w:r>
      <w:r w:rsidRPr="009B6D4C">
        <w:rPr>
          <w:rFonts w:ascii="Times New Roman" w:hAnsi="Times New Roman"/>
          <w:i/>
          <w:color w:val="222222"/>
        </w:rPr>
        <w:t>ca</w:t>
      </w:r>
      <w:r w:rsidRPr="009B6D4C">
        <w:rPr>
          <w:rFonts w:ascii="Times New Roman" w:hAnsi="Times New Roman"/>
          <w:color w:val="222222"/>
        </w:rPr>
        <w:t xml:space="preserve"> 53 and </w:t>
      </w:r>
      <w:r w:rsidRPr="009B6D4C">
        <w:rPr>
          <w:rFonts w:ascii="Times New Roman" w:hAnsi="Times New Roman"/>
          <w:i/>
          <w:color w:val="222222"/>
        </w:rPr>
        <w:t>ca</w:t>
      </w:r>
      <w:r w:rsidRPr="009B6D4C">
        <w:rPr>
          <w:rFonts w:ascii="Times New Roman" w:hAnsi="Times New Roman"/>
          <w:color w:val="222222"/>
        </w:rPr>
        <w:t xml:space="preserve"> 48 Ma (Smith et al., 2008; 2010).  Lake Uinta formed when two largely separate fresh-water lakes that continuously occupied the Uinta Basin and the Piceance Basin across the crest of the Douglas Creek arch merged into one large lake during the Long Point transgression (Surdam and Stanley, </w:t>
      </w:r>
      <w:r w:rsidRPr="009B6D4C">
        <w:rPr>
          <w:rFonts w:ascii="Times New Roman" w:hAnsi="Times New Roman"/>
          <w:color w:val="222222"/>
        </w:rPr>
        <w:lastRenderedPageBreak/>
        <w:t>1980; Smith et al., 2008). but for most of their history, these lacustrine systems developed and evolved differently as separate lakes, and were only connected periodically (Smith et al., 2008).  Following the Long Point transgression, the newly enlarged lake had two deep depocenters inherited from earlier freshwater lakes, with one in the north-central part of the Piceance Basin and the other along the northern trough of the Uinta Basin, (Birdwell et al., 2019).  These depocenters were continuously occupied by lakes throughout their histories until they were filled from the north by volcaniclastic sediments (Young,1995b; Birdwell et al., 2019).</w:t>
      </w:r>
    </w:p>
    <w:p w14:paraId="12B6AB58" w14:textId="5ADCB4E0" w:rsidR="00DA0DC5" w:rsidRPr="009B6D4C" w:rsidRDefault="00DA0DC5" w:rsidP="00DB66D1">
      <w:pPr>
        <w:ind w:firstLine="720"/>
        <w:contextualSpacing/>
        <w:jc w:val="both"/>
        <w:rPr>
          <w:rFonts w:ascii="Times New Roman" w:hAnsi="Times New Roman"/>
          <w:color w:val="222222"/>
        </w:rPr>
      </w:pPr>
      <w:r w:rsidRPr="009B6D4C">
        <w:rPr>
          <w:rFonts w:ascii="Times New Roman" w:hAnsi="Times New Roman"/>
          <w:color w:val="222222"/>
        </w:rPr>
        <w:t xml:space="preserve">The salinity in Lake Uinta increased after the transgression, which killed the freshwater mollusk population and ultimately reached hypersaline conditions, depositing large amounts of nahcolite and halite in the Piceance Basin (Johnson, 1985). Offshore lacustrine rocks deposited in the Piceance Basin after the Long Point transgression are composed of organic-rich mudstone that contain enough organic matter to be considered economically viable oil shale (Birdwell et al., 2019).  </w:t>
      </w:r>
    </w:p>
    <w:p w14:paraId="7CFFFE6B" w14:textId="77777777" w:rsidR="00722B7A" w:rsidRDefault="00722B7A" w:rsidP="00DA0DC5">
      <w:pPr>
        <w:spacing w:before="100" w:beforeAutospacing="1" w:after="100" w:afterAutospacing="1" w:line="360" w:lineRule="auto"/>
        <w:ind w:left="216" w:right="144" w:firstLine="720"/>
        <w:jc w:val="both"/>
        <w:rPr>
          <w:rFonts w:ascii="Times New Roman" w:hAnsi="Times New Roman"/>
          <w:color w:val="222222"/>
        </w:rPr>
      </w:pPr>
    </w:p>
    <w:p w14:paraId="55E51948" w14:textId="77777777" w:rsidR="008349A5" w:rsidRDefault="008349A5" w:rsidP="004F7ED8">
      <w:pPr>
        <w:spacing w:before="100" w:beforeAutospacing="1" w:after="100" w:afterAutospacing="1"/>
        <w:ind w:left="216" w:right="144" w:firstLine="720"/>
        <w:jc w:val="both"/>
        <w:rPr>
          <w:rFonts w:ascii="Times New Roman" w:hAnsi="Times New Roman"/>
          <w:color w:val="222222"/>
        </w:rPr>
      </w:pPr>
    </w:p>
    <w:p w14:paraId="3341FE6D" w14:textId="77777777" w:rsidR="008349A5" w:rsidRDefault="008349A5" w:rsidP="008349A5">
      <w:pPr>
        <w:spacing w:before="100" w:beforeAutospacing="1" w:after="100" w:afterAutospacing="1"/>
        <w:ind w:left="216" w:right="144" w:firstLine="720"/>
        <w:jc w:val="both"/>
        <w:rPr>
          <w:rFonts w:ascii="Times New Roman" w:hAnsi="Times New Roman"/>
          <w:color w:val="222222"/>
        </w:rPr>
      </w:pPr>
    </w:p>
    <w:p w14:paraId="242BBE76" w14:textId="503761E4" w:rsidR="00D00FB0" w:rsidRDefault="0074728F" w:rsidP="008349A5">
      <w:pPr>
        <w:spacing w:before="100" w:beforeAutospacing="1" w:after="100" w:afterAutospacing="1"/>
        <w:ind w:left="216" w:right="144" w:firstLine="720"/>
        <w:jc w:val="both"/>
        <w:rPr>
          <w:rFonts w:ascii="Times New Roman" w:hAnsi="Times New Roman"/>
          <w:color w:val="222222"/>
        </w:rPr>
      </w:pPr>
      <w:r w:rsidRPr="009B6D4C">
        <w:rPr>
          <w:noProof/>
          <w:lang w:bidi="ar-SA"/>
        </w:rPr>
        <w:lastRenderedPageBreak/>
        <mc:AlternateContent>
          <mc:Choice Requires="wps">
            <w:drawing>
              <wp:anchor distT="0" distB="91440" distL="114300" distR="114300" simplePos="0" relativeHeight="251684864" behindDoc="0" locked="0" layoutInCell="1" allowOverlap="0" wp14:anchorId="52C1C925" wp14:editId="2C20A421">
                <wp:simplePos x="0" y="0"/>
                <wp:positionH relativeFrom="margin">
                  <wp:posOffset>50800</wp:posOffset>
                </wp:positionH>
                <wp:positionV relativeFrom="margin">
                  <wp:posOffset>0</wp:posOffset>
                </wp:positionV>
                <wp:extent cx="5883910" cy="6290945"/>
                <wp:effectExtent l="0" t="0" r="21590" b="14605"/>
                <wp:wrapSquare wrapText="bothSides"/>
                <wp:docPr id="5" name="Text Box 5"/>
                <wp:cNvGraphicFramePr/>
                <a:graphic xmlns:a="http://schemas.openxmlformats.org/drawingml/2006/main">
                  <a:graphicData uri="http://schemas.microsoft.com/office/word/2010/wordprocessingShape">
                    <wps:wsp>
                      <wps:cNvSpPr txBox="1"/>
                      <wps:spPr>
                        <a:xfrm>
                          <a:off x="0" y="0"/>
                          <a:ext cx="5883910" cy="6290945"/>
                        </a:xfrm>
                        <a:prstGeom prst="rect">
                          <a:avLst/>
                        </a:prstGeom>
                        <a:noFill/>
                        <a:ln w="6350">
                          <a:solidFill>
                            <a:prstClr val="black"/>
                          </a:solidFill>
                        </a:ln>
                      </wps:spPr>
                      <wps:txbx>
                        <w:txbxContent>
                          <w:p w14:paraId="6735107B" w14:textId="77777777" w:rsidR="00813B8D" w:rsidRDefault="00813B8D" w:rsidP="00DA0DC5">
                            <w:pPr>
                              <w:spacing w:after="120"/>
                              <w:ind w:left="216" w:right="144"/>
                              <w:jc w:val="both"/>
                              <w:rPr>
                                <w:rFonts w:ascii="Times New Roman" w:hAnsi="Times New Roman"/>
                                <w:color w:val="222222"/>
                              </w:rPr>
                            </w:pPr>
                            <w:r w:rsidRPr="00F33B95">
                              <w:rPr>
                                <w:rFonts w:ascii="Times New Roman" w:hAnsi="Times New Roman"/>
                                <w:b/>
                                <w:noProof/>
                                <w:lang w:bidi="ar-SA"/>
                              </w:rPr>
                              <w:drawing>
                                <wp:inline distT="0" distB="0" distL="0" distR="0" wp14:anchorId="43181EF9" wp14:editId="0F69062F">
                                  <wp:extent cx="5407631" cy="4498848"/>
                                  <wp:effectExtent l="0" t="0" r="317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07631" cy="4498848"/>
                                          </a:xfrm>
                                          <a:prstGeom prst="rect">
                                            <a:avLst/>
                                          </a:prstGeom>
                                          <a:noFill/>
                                          <a:ln>
                                            <a:noFill/>
                                          </a:ln>
                                        </pic:spPr>
                                      </pic:pic>
                                    </a:graphicData>
                                  </a:graphic>
                                </wp:inline>
                              </w:drawing>
                            </w:r>
                          </w:p>
                          <w:p w14:paraId="79C6361E" w14:textId="77777777" w:rsidR="00813B8D" w:rsidRPr="007B6811" w:rsidRDefault="00813B8D" w:rsidP="003D09DA">
                            <w:pPr>
                              <w:spacing w:after="120" w:line="240" w:lineRule="auto"/>
                              <w:jc w:val="both"/>
                              <w:rPr>
                                <w:rFonts w:ascii="Times New Roman" w:hAnsi="Times New Roman"/>
                                <w:b/>
                                <w:szCs w:val="32"/>
                              </w:rPr>
                            </w:pPr>
                            <w:r w:rsidRPr="007B6811">
                              <w:rPr>
                                <w:rFonts w:ascii="Times New Roman" w:hAnsi="Times New Roman"/>
                                <w:bCs/>
                                <w:szCs w:val="32"/>
                              </w:rPr>
                              <w:t>Figure 4.1.</w:t>
                            </w:r>
                            <w:r w:rsidRPr="007B6811">
                              <w:rPr>
                                <w:rFonts w:ascii="Times New Roman" w:hAnsi="Times New Roman"/>
                                <w:b/>
                                <w:szCs w:val="32"/>
                              </w:rPr>
                              <w:t xml:space="preserve"> </w:t>
                            </w:r>
                            <w:r w:rsidRPr="007B6811">
                              <w:rPr>
                                <w:rFonts w:ascii="Times New Roman" w:hAnsi="Times New Roman"/>
                                <w:szCs w:val="32"/>
                              </w:rPr>
                              <w:t>Map of the central Rocky Mountain region. The areas affected by the Laramide orogeny are shown in pink, and areas later affected by Basin and Range extension are shown in yellow. Laramide structural and sedimentary basins are blue if they include significant tertiary-aged lacustrine intervals and olive green if they do not. Modified from King (1969), Birdwell et al (2019). Approximate ages of lacustrine intervals in each basin shown in red text and millions of years (Ma). Laramide orogeny faults shown in green, earlier Sevier orogeny faults shown in blue.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1C925" id="Text Box 5" o:spid="_x0000_s1057" type="#_x0000_t202" style="position:absolute;left:0;text-align:left;margin-left:4pt;margin-top:0;width:463.3pt;height:495.35pt;z-index:251684864;visibility:visible;mso-wrap-style:square;mso-width-percent:0;mso-height-percent:0;mso-wrap-distance-left:9pt;mso-wrap-distance-top:0;mso-wrap-distance-right:9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" o:allowoverlap="f" filled="f" strokeweight=".5pt">
                <v:textbox>
                  <w:txbxContent>
                    <w:p w14:paraId="6735107B" w14:textId="77777777" w:rsidR="00813B8D" w:rsidRDefault="00813B8D" w:rsidP="00DA0DC5">
                      <w:pPr>
                        <w:spacing w:after="120"/>
                        <w:ind w:left="216" w:right="144"/>
                        <w:jc w:val="both"/>
                        <w:rPr>
                          <w:rFonts w:ascii="Times New Roman" w:hAnsi="Times New Roman"/>
                          <w:color w:val="222222"/>
                        </w:rPr>
                      </w:pPr>
                      <w:r w:rsidRPr="00F33B95">
                        <w:rPr>
                          <w:rFonts w:ascii="Times New Roman" w:hAnsi="Times New Roman"/>
                          <w:b/>
                          <w:noProof/>
                          <w:lang w:bidi="ar-SA"/>
                        </w:rPr>
                        <w:drawing>
                          <wp:inline distT="0" distB="0" distL="0" distR="0" wp14:anchorId="43181EF9" wp14:editId="0F69062F">
                            <wp:extent cx="5407631" cy="4498848"/>
                            <wp:effectExtent l="0" t="0" r="317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07631" cy="4498848"/>
                                    </a:xfrm>
                                    <a:prstGeom prst="rect">
                                      <a:avLst/>
                                    </a:prstGeom>
                                    <a:noFill/>
                                    <a:ln>
                                      <a:noFill/>
                                    </a:ln>
                                  </pic:spPr>
                                </pic:pic>
                              </a:graphicData>
                            </a:graphic>
                          </wp:inline>
                        </w:drawing>
                      </w:r>
                    </w:p>
                    <w:p w14:paraId="79C6361E" w14:textId="77777777" w:rsidR="00813B8D" w:rsidRPr="007B6811" w:rsidRDefault="00813B8D" w:rsidP="003D09DA">
                      <w:pPr>
                        <w:spacing w:after="120" w:line="240" w:lineRule="auto"/>
                        <w:jc w:val="both"/>
                        <w:rPr>
                          <w:rFonts w:ascii="Times New Roman" w:hAnsi="Times New Roman"/>
                          <w:b/>
                          <w:szCs w:val="32"/>
                        </w:rPr>
                      </w:pPr>
                      <w:r w:rsidRPr="007B6811">
                        <w:rPr>
                          <w:rFonts w:ascii="Times New Roman" w:hAnsi="Times New Roman"/>
                          <w:bCs/>
                          <w:szCs w:val="32"/>
                        </w:rPr>
                        <w:t>Figure 4.1.</w:t>
                      </w:r>
                      <w:r w:rsidRPr="007B6811">
                        <w:rPr>
                          <w:rFonts w:ascii="Times New Roman" w:hAnsi="Times New Roman"/>
                          <w:b/>
                          <w:szCs w:val="32"/>
                        </w:rPr>
                        <w:t xml:space="preserve"> </w:t>
                      </w:r>
                      <w:r w:rsidRPr="007B6811">
                        <w:rPr>
                          <w:rFonts w:ascii="Times New Roman" w:hAnsi="Times New Roman"/>
                          <w:szCs w:val="32"/>
                        </w:rPr>
                        <w:t>Map of the central Rocky Mountain region. The areas affected by the Laramide orogeny are shown in pink, and areas later affected by Basin and Range extension are shown in yellow. Laramide structural and sedimentary basins are blue if they include significant tertiary-aged lacustrine intervals and olive green if they do not. Modified from King (1969), Birdwell et al (2019). Approximate ages of lacustrine intervals in each basin shown in red text and millions of years (Ma). Laramide orogeny faults shown in green, earlier Sevier orogeny faults shown in blue.</w:t>
                      </w:r>
                    </w:p>
                  </w:txbxContent>
                </v:textbox>
                <w10:wrap type="square" anchorx="margin" anchory="margin"/>
              </v:shape>
            </w:pict>
          </mc:Fallback>
        </mc:AlternateContent>
      </w:r>
    </w:p>
    <w:p w14:paraId="04D7F9E8" w14:textId="1CE31F60" w:rsidR="00DA0DC5" w:rsidRPr="009B6D4C" w:rsidRDefault="00DA0DC5" w:rsidP="00DB66D1">
      <w:pPr>
        <w:ind w:firstLine="720"/>
        <w:jc w:val="both"/>
      </w:pPr>
      <w:r w:rsidRPr="009B6D4C">
        <w:rPr>
          <w:rFonts w:ascii="Times New Roman" w:hAnsi="Times New Roman"/>
          <w:color w:val="222222"/>
        </w:rPr>
        <w:t>Johnson (1981) conclude</w:t>
      </w:r>
      <w:r w:rsidR="00D76629">
        <w:rPr>
          <w:rFonts w:ascii="Times New Roman" w:hAnsi="Times New Roman"/>
          <w:color w:val="222222"/>
        </w:rPr>
        <w:t>d</w:t>
      </w:r>
      <w:r w:rsidRPr="009B6D4C">
        <w:rPr>
          <w:rFonts w:ascii="Times New Roman" w:hAnsi="Times New Roman"/>
          <w:color w:val="222222"/>
        </w:rPr>
        <w:t xml:space="preserve">, on the basis of the height of a prograding delta deposited as the lake was filled from the north late in its history, that lake depth potentially reached 1000 feet, which is much deeper than some researchers suggest (Bradley and Eugster, 1969; </w:t>
      </w:r>
      <w:r w:rsidRPr="009B6D4C">
        <w:rPr>
          <w:rFonts w:ascii="Times New Roman" w:hAnsi="Times New Roman"/>
          <w:color w:val="211D1E"/>
        </w:rPr>
        <w:t>Tänavsuu-</w:t>
      </w:r>
      <w:r w:rsidRPr="009B6D4C">
        <w:rPr>
          <w:rFonts w:ascii="Times New Roman" w:hAnsi="Times New Roman"/>
          <w:color w:val="211D1E"/>
        </w:rPr>
        <w:lastRenderedPageBreak/>
        <w:t>Milkeviciene and Sarg, 2012)</w:t>
      </w:r>
      <w:r w:rsidRPr="009B6D4C">
        <w:rPr>
          <w:rFonts w:ascii="Times New Roman" w:hAnsi="Times New Roman"/>
          <w:color w:val="222222"/>
        </w:rPr>
        <w:t>.   Deposition of thousands of feet of fine-grained, organic-rich sediment with little sandstone and siltstone in the depocenter may further support this conclusion.</w:t>
      </w:r>
    </w:p>
    <w:p w14:paraId="6C9AEFD4" w14:textId="77777777" w:rsidR="00DA0DC5" w:rsidRPr="009B6D4C" w:rsidRDefault="00DA0DC5" w:rsidP="00B46F8B">
      <w:pPr>
        <w:pStyle w:val="Heading3"/>
      </w:pPr>
      <w:r w:rsidRPr="009B6D4C">
        <w:t>Stratigraphy of the GRF</w:t>
      </w:r>
    </w:p>
    <w:p w14:paraId="6060FBAC" w14:textId="516EA20E" w:rsidR="009D03A0" w:rsidRDefault="00DA0DC5" w:rsidP="00DB66D1">
      <w:pPr>
        <w:ind w:firstLine="720"/>
        <w:contextualSpacing/>
        <w:jc w:val="both"/>
        <w:rPr>
          <w:rFonts w:ascii="Times New Roman" w:hAnsi="Times New Roman"/>
        </w:rPr>
      </w:pPr>
      <w:r w:rsidRPr="009B6D4C">
        <w:rPr>
          <w:rFonts w:ascii="Times New Roman" w:hAnsi="Times New Roman"/>
        </w:rPr>
        <w:t xml:space="preserve">The Green River Formation in the Piceance </w:t>
      </w:r>
      <w:r w:rsidR="001F0EBE">
        <w:rPr>
          <w:rFonts w:ascii="Times New Roman" w:hAnsi="Times New Roman"/>
        </w:rPr>
        <w:t>B</w:t>
      </w:r>
      <w:r w:rsidRPr="009B6D4C">
        <w:rPr>
          <w:rFonts w:ascii="Times New Roman" w:hAnsi="Times New Roman"/>
        </w:rPr>
        <w:t xml:space="preserve">asin has been subdivided into several members and smaller units, based on </w:t>
      </w:r>
      <w:r w:rsidR="00180C86">
        <w:rPr>
          <w:rFonts w:ascii="Times New Roman" w:hAnsi="Times New Roman"/>
        </w:rPr>
        <w:t>rock type</w:t>
      </w:r>
      <w:r w:rsidRPr="009B6D4C">
        <w:rPr>
          <w:rFonts w:ascii="Times New Roman" w:hAnsi="Times New Roman"/>
        </w:rPr>
        <w:t xml:space="preserve"> and 17 rich and lean zones based on organic richness (</w:t>
      </w:r>
      <w:r w:rsidRPr="009B6D4C">
        <w:rPr>
          <w:rFonts w:ascii="Times New Roman" w:hAnsi="Times New Roman"/>
          <w:color w:val="000000"/>
        </w:rPr>
        <w:t>Cashion and Donnell, 1970, 1972)</w:t>
      </w:r>
      <w:r w:rsidRPr="009B6D4C">
        <w:rPr>
          <w:rFonts w:ascii="Times New Roman" w:hAnsi="Times New Roman"/>
        </w:rPr>
        <w:t xml:space="preserve">.  </w:t>
      </w:r>
      <w:r w:rsidR="009D03A0" w:rsidRPr="009B6D4C">
        <w:rPr>
          <w:rFonts w:ascii="Times New Roman" w:hAnsi="Times New Roman"/>
        </w:rPr>
        <w:t>The rich and lean oil shale zones mark time-stratigraphic units</w:t>
      </w:r>
      <w:r w:rsidR="009D03A0">
        <w:rPr>
          <w:rFonts w:ascii="Times New Roman" w:hAnsi="Times New Roman"/>
        </w:rPr>
        <w:t>.</w:t>
      </w:r>
      <w:r w:rsidR="009D03A0" w:rsidRPr="009B6D4C">
        <w:rPr>
          <w:rFonts w:ascii="Times New Roman" w:hAnsi="Times New Roman"/>
        </w:rPr>
        <w:t xml:space="preserve"> </w:t>
      </w:r>
      <w:r w:rsidRPr="009B6D4C">
        <w:rPr>
          <w:rFonts w:ascii="Times New Roman" w:hAnsi="Times New Roman"/>
        </w:rPr>
        <w:t xml:space="preserve">The Garden Gulch Member </w:t>
      </w:r>
      <w:r w:rsidR="001318C5">
        <w:rPr>
          <w:rFonts w:ascii="Times New Roman" w:hAnsi="Times New Roman"/>
        </w:rPr>
        <w:t>forms</w:t>
      </w:r>
      <w:r w:rsidRPr="009B6D4C">
        <w:rPr>
          <w:rFonts w:ascii="Times New Roman" w:hAnsi="Times New Roman"/>
        </w:rPr>
        <w:t xml:space="preserve"> the lower portion of the Green River Formation, consisting of alternating organic-rich and organic-poor illitic oil shale deposits.  The thickest and most widespread part of the Green River Formation, the Parachute Creek Member, formed as deep-water, organic-rich and organic-poor </w:t>
      </w:r>
      <w:r w:rsidR="00C641C7">
        <w:rPr>
          <w:rFonts w:ascii="Times New Roman" w:hAnsi="Times New Roman"/>
        </w:rPr>
        <w:t>feldspathic</w:t>
      </w:r>
      <w:r w:rsidR="000D2EDA">
        <w:rPr>
          <w:rFonts w:ascii="Times New Roman" w:hAnsi="Times New Roman"/>
        </w:rPr>
        <w:t xml:space="preserve"> </w:t>
      </w:r>
      <w:r w:rsidRPr="009B6D4C">
        <w:rPr>
          <w:rFonts w:ascii="Times New Roman" w:hAnsi="Times New Roman"/>
        </w:rPr>
        <w:t>dolomit</w:t>
      </w:r>
      <w:r w:rsidR="000D2EDA">
        <w:rPr>
          <w:rFonts w:ascii="Times New Roman" w:hAnsi="Times New Roman"/>
        </w:rPr>
        <w:t>ic</w:t>
      </w:r>
      <w:r w:rsidRPr="009B6D4C">
        <w:rPr>
          <w:rFonts w:ascii="Times New Roman" w:hAnsi="Times New Roman"/>
        </w:rPr>
        <w:t xml:space="preserve"> mudstones, with bedded and disseminated evaporites (halite, nahcolite, dawsonite, shortite) (Bradley, 1931; Dyni, 1996</w:t>
      </w:r>
      <w:r w:rsidR="007F44BA">
        <w:rPr>
          <w:rFonts w:ascii="Times New Roman" w:hAnsi="Times New Roman"/>
        </w:rPr>
        <w:t>, Boak et al. 2013</w:t>
      </w:r>
      <w:r w:rsidRPr="009B6D4C">
        <w:rPr>
          <w:rFonts w:ascii="Times New Roman" w:hAnsi="Times New Roman"/>
        </w:rPr>
        <w:t xml:space="preserve">).  In the Piceance basin, most of the Parachute Creek Member contains various amounts of evaporite minerals, including dawsonite, nahcolite and halite (Dyni, 1981; Jagniecki and Lowenstein, 2015).  </w:t>
      </w:r>
    </w:p>
    <w:p w14:paraId="00E355C0" w14:textId="50E73178" w:rsidR="008349A5" w:rsidRDefault="004519B1" w:rsidP="00DB66D1">
      <w:pPr>
        <w:ind w:firstLine="720"/>
        <w:contextualSpacing/>
        <w:jc w:val="both"/>
        <w:rPr>
          <w:rFonts w:ascii="Times New Roman" w:hAnsi="Times New Roman"/>
        </w:rPr>
      </w:pPr>
      <w:r>
        <w:rPr>
          <w:rFonts w:ascii="Times New Roman" w:hAnsi="Times New Roman"/>
        </w:rPr>
        <w:t>T</w:t>
      </w:r>
      <w:r w:rsidR="00DA0DC5" w:rsidRPr="009B6D4C">
        <w:rPr>
          <w:rFonts w:ascii="Times New Roman" w:hAnsi="Times New Roman"/>
        </w:rPr>
        <w:t xml:space="preserve">he Green River Formation </w:t>
      </w:r>
      <w:r>
        <w:rPr>
          <w:rFonts w:ascii="Times New Roman" w:hAnsi="Times New Roman"/>
        </w:rPr>
        <w:t>in</w:t>
      </w:r>
      <w:r w:rsidR="00DA0DC5" w:rsidRPr="009B6D4C">
        <w:rPr>
          <w:rFonts w:ascii="Times New Roman" w:hAnsi="Times New Roman"/>
        </w:rPr>
        <w:t xml:space="preserve"> the Piceance</w:t>
      </w:r>
      <w:r w:rsidR="009B1EFC">
        <w:rPr>
          <w:rFonts w:ascii="Times New Roman" w:hAnsi="Times New Roman"/>
        </w:rPr>
        <w:t xml:space="preserve"> B</w:t>
      </w:r>
      <w:r w:rsidR="00DA0DC5" w:rsidRPr="009B6D4C">
        <w:rPr>
          <w:rFonts w:ascii="Times New Roman" w:hAnsi="Times New Roman"/>
        </w:rPr>
        <w:t>asin is subdivided into six lake stages by Tanavsuu-Milkeviciene and Sarg</w:t>
      </w:r>
      <w:r w:rsidR="00503993">
        <w:rPr>
          <w:rFonts w:ascii="Times New Roman" w:hAnsi="Times New Roman"/>
        </w:rPr>
        <w:t xml:space="preserve"> </w:t>
      </w:r>
      <w:r w:rsidR="00DA0DC5" w:rsidRPr="009B6D4C">
        <w:rPr>
          <w:rFonts w:ascii="Times New Roman" w:hAnsi="Times New Roman"/>
        </w:rPr>
        <w:t xml:space="preserve">(2012), which reflect variations in facies association distribution, richness of oil shale, water chemistry, degrees of lake restriction and salinity, and siliciclastic sediment input.  Johnson (1985) subdivided the history of the Piceance basin into five time-stratigraphic lake stages, based on </w:t>
      </w:r>
      <w:r w:rsidR="00F02769">
        <w:rPr>
          <w:rFonts w:ascii="Times New Roman" w:hAnsi="Times New Roman"/>
        </w:rPr>
        <w:t>rock type</w:t>
      </w:r>
      <w:r w:rsidR="00DA0DC5" w:rsidRPr="009B6D4C">
        <w:rPr>
          <w:rFonts w:ascii="Times New Roman" w:hAnsi="Times New Roman"/>
        </w:rPr>
        <w:t xml:space="preserve">, and rich and lean oil shale zones, which </w:t>
      </w:r>
      <w:r w:rsidR="002837EA">
        <w:rPr>
          <w:rFonts w:ascii="Times New Roman" w:hAnsi="Times New Roman"/>
        </w:rPr>
        <w:t>are</w:t>
      </w:r>
      <w:r w:rsidR="00DA0DC5" w:rsidRPr="009B6D4C">
        <w:rPr>
          <w:rFonts w:ascii="Times New Roman" w:hAnsi="Times New Roman"/>
        </w:rPr>
        <w:t xml:space="preserve"> different from th</w:t>
      </w:r>
      <w:r w:rsidR="002837EA">
        <w:rPr>
          <w:rFonts w:ascii="Times New Roman" w:hAnsi="Times New Roman"/>
        </w:rPr>
        <w:t>ose</w:t>
      </w:r>
      <w:r w:rsidR="00DA0DC5" w:rsidRPr="009B6D4C">
        <w:rPr>
          <w:rFonts w:ascii="Times New Roman" w:hAnsi="Times New Roman"/>
        </w:rPr>
        <w:t xml:space="preserve"> of Tanavsuu-Milkeviciene and Sarg (2012), shown in Table 4.1.  Boak </w:t>
      </w:r>
      <w:proofErr w:type="gramStart"/>
      <w:r w:rsidR="00DA0DC5" w:rsidRPr="009B6D4C">
        <w:rPr>
          <w:rFonts w:ascii="Times New Roman" w:hAnsi="Times New Roman"/>
        </w:rPr>
        <w:t>et al.(</w:t>
      </w:r>
      <w:proofErr w:type="gramEnd"/>
      <w:r w:rsidR="00DA0DC5" w:rsidRPr="009B6D4C">
        <w:rPr>
          <w:rFonts w:ascii="Times New Roman" w:hAnsi="Times New Roman"/>
        </w:rPr>
        <w:t>2013) subdivided the Green River Formation into three mineralogical units in the basin center, based on changes of mineral assemblages in different stages.</w:t>
      </w:r>
    </w:p>
    <w:p w14:paraId="221C38BA" w14:textId="5004CEA5" w:rsidR="005025E6" w:rsidRPr="0074728F" w:rsidRDefault="005025E6" w:rsidP="00184C7A">
      <w:pPr>
        <w:spacing w:after="120" w:line="240" w:lineRule="auto"/>
        <w:ind w:left="180"/>
        <w:jc w:val="both"/>
        <w:rPr>
          <w:rFonts w:ascii="Times New Roman" w:hAnsi="Times New Roman"/>
          <w:color w:val="000000"/>
        </w:rPr>
      </w:pPr>
      <w:r w:rsidRPr="0074728F">
        <w:rPr>
          <w:rFonts w:ascii="Times New Roman" w:hAnsi="Times New Roman"/>
          <w:b/>
          <w:bCs/>
          <w:color w:val="000000"/>
        </w:rPr>
        <w:lastRenderedPageBreak/>
        <w:t xml:space="preserve">Table 4.1. </w:t>
      </w:r>
      <w:r w:rsidRPr="0074728F">
        <w:rPr>
          <w:rFonts w:ascii="Times New Roman" w:hAnsi="Times New Roman"/>
          <w:color w:val="000000"/>
        </w:rPr>
        <w:t>Stratigraphy of the Eocene Green River Formation, rich and lean oil shale zones (Cashion and Donnell, 1970, 1972), stages of Johnson (1985), Lake Stages of Tänavsuu-Milkeviciene and Sarg (2012), and mineralogic units defined in Boak et al. (2013).</w:t>
      </w:r>
    </w:p>
    <w:tbl>
      <w:tblPr>
        <w:tblStyle w:val="TableGrid1"/>
        <w:tblW w:w="8698" w:type="dxa"/>
        <w:tblLayout w:type="fixed"/>
        <w:tblLook w:val="04A0" w:firstRow="1" w:lastRow="0" w:firstColumn="1" w:lastColumn="0" w:noHBand="0" w:noVBand="1"/>
      </w:tblPr>
      <w:tblGrid>
        <w:gridCol w:w="511"/>
        <w:gridCol w:w="627"/>
        <w:gridCol w:w="537"/>
        <w:gridCol w:w="2280"/>
        <w:gridCol w:w="630"/>
        <w:gridCol w:w="2070"/>
        <w:gridCol w:w="2043"/>
      </w:tblGrid>
      <w:tr w:rsidR="00FB740A" w:rsidRPr="00FB740A" w14:paraId="103E0B9E" w14:textId="77777777" w:rsidTr="00E760CB">
        <w:tc>
          <w:tcPr>
            <w:tcW w:w="511" w:type="dxa"/>
            <w:tcBorders>
              <w:bottom w:val="single" w:sz="18" w:space="0" w:color="auto"/>
            </w:tcBorders>
            <w:tcMar>
              <w:left w:w="0" w:type="dxa"/>
              <w:right w:w="0" w:type="dxa"/>
            </w:tcMar>
          </w:tcPr>
          <w:p w14:paraId="3CF6848F" w14:textId="77777777" w:rsidR="00FB740A" w:rsidRPr="00FB740A" w:rsidRDefault="00FB740A" w:rsidP="00FB740A">
            <w:pPr>
              <w:spacing w:line="240" w:lineRule="auto"/>
              <w:rPr>
                <w:rFonts w:ascii="Times New Roman" w:hAnsi="Times New Roman"/>
                <w:sz w:val="20"/>
                <w:szCs w:val="20"/>
                <w:lang w:bidi="ar-SA"/>
              </w:rPr>
            </w:pPr>
            <w:bookmarkStart w:id="48" w:name="_Hlk66138708"/>
          </w:p>
        </w:tc>
        <w:tc>
          <w:tcPr>
            <w:tcW w:w="3444" w:type="dxa"/>
            <w:gridSpan w:val="3"/>
            <w:tcBorders>
              <w:bottom w:val="single" w:sz="18" w:space="0" w:color="auto"/>
            </w:tcBorders>
            <w:tcMar>
              <w:top w:w="14" w:type="dxa"/>
              <w:left w:w="14" w:type="dxa"/>
              <w:bottom w:w="14" w:type="dxa"/>
              <w:right w:w="14" w:type="dxa"/>
            </w:tcMar>
          </w:tcPr>
          <w:p w14:paraId="58483DA9" w14:textId="77777777" w:rsidR="00FB740A" w:rsidRPr="00FB740A" w:rsidRDefault="00FB740A" w:rsidP="00FB740A">
            <w:pPr>
              <w:spacing w:line="240" w:lineRule="auto"/>
              <w:rPr>
                <w:rFonts w:ascii="Times New Roman" w:hAnsi="Times New Roman"/>
                <w:sz w:val="20"/>
                <w:szCs w:val="20"/>
                <w:lang w:bidi="ar-SA"/>
              </w:rPr>
            </w:pPr>
            <w:r w:rsidRPr="00FB740A">
              <w:rPr>
                <w:rFonts w:ascii="Times New Roman" w:hAnsi="Times New Roman"/>
                <w:sz w:val="20"/>
                <w:szCs w:val="20"/>
                <w:lang w:bidi="ar-SA"/>
              </w:rPr>
              <w:t xml:space="preserve">Stratigraphic nomenclature for oil shale zones; stages of Johnson (1985) </w:t>
            </w:r>
          </w:p>
        </w:tc>
        <w:tc>
          <w:tcPr>
            <w:tcW w:w="2700" w:type="dxa"/>
            <w:gridSpan w:val="2"/>
            <w:tcBorders>
              <w:bottom w:val="single" w:sz="18" w:space="0" w:color="auto"/>
            </w:tcBorders>
            <w:tcMar>
              <w:top w:w="14" w:type="dxa"/>
              <w:left w:w="14" w:type="dxa"/>
              <w:bottom w:w="14" w:type="dxa"/>
              <w:right w:w="14" w:type="dxa"/>
            </w:tcMar>
          </w:tcPr>
          <w:p w14:paraId="667262D2" w14:textId="77777777" w:rsidR="00FB740A" w:rsidRPr="00FB740A" w:rsidRDefault="00FB740A" w:rsidP="00FB740A">
            <w:pPr>
              <w:spacing w:line="240" w:lineRule="auto"/>
              <w:rPr>
                <w:rFonts w:ascii="Times New Roman" w:hAnsi="Times New Roman"/>
                <w:sz w:val="20"/>
                <w:szCs w:val="20"/>
                <w:lang w:bidi="ar-SA"/>
              </w:rPr>
            </w:pPr>
            <w:r w:rsidRPr="00FB740A">
              <w:rPr>
                <w:rFonts w:ascii="Times New Roman" w:hAnsi="Times New Roman"/>
                <w:sz w:val="20"/>
                <w:szCs w:val="20"/>
                <w:lang w:bidi="ar-SA"/>
              </w:rPr>
              <w:t>Lake Stages of Tanavsuu-Milkeviciene and Sarg (2012)</w:t>
            </w:r>
          </w:p>
        </w:tc>
        <w:tc>
          <w:tcPr>
            <w:tcW w:w="2043" w:type="dxa"/>
            <w:tcBorders>
              <w:bottom w:val="single" w:sz="18" w:space="0" w:color="auto"/>
            </w:tcBorders>
            <w:tcMar>
              <w:top w:w="14" w:type="dxa"/>
              <w:left w:w="14" w:type="dxa"/>
              <w:bottom w:w="14" w:type="dxa"/>
              <w:right w:w="14" w:type="dxa"/>
            </w:tcMar>
          </w:tcPr>
          <w:p w14:paraId="4D45F7BE" w14:textId="77777777" w:rsidR="00FB740A" w:rsidRPr="00FB740A" w:rsidRDefault="00FB740A" w:rsidP="00FB740A">
            <w:pPr>
              <w:spacing w:line="240" w:lineRule="auto"/>
              <w:rPr>
                <w:rFonts w:ascii="Times New Roman" w:hAnsi="Times New Roman"/>
                <w:sz w:val="20"/>
                <w:szCs w:val="20"/>
                <w:lang w:bidi="ar-SA"/>
              </w:rPr>
            </w:pPr>
            <w:r w:rsidRPr="00FB740A">
              <w:rPr>
                <w:rFonts w:ascii="Times New Roman" w:hAnsi="Times New Roman"/>
                <w:sz w:val="20"/>
                <w:szCs w:val="20"/>
                <w:lang w:bidi="ar-SA"/>
              </w:rPr>
              <w:t>Mineralogic Units of Boak et al.  (2013)</w:t>
            </w:r>
          </w:p>
        </w:tc>
      </w:tr>
      <w:tr w:rsidR="00FB740A" w:rsidRPr="00FB740A" w14:paraId="3AB6067A" w14:textId="77777777" w:rsidTr="00E760CB">
        <w:tc>
          <w:tcPr>
            <w:tcW w:w="511" w:type="dxa"/>
            <w:vMerge w:val="restart"/>
            <w:tcBorders>
              <w:top w:val="single" w:sz="18" w:space="0" w:color="auto"/>
            </w:tcBorders>
            <w:tcMar>
              <w:left w:w="0" w:type="dxa"/>
              <w:right w:w="0" w:type="dxa"/>
            </w:tcMar>
            <w:textDirection w:val="btLr"/>
          </w:tcPr>
          <w:p w14:paraId="37506CD6"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Green River Formation</w:t>
            </w:r>
          </w:p>
        </w:tc>
        <w:tc>
          <w:tcPr>
            <w:tcW w:w="627" w:type="dxa"/>
            <w:vMerge w:val="restart"/>
            <w:tcBorders>
              <w:top w:val="single" w:sz="18" w:space="0" w:color="auto"/>
            </w:tcBorders>
            <w:tcMar>
              <w:left w:w="0" w:type="dxa"/>
              <w:right w:w="0" w:type="dxa"/>
            </w:tcMar>
            <w:textDirection w:val="btLr"/>
          </w:tcPr>
          <w:p w14:paraId="236C2FAD"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Parachute Creek Member</w:t>
            </w:r>
          </w:p>
        </w:tc>
        <w:tc>
          <w:tcPr>
            <w:tcW w:w="537" w:type="dxa"/>
            <w:vMerge w:val="restart"/>
            <w:tcBorders>
              <w:top w:val="single" w:sz="18" w:space="0" w:color="auto"/>
            </w:tcBorders>
            <w:tcMar>
              <w:left w:w="0" w:type="dxa"/>
              <w:right w:w="0" w:type="dxa"/>
            </w:tcMar>
            <w:textDirection w:val="btLr"/>
            <w:vAlign w:val="center"/>
          </w:tcPr>
          <w:p w14:paraId="086DC2D6"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5</w:t>
            </w:r>
          </w:p>
        </w:tc>
        <w:tc>
          <w:tcPr>
            <w:tcW w:w="2280" w:type="dxa"/>
            <w:tcBorders>
              <w:top w:val="single" w:sz="18" w:space="0" w:color="auto"/>
            </w:tcBorders>
            <w:tcMar>
              <w:left w:w="0" w:type="dxa"/>
              <w:right w:w="0" w:type="dxa"/>
            </w:tcMar>
            <w:vAlign w:val="center"/>
          </w:tcPr>
          <w:p w14:paraId="75D84E0D" w14:textId="77777777" w:rsidR="00FB740A" w:rsidRPr="00FB740A" w:rsidRDefault="00FB740A" w:rsidP="00FB740A">
            <w:pPr>
              <w:autoSpaceDE w:val="0"/>
              <w:autoSpaceDN w:val="0"/>
              <w:adjustRightInd w:val="0"/>
              <w:spacing w:line="240" w:lineRule="auto"/>
              <w:jc w:val="center"/>
              <w:rPr>
                <w:rFonts w:ascii="Times New Roman" w:eastAsia="DengXian" w:hAnsi="Times New Roman"/>
                <w:color w:val="000000"/>
                <w:sz w:val="20"/>
                <w:szCs w:val="20"/>
                <w:lang w:eastAsia="zh-CN" w:bidi="ar-SA"/>
              </w:rPr>
            </w:pPr>
            <w:r w:rsidRPr="00FB740A">
              <w:rPr>
                <w:rFonts w:ascii="Times New Roman" w:eastAsia="DengXian" w:hAnsi="Times New Roman"/>
                <w:color w:val="000000"/>
                <w:sz w:val="20"/>
                <w:szCs w:val="20"/>
                <w:lang w:eastAsia="zh-CN" w:bidi="ar-SA"/>
              </w:rPr>
              <w:t>Top bed 76 - top Porcupine tuff</w:t>
            </w:r>
          </w:p>
        </w:tc>
        <w:tc>
          <w:tcPr>
            <w:tcW w:w="630" w:type="dxa"/>
            <w:vMerge w:val="restart"/>
            <w:tcBorders>
              <w:top w:val="single" w:sz="18" w:space="0" w:color="auto"/>
            </w:tcBorders>
            <w:tcMar>
              <w:left w:w="0" w:type="dxa"/>
              <w:right w:w="0" w:type="dxa"/>
            </w:tcMar>
            <w:textDirection w:val="btLr"/>
            <w:vAlign w:val="center"/>
          </w:tcPr>
          <w:p w14:paraId="06373F6A"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6</w:t>
            </w:r>
          </w:p>
        </w:tc>
        <w:tc>
          <w:tcPr>
            <w:tcW w:w="2070" w:type="dxa"/>
            <w:vMerge w:val="restart"/>
            <w:tcBorders>
              <w:top w:val="single" w:sz="18" w:space="0" w:color="auto"/>
            </w:tcBorders>
            <w:tcMar>
              <w:left w:w="0" w:type="dxa"/>
              <w:right w:w="0" w:type="dxa"/>
            </w:tcMar>
            <w:vAlign w:val="center"/>
          </w:tcPr>
          <w:p w14:paraId="10886E32"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Closing Lake</w:t>
            </w:r>
          </w:p>
        </w:tc>
        <w:tc>
          <w:tcPr>
            <w:tcW w:w="2043" w:type="dxa"/>
            <w:vMerge w:val="restart"/>
            <w:tcBorders>
              <w:top w:val="single" w:sz="18" w:space="0" w:color="auto"/>
            </w:tcBorders>
            <w:tcMar>
              <w:left w:w="0" w:type="dxa"/>
              <w:right w:w="0" w:type="dxa"/>
            </w:tcMar>
            <w:vAlign w:val="center"/>
          </w:tcPr>
          <w:p w14:paraId="5CF83FD7"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Upper Mineralogic Unit</w:t>
            </w:r>
          </w:p>
        </w:tc>
      </w:tr>
      <w:tr w:rsidR="00FB740A" w:rsidRPr="00FB740A" w14:paraId="64985037" w14:textId="77777777" w:rsidTr="00E760CB">
        <w:tc>
          <w:tcPr>
            <w:tcW w:w="511" w:type="dxa"/>
            <w:vMerge/>
            <w:tcMar>
              <w:left w:w="0" w:type="dxa"/>
              <w:right w:w="0" w:type="dxa"/>
            </w:tcMar>
          </w:tcPr>
          <w:p w14:paraId="74235B52"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0B73534D"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624F63D9"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1AB6627D"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Porcupine Tuff</w:t>
            </w:r>
          </w:p>
        </w:tc>
        <w:tc>
          <w:tcPr>
            <w:tcW w:w="630" w:type="dxa"/>
            <w:vMerge/>
            <w:tcMar>
              <w:left w:w="0" w:type="dxa"/>
              <w:right w:w="0" w:type="dxa"/>
            </w:tcMar>
            <w:vAlign w:val="center"/>
          </w:tcPr>
          <w:p w14:paraId="61ED030A"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5C9A8839"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2F68DAA2"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3071E84E" w14:textId="77777777" w:rsidTr="00E760CB">
        <w:tc>
          <w:tcPr>
            <w:tcW w:w="511" w:type="dxa"/>
            <w:vMerge/>
            <w:tcMar>
              <w:left w:w="0" w:type="dxa"/>
              <w:right w:w="0" w:type="dxa"/>
            </w:tcMar>
          </w:tcPr>
          <w:p w14:paraId="424A463E"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36758075"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54CDCA5D"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75D94506"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Base Porcupine tuff – top Bed 44</w:t>
            </w:r>
          </w:p>
        </w:tc>
        <w:tc>
          <w:tcPr>
            <w:tcW w:w="630" w:type="dxa"/>
            <w:vMerge/>
            <w:tcMar>
              <w:left w:w="0" w:type="dxa"/>
              <w:right w:w="0" w:type="dxa"/>
            </w:tcMar>
            <w:vAlign w:val="center"/>
          </w:tcPr>
          <w:p w14:paraId="2B39DEF5"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662B2682"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20712A56"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5FF20617" w14:textId="77777777" w:rsidTr="00E760CB">
        <w:tc>
          <w:tcPr>
            <w:tcW w:w="511" w:type="dxa"/>
            <w:vMerge/>
            <w:tcMar>
              <w:left w:w="0" w:type="dxa"/>
              <w:right w:w="0" w:type="dxa"/>
            </w:tcMar>
          </w:tcPr>
          <w:p w14:paraId="1CE9C19E"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4EB5969A"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275F615F"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112741AC"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Top Bed 44 – top A-groove</w:t>
            </w:r>
          </w:p>
        </w:tc>
        <w:tc>
          <w:tcPr>
            <w:tcW w:w="630" w:type="dxa"/>
            <w:vMerge/>
            <w:tcMar>
              <w:left w:w="0" w:type="dxa"/>
              <w:right w:w="0" w:type="dxa"/>
            </w:tcMar>
            <w:vAlign w:val="center"/>
          </w:tcPr>
          <w:p w14:paraId="2A0F13E4"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1F7AD258"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45E43C81"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5C80A0C4" w14:textId="77777777" w:rsidTr="00E760CB">
        <w:tc>
          <w:tcPr>
            <w:tcW w:w="511" w:type="dxa"/>
            <w:vMerge/>
            <w:tcMar>
              <w:left w:w="0" w:type="dxa"/>
              <w:right w:w="0" w:type="dxa"/>
            </w:tcMar>
          </w:tcPr>
          <w:p w14:paraId="62E08967"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5B042795"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496F5FF0"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50C047BD"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A-groove</w:t>
            </w:r>
          </w:p>
        </w:tc>
        <w:tc>
          <w:tcPr>
            <w:tcW w:w="630" w:type="dxa"/>
            <w:vMerge/>
            <w:tcMar>
              <w:left w:w="0" w:type="dxa"/>
              <w:right w:w="0" w:type="dxa"/>
            </w:tcMar>
            <w:vAlign w:val="center"/>
          </w:tcPr>
          <w:p w14:paraId="7B8CF76C"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69FCDB4D"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2475F68F"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5FBF5F82" w14:textId="77777777" w:rsidTr="00E760CB">
        <w:trPr>
          <w:cantSplit/>
          <w:trHeight w:val="1134"/>
        </w:trPr>
        <w:tc>
          <w:tcPr>
            <w:tcW w:w="511" w:type="dxa"/>
            <w:vMerge/>
            <w:tcMar>
              <w:left w:w="0" w:type="dxa"/>
              <w:right w:w="0" w:type="dxa"/>
            </w:tcMar>
          </w:tcPr>
          <w:p w14:paraId="4DA470B8"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388523CD"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66BB4AF5"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3A3790E4"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Mahogany zone</w:t>
            </w:r>
          </w:p>
        </w:tc>
        <w:tc>
          <w:tcPr>
            <w:tcW w:w="630" w:type="dxa"/>
            <w:tcMar>
              <w:left w:w="0" w:type="dxa"/>
              <w:right w:w="0" w:type="dxa"/>
            </w:tcMar>
            <w:textDirection w:val="btLr"/>
            <w:vAlign w:val="center"/>
          </w:tcPr>
          <w:p w14:paraId="00BE4649"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5</w:t>
            </w:r>
          </w:p>
        </w:tc>
        <w:tc>
          <w:tcPr>
            <w:tcW w:w="2070" w:type="dxa"/>
            <w:tcMar>
              <w:left w:w="0" w:type="dxa"/>
              <w:right w:w="0" w:type="dxa"/>
            </w:tcMar>
            <w:vAlign w:val="center"/>
          </w:tcPr>
          <w:p w14:paraId="1E9B0EA0"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High Lake</w:t>
            </w:r>
          </w:p>
        </w:tc>
        <w:tc>
          <w:tcPr>
            <w:tcW w:w="2043" w:type="dxa"/>
            <w:vMerge/>
            <w:tcMar>
              <w:left w:w="0" w:type="dxa"/>
              <w:right w:w="0" w:type="dxa"/>
            </w:tcMar>
            <w:vAlign w:val="center"/>
          </w:tcPr>
          <w:p w14:paraId="3D8CDB21"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66E007A7" w14:textId="77777777" w:rsidTr="00E760CB">
        <w:trPr>
          <w:trHeight w:val="404"/>
        </w:trPr>
        <w:tc>
          <w:tcPr>
            <w:tcW w:w="511" w:type="dxa"/>
            <w:vMerge/>
            <w:tcMar>
              <w:left w:w="0" w:type="dxa"/>
              <w:right w:w="0" w:type="dxa"/>
            </w:tcMar>
          </w:tcPr>
          <w:p w14:paraId="4BBFF091"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1D7CCB8F" w14:textId="77777777" w:rsidR="00FB740A" w:rsidRPr="00FB740A" w:rsidRDefault="00FB740A" w:rsidP="00FB740A">
            <w:pPr>
              <w:spacing w:line="240" w:lineRule="auto"/>
              <w:rPr>
                <w:rFonts w:ascii="Times New Roman" w:hAnsi="Times New Roman"/>
                <w:sz w:val="20"/>
                <w:szCs w:val="20"/>
                <w:lang w:bidi="ar-SA"/>
              </w:rPr>
            </w:pPr>
          </w:p>
        </w:tc>
        <w:tc>
          <w:tcPr>
            <w:tcW w:w="537" w:type="dxa"/>
            <w:vMerge w:val="restart"/>
            <w:tcMar>
              <w:left w:w="0" w:type="dxa"/>
              <w:right w:w="0" w:type="dxa"/>
            </w:tcMar>
            <w:textDirection w:val="btLr"/>
            <w:vAlign w:val="center"/>
          </w:tcPr>
          <w:p w14:paraId="579A0178"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4</w:t>
            </w:r>
          </w:p>
        </w:tc>
        <w:tc>
          <w:tcPr>
            <w:tcW w:w="2280" w:type="dxa"/>
            <w:tcMar>
              <w:left w:w="0" w:type="dxa"/>
              <w:right w:w="0" w:type="dxa"/>
            </w:tcMar>
            <w:vAlign w:val="center"/>
          </w:tcPr>
          <w:p w14:paraId="4A372E3D"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B-groove</w:t>
            </w:r>
          </w:p>
        </w:tc>
        <w:tc>
          <w:tcPr>
            <w:tcW w:w="630" w:type="dxa"/>
            <w:vMerge w:val="restart"/>
            <w:tcMar>
              <w:left w:w="0" w:type="dxa"/>
              <w:right w:w="0" w:type="dxa"/>
            </w:tcMar>
            <w:textDirection w:val="btLr"/>
            <w:vAlign w:val="center"/>
          </w:tcPr>
          <w:p w14:paraId="41F5A53D"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4</w:t>
            </w:r>
          </w:p>
        </w:tc>
        <w:tc>
          <w:tcPr>
            <w:tcW w:w="2070" w:type="dxa"/>
            <w:vMerge w:val="restart"/>
            <w:tcMar>
              <w:left w:w="0" w:type="dxa"/>
              <w:right w:w="0" w:type="dxa"/>
            </w:tcMar>
            <w:vAlign w:val="center"/>
          </w:tcPr>
          <w:p w14:paraId="07D0EF27"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Rising Lake</w:t>
            </w:r>
          </w:p>
        </w:tc>
        <w:tc>
          <w:tcPr>
            <w:tcW w:w="2043" w:type="dxa"/>
            <w:vMerge/>
            <w:tcMar>
              <w:left w:w="0" w:type="dxa"/>
              <w:right w:w="0" w:type="dxa"/>
            </w:tcMar>
            <w:vAlign w:val="center"/>
          </w:tcPr>
          <w:p w14:paraId="75736469"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6F95D857" w14:textId="77777777" w:rsidTr="00E760CB">
        <w:trPr>
          <w:trHeight w:val="440"/>
        </w:trPr>
        <w:tc>
          <w:tcPr>
            <w:tcW w:w="511" w:type="dxa"/>
            <w:vMerge/>
            <w:tcMar>
              <w:left w:w="0" w:type="dxa"/>
              <w:right w:w="0" w:type="dxa"/>
            </w:tcMar>
          </w:tcPr>
          <w:p w14:paraId="3B928715"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7F54FC4E"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7A6027B4"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55E02FD5"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R-6 zone</w:t>
            </w:r>
          </w:p>
        </w:tc>
        <w:tc>
          <w:tcPr>
            <w:tcW w:w="630" w:type="dxa"/>
            <w:vMerge/>
            <w:tcMar>
              <w:left w:w="0" w:type="dxa"/>
              <w:right w:w="0" w:type="dxa"/>
            </w:tcMar>
            <w:vAlign w:val="center"/>
          </w:tcPr>
          <w:p w14:paraId="1497D992"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20826BB1"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466A1AE0"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6A8EB34F" w14:textId="77777777" w:rsidTr="00E760CB">
        <w:trPr>
          <w:trHeight w:val="368"/>
        </w:trPr>
        <w:tc>
          <w:tcPr>
            <w:tcW w:w="511" w:type="dxa"/>
            <w:vMerge/>
            <w:tcMar>
              <w:left w:w="0" w:type="dxa"/>
              <w:right w:w="0" w:type="dxa"/>
            </w:tcMar>
          </w:tcPr>
          <w:p w14:paraId="6299810F"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35F8F53D"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2AE5085E"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2F7EC482"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L-5 zone</w:t>
            </w:r>
          </w:p>
        </w:tc>
        <w:tc>
          <w:tcPr>
            <w:tcW w:w="630" w:type="dxa"/>
            <w:vMerge w:val="restart"/>
            <w:tcMar>
              <w:left w:w="0" w:type="dxa"/>
              <w:right w:w="0" w:type="dxa"/>
            </w:tcMar>
            <w:textDirection w:val="btLr"/>
            <w:vAlign w:val="center"/>
          </w:tcPr>
          <w:p w14:paraId="2D457835"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3</w:t>
            </w:r>
          </w:p>
        </w:tc>
        <w:tc>
          <w:tcPr>
            <w:tcW w:w="2070" w:type="dxa"/>
            <w:vMerge w:val="restart"/>
            <w:tcMar>
              <w:left w:w="0" w:type="dxa"/>
              <w:right w:w="0" w:type="dxa"/>
            </w:tcMar>
            <w:vAlign w:val="center"/>
          </w:tcPr>
          <w:p w14:paraId="5D215FF2"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Highly Fluctuating Lake</w:t>
            </w:r>
          </w:p>
        </w:tc>
        <w:tc>
          <w:tcPr>
            <w:tcW w:w="2043" w:type="dxa"/>
            <w:vMerge/>
            <w:tcMar>
              <w:left w:w="0" w:type="dxa"/>
              <w:right w:w="0" w:type="dxa"/>
            </w:tcMar>
            <w:vAlign w:val="center"/>
          </w:tcPr>
          <w:p w14:paraId="646AA6D2"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189E6055" w14:textId="77777777" w:rsidTr="00E760CB">
        <w:trPr>
          <w:trHeight w:val="341"/>
        </w:trPr>
        <w:tc>
          <w:tcPr>
            <w:tcW w:w="511" w:type="dxa"/>
            <w:vMerge/>
            <w:tcMar>
              <w:left w:w="0" w:type="dxa"/>
              <w:right w:w="0" w:type="dxa"/>
            </w:tcMar>
          </w:tcPr>
          <w:p w14:paraId="7F81C28D"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301187CC"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2B93583B"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4EAC8EF9"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R-5 zone</w:t>
            </w:r>
          </w:p>
        </w:tc>
        <w:tc>
          <w:tcPr>
            <w:tcW w:w="630" w:type="dxa"/>
            <w:vMerge/>
            <w:tcMar>
              <w:left w:w="0" w:type="dxa"/>
              <w:right w:w="0" w:type="dxa"/>
            </w:tcMar>
            <w:vAlign w:val="center"/>
          </w:tcPr>
          <w:p w14:paraId="4CF5C17F"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0B0CF337"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val="restart"/>
            <w:tcMar>
              <w:left w:w="0" w:type="dxa"/>
              <w:right w:w="0" w:type="dxa"/>
            </w:tcMar>
            <w:vAlign w:val="center"/>
          </w:tcPr>
          <w:p w14:paraId="0ADB42CD"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Middle Mineralogic Unit</w:t>
            </w:r>
          </w:p>
        </w:tc>
      </w:tr>
      <w:tr w:rsidR="00FB740A" w:rsidRPr="00FB740A" w14:paraId="4AF19769" w14:textId="77777777" w:rsidTr="00E760CB">
        <w:trPr>
          <w:trHeight w:val="350"/>
        </w:trPr>
        <w:tc>
          <w:tcPr>
            <w:tcW w:w="511" w:type="dxa"/>
            <w:vMerge/>
            <w:tcMar>
              <w:left w:w="0" w:type="dxa"/>
              <w:right w:w="0" w:type="dxa"/>
            </w:tcMar>
          </w:tcPr>
          <w:p w14:paraId="0EE256A7"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1C22F9DF"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04D89225"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036B366A"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L-4 zone</w:t>
            </w:r>
          </w:p>
        </w:tc>
        <w:tc>
          <w:tcPr>
            <w:tcW w:w="630" w:type="dxa"/>
            <w:vMerge/>
            <w:tcMar>
              <w:left w:w="0" w:type="dxa"/>
              <w:right w:w="0" w:type="dxa"/>
            </w:tcMar>
            <w:vAlign w:val="center"/>
          </w:tcPr>
          <w:p w14:paraId="431330FD"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524B2164"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274CDE1C"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75769614" w14:textId="77777777" w:rsidTr="00E760CB">
        <w:trPr>
          <w:trHeight w:val="341"/>
        </w:trPr>
        <w:tc>
          <w:tcPr>
            <w:tcW w:w="511" w:type="dxa"/>
            <w:vMerge/>
            <w:tcMar>
              <w:left w:w="0" w:type="dxa"/>
              <w:right w:w="0" w:type="dxa"/>
            </w:tcMar>
          </w:tcPr>
          <w:p w14:paraId="314A7CAC"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119DB10C" w14:textId="77777777" w:rsidR="00FB740A" w:rsidRPr="00FB740A" w:rsidRDefault="00FB740A" w:rsidP="00FB740A">
            <w:pPr>
              <w:spacing w:line="240" w:lineRule="auto"/>
              <w:rPr>
                <w:rFonts w:ascii="Times New Roman" w:hAnsi="Times New Roman"/>
                <w:sz w:val="20"/>
                <w:szCs w:val="20"/>
                <w:lang w:bidi="ar-SA"/>
              </w:rPr>
            </w:pPr>
          </w:p>
        </w:tc>
        <w:tc>
          <w:tcPr>
            <w:tcW w:w="537" w:type="dxa"/>
            <w:vMerge w:val="restart"/>
            <w:tcMar>
              <w:left w:w="0" w:type="dxa"/>
              <w:right w:w="0" w:type="dxa"/>
            </w:tcMar>
            <w:textDirection w:val="btLr"/>
            <w:vAlign w:val="center"/>
          </w:tcPr>
          <w:p w14:paraId="699DD5AD"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3</w:t>
            </w:r>
          </w:p>
        </w:tc>
        <w:tc>
          <w:tcPr>
            <w:tcW w:w="2280" w:type="dxa"/>
            <w:tcMar>
              <w:left w:w="0" w:type="dxa"/>
              <w:right w:w="0" w:type="dxa"/>
            </w:tcMar>
            <w:vAlign w:val="center"/>
          </w:tcPr>
          <w:p w14:paraId="671B3027"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R-4 zone</w:t>
            </w:r>
          </w:p>
        </w:tc>
        <w:tc>
          <w:tcPr>
            <w:tcW w:w="630" w:type="dxa"/>
            <w:vMerge/>
            <w:tcMar>
              <w:left w:w="0" w:type="dxa"/>
              <w:right w:w="0" w:type="dxa"/>
            </w:tcMar>
            <w:vAlign w:val="center"/>
          </w:tcPr>
          <w:p w14:paraId="19132E00"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0FD863B6"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7B75E8F2"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48D47D7D" w14:textId="77777777" w:rsidTr="00E760CB">
        <w:trPr>
          <w:trHeight w:val="368"/>
        </w:trPr>
        <w:tc>
          <w:tcPr>
            <w:tcW w:w="511" w:type="dxa"/>
            <w:vMerge/>
            <w:tcMar>
              <w:left w:w="0" w:type="dxa"/>
              <w:right w:w="0" w:type="dxa"/>
            </w:tcMar>
          </w:tcPr>
          <w:p w14:paraId="61687B5E"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0051B9F7"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5A57F306"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7B131328"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L-3 zone</w:t>
            </w:r>
          </w:p>
        </w:tc>
        <w:tc>
          <w:tcPr>
            <w:tcW w:w="630" w:type="dxa"/>
            <w:vMerge w:val="restart"/>
            <w:tcMar>
              <w:left w:w="0" w:type="dxa"/>
              <w:right w:w="0" w:type="dxa"/>
            </w:tcMar>
            <w:textDirection w:val="btLr"/>
            <w:vAlign w:val="center"/>
          </w:tcPr>
          <w:p w14:paraId="25D2D5ED"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2</w:t>
            </w:r>
          </w:p>
        </w:tc>
        <w:tc>
          <w:tcPr>
            <w:tcW w:w="2070" w:type="dxa"/>
            <w:vMerge w:val="restart"/>
            <w:tcMar>
              <w:left w:w="0" w:type="dxa"/>
              <w:right w:w="0" w:type="dxa"/>
            </w:tcMar>
            <w:vAlign w:val="center"/>
          </w:tcPr>
          <w:p w14:paraId="2465AA42"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Transitional Lake</w:t>
            </w:r>
          </w:p>
        </w:tc>
        <w:tc>
          <w:tcPr>
            <w:tcW w:w="2043" w:type="dxa"/>
            <w:vMerge/>
            <w:tcMar>
              <w:left w:w="0" w:type="dxa"/>
              <w:right w:w="0" w:type="dxa"/>
            </w:tcMar>
            <w:vAlign w:val="center"/>
          </w:tcPr>
          <w:p w14:paraId="6B41728D"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5B70F9DF" w14:textId="77777777" w:rsidTr="00E760CB">
        <w:trPr>
          <w:trHeight w:val="341"/>
        </w:trPr>
        <w:tc>
          <w:tcPr>
            <w:tcW w:w="511" w:type="dxa"/>
            <w:vMerge/>
            <w:tcMar>
              <w:left w:w="0" w:type="dxa"/>
              <w:right w:w="0" w:type="dxa"/>
            </w:tcMar>
          </w:tcPr>
          <w:p w14:paraId="1ADEFE67"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77D26EA9"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5EEC40E7"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2882D355"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R-3 zone</w:t>
            </w:r>
          </w:p>
        </w:tc>
        <w:tc>
          <w:tcPr>
            <w:tcW w:w="630" w:type="dxa"/>
            <w:vMerge/>
            <w:tcMar>
              <w:left w:w="0" w:type="dxa"/>
              <w:right w:w="0" w:type="dxa"/>
            </w:tcMar>
            <w:vAlign w:val="center"/>
          </w:tcPr>
          <w:p w14:paraId="3DF22F8F"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0F1745F6"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0AE3AD03"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74929DFA" w14:textId="77777777" w:rsidTr="00E760CB">
        <w:trPr>
          <w:trHeight w:val="350"/>
        </w:trPr>
        <w:tc>
          <w:tcPr>
            <w:tcW w:w="511" w:type="dxa"/>
            <w:vMerge/>
            <w:tcMar>
              <w:left w:w="0" w:type="dxa"/>
              <w:right w:w="0" w:type="dxa"/>
            </w:tcMar>
          </w:tcPr>
          <w:p w14:paraId="182EB92E"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5382D308"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5CE6B205"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tcMar>
              <w:left w:w="0" w:type="dxa"/>
              <w:right w:w="0" w:type="dxa"/>
            </w:tcMar>
            <w:vAlign w:val="center"/>
          </w:tcPr>
          <w:p w14:paraId="19485B09"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L-2 zone</w:t>
            </w:r>
          </w:p>
        </w:tc>
        <w:tc>
          <w:tcPr>
            <w:tcW w:w="630" w:type="dxa"/>
            <w:vMerge/>
            <w:tcMar>
              <w:left w:w="0" w:type="dxa"/>
              <w:right w:w="0" w:type="dxa"/>
            </w:tcMar>
            <w:vAlign w:val="center"/>
          </w:tcPr>
          <w:p w14:paraId="07D92D5B"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31ADC1AB"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71EB8D24"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1785E598" w14:textId="77777777" w:rsidTr="00E760CB">
        <w:trPr>
          <w:trHeight w:val="244"/>
        </w:trPr>
        <w:tc>
          <w:tcPr>
            <w:tcW w:w="511" w:type="dxa"/>
            <w:vMerge/>
            <w:tcMar>
              <w:left w:w="0" w:type="dxa"/>
              <w:right w:w="0" w:type="dxa"/>
            </w:tcMar>
          </w:tcPr>
          <w:p w14:paraId="37C3826C"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626F33C9"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5F229BF5"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vMerge w:val="restart"/>
            <w:tcMar>
              <w:left w:w="0" w:type="dxa"/>
              <w:right w:w="0" w:type="dxa"/>
            </w:tcMar>
            <w:vAlign w:val="center"/>
          </w:tcPr>
          <w:p w14:paraId="4DC5DC19"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R-2 zone</w:t>
            </w:r>
          </w:p>
        </w:tc>
        <w:tc>
          <w:tcPr>
            <w:tcW w:w="630" w:type="dxa"/>
            <w:vMerge/>
            <w:tcMar>
              <w:left w:w="0" w:type="dxa"/>
              <w:right w:w="0" w:type="dxa"/>
            </w:tcMar>
            <w:vAlign w:val="center"/>
          </w:tcPr>
          <w:p w14:paraId="3A99799C"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2CDB16F0"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6C0BB0AE"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43519AD8" w14:textId="77777777" w:rsidTr="00E760CB">
        <w:trPr>
          <w:trHeight w:val="244"/>
        </w:trPr>
        <w:tc>
          <w:tcPr>
            <w:tcW w:w="511" w:type="dxa"/>
            <w:vMerge/>
            <w:tcMar>
              <w:left w:w="0" w:type="dxa"/>
              <w:right w:w="0" w:type="dxa"/>
            </w:tcMar>
          </w:tcPr>
          <w:p w14:paraId="06C5BEBB"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Mar>
              <w:left w:w="0" w:type="dxa"/>
              <w:right w:w="0" w:type="dxa"/>
            </w:tcMar>
          </w:tcPr>
          <w:p w14:paraId="6B32BC7C"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Mar>
              <w:left w:w="0" w:type="dxa"/>
              <w:right w:w="0" w:type="dxa"/>
            </w:tcMar>
            <w:vAlign w:val="center"/>
          </w:tcPr>
          <w:p w14:paraId="1475D5DD"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vMerge/>
            <w:tcMar>
              <w:left w:w="0" w:type="dxa"/>
              <w:right w:w="0" w:type="dxa"/>
            </w:tcMar>
            <w:vAlign w:val="center"/>
          </w:tcPr>
          <w:p w14:paraId="079A39A8" w14:textId="77777777" w:rsidR="00FB740A" w:rsidRPr="00FB740A" w:rsidRDefault="00FB740A" w:rsidP="00FB740A">
            <w:pPr>
              <w:spacing w:line="240" w:lineRule="auto"/>
              <w:jc w:val="center"/>
              <w:rPr>
                <w:rFonts w:ascii="Times New Roman" w:hAnsi="Times New Roman"/>
                <w:sz w:val="20"/>
                <w:szCs w:val="20"/>
                <w:lang w:bidi="ar-SA"/>
              </w:rPr>
            </w:pPr>
          </w:p>
        </w:tc>
        <w:tc>
          <w:tcPr>
            <w:tcW w:w="630" w:type="dxa"/>
            <w:vMerge/>
            <w:tcMar>
              <w:left w:w="0" w:type="dxa"/>
              <w:right w:w="0" w:type="dxa"/>
            </w:tcMar>
            <w:vAlign w:val="center"/>
          </w:tcPr>
          <w:p w14:paraId="42A2A89D"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752B6CEB"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val="restart"/>
            <w:tcMar>
              <w:left w:w="0" w:type="dxa"/>
              <w:right w:w="0" w:type="dxa"/>
            </w:tcMar>
            <w:vAlign w:val="center"/>
          </w:tcPr>
          <w:p w14:paraId="1DFE6411"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Lower Mineralogic unit</w:t>
            </w:r>
          </w:p>
        </w:tc>
      </w:tr>
      <w:tr w:rsidR="00FB740A" w:rsidRPr="00FB740A" w14:paraId="49D2C095" w14:textId="77777777" w:rsidTr="00E760CB">
        <w:trPr>
          <w:trHeight w:val="458"/>
        </w:trPr>
        <w:tc>
          <w:tcPr>
            <w:tcW w:w="511" w:type="dxa"/>
            <w:vMerge/>
            <w:tcMar>
              <w:left w:w="0" w:type="dxa"/>
              <w:right w:w="0" w:type="dxa"/>
            </w:tcMar>
          </w:tcPr>
          <w:p w14:paraId="2CAE32ED" w14:textId="77777777" w:rsidR="00FB740A" w:rsidRPr="00FB740A" w:rsidRDefault="00FB740A" w:rsidP="00FB740A">
            <w:pPr>
              <w:spacing w:line="240" w:lineRule="auto"/>
              <w:rPr>
                <w:rFonts w:ascii="Times New Roman" w:hAnsi="Times New Roman"/>
                <w:sz w:val="20"/>
                <w:szCs w:val="20"/>
                <w:lang w:bidi="ar-SA"/>
              </w:rPr>
            </w:pPr>
          </w:p>
        </w:tc>
        <w:tc>
          <w:tcPr>
            <w:tcW w:w="627" w:type="dxa"/>
            <w:vMerge w:val="restart"/>
            <w:tcMar>
              <w:left w:w="0" w:type="dxa"/>
              <w:right w:w="0" w:type="dxa"/>
            </w:tcMar>
            <w:textDirection w:val="btLr"/>
          </w:tcPr>
          <w:p w14:paraId="31E47B80" w14:textId="77777777" w:rsidR="00FB740A" w:rsidRPr="00FB740A" w:rsidRDefault="00FB740A" w:rsidP="00FB740A">
            <w:pPr>
              <w:spacing w:line="240" w:lineRule="auto"/>
              <w:ind w:left="113" w:right="113"/>
              <w:rPr>
                <w:rFonts w:ascii="Times New Roman" w:hAnsi="Times New Roman"/>
                <w:sz w:val="20"/>
                <w:szCs w:val="20"/>
                <w:lang w:bidi="ar-SA"/>
              </w:rPr>
            </w:pPr>
            <w:r w:rsidRPr="00FB740A">
              <w:rPr>
                <w:rFonts w:ascii="Times New Roman" w:hAnsi="Times New Roman"/>
                <w:sz w:val="20"/>
                <w:szCs w:val="20"/>
                <w:lang w:bidi="ar-SA"/>
              </w:rPr>
              <w:t>Garden Gulch Member</w:t>
            </w:r>
          </w:p>
        </w:tc>
        <w:tc>
          <w:tcPr>
            <w:tcW w:w="537" w:type="dxa"/>
            <w:vMerge w:val="restart"/>
            <w:tcMar>
              <w:left w:w="0" w:type="dxa"/>
              <w:right w:w="0" w:type="dxa"/>
            </w:tcMar>
            <w:textDirection w:val="btLr"/>
            <w:vAlign w:val="center"/>
          </w:tcPr>
          <w:p w14:paraId="2562A954"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2</w:t>
            </w:r>
          </w:p>
        </w:tc>
        <w:tc>
          <w:tcPr>
            <w:tcW w:w="2280" w:type="dxa"/>
            <w:tcMar>
              <w:left w:w="0" w:type="dxa"/>
              <w:right w:w="0" w:type="dxa"/>
            </w:tcMar>
            <w:vAlign w:val="center"/>
          </w:tcPr>
          <w:p w14:paraId="5506CE76"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L-1 zone</w:t>
            </w:r>
          </w:p>
        </w:tc>
        <w:tc>
          <w:tcPr>
            <w:tcW w:w="630" w:type="dxa"/>
            <w:vMerge/>
            <w:tcMar>
              <w:left w:w="0" w:type="dxa"/>
              <w:right w:w="0" w:type="dxa"/>
            </w:tcMar>
            <w:vAlign w:val="center"/>
          </w:tcPr>
          <w:p w14:paraId="012B61A2" w14:textId="77777777" w:rsidR="00FB740A" w:rsidRPr="00FB740A" w:rsidRDefault="00FB740A" w:rsidP="00FB740A">
            <w:pPr>
              <w:spacing w:line="240" w:lineRule="auto"/>
              <w:jc w:val="center"/>
              <w:rPr>
                <w:rFonts w:ascii="Times New Roman" w:hAnsi="Times New Roman"/>
                <w:sz w:val="20"/>
                <w:szCs w:val="20"/>
                <w:lang w:bidi="ar-SA"/>
              </w:rPr>
            </w:pPr>
          </w:p>
        </w:tc>
        <w:tc>
          <w:tcPr>
            <w:tcW w:w="2070" w:type="dxa"/>
            <w:vMerge/>
            <w:tcMar>
              <w:left w:w="0" w:type="dxa"/>
              <w:right w:w="0" w:type="dxa"/>
            </w:tcMar>
            <w:vAlign w:val="center"/>
          </w:tcPr>
          <w:p w14:paraId="784D3261" w14:textId="77777777" w:rsidR="00FB740A" w:rsidRPr="00FB740A" w:rsidRDefault="00FB740A" w:rsidP="00FB740A">
            <w:pPr>
              <w:spacing w:line="240" w:lineRule="auto"/>
              <w:jc w:val="center"/>
              <w:rPr>
                <w:rFonts w:ascii="Times New Roman" w:hAnsi="Times New Roman"/>
                <w:sz w:val="20"/>
                <w:szCs w:val="20"/>
                <w:lang w:bidi="ar-SA"/>
              </w:rPr>
            </w:pPr>
          </w:p>
        </w:tc>
        <w:tc>
          <w:tcPr>
            <w:tcW w:w="2043" w:type="dxa"/>
            <w:vMerge/>
            <w:tcMar>
              <w:left w:w="0" w:type="dxa"/>
              <w:right w:w="0" w:type="dxa"/>
            </w:tcMar>
            <w:vAlign w:val="center"/>
          </w:tcPr>
          <w:p w14:paraId="4492ABB9" w14:textId="77777777" w:rsidR="00FB740A" w:rsidRPr="00FB740A" w:rsidRDefault="00FB740A" w:rsidP="00FB740A">
            <w:pPr>
              <w:spacing w:line="240" w:lineRule="auto"/>
              <w:jc w:val="center"/>
              <w:rPr>
                <w:rFonts w:ascii="Times New Roman" w:hAnsi="Times New Roman"/>
                <w:sz w:val="20"/>
                <w:szCs w:val="20"/>
                <w:lang w:bidi="ar-SA"/>
              </w:rPr>
            </w:pPr>
          </w:p>
        </w:tc>
      </w:tr>
      <w:tr w:rsidR="00FB740A" w:rsidRPr="00FB740A" w14:paraId="7F9AB17C" w14:textId="77777777" w:rsidTr="00E760CB">
        <w:trPr>
          <w:trHeight w:val="413"/>
        </w:trPr>
        <w:tc>
          <w:tcPr>
            <w:tcW w:w="511" w:type="dxa"/>
            <w:vMerge/>
          </w:tcPr>
          <w:p w14:paraId="3532EEF1"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Pr>
          <w:p w14:paraId="7E057315" w14:textId="77777777" w:rsidR="00FB740A" w:rsidRPr="00FB740A" w:rsidRDefault="00FB740A" w:rsidP="00FB740A">
            <w:pPr>
              <w:spacing w:line="240" w:lineRule="auto"/>
              <w:rPr>
                <w:rFonts w:ascii="Times New Roman" w:hAnsi="Times New Roman"/>
                <w:sz w:val="20"/>
                <w:szCs w:val="20"/>
                <w:lang w:bidi="ar-SA"/>
              </w:rPr>
            </w:pPr>
          </w:p>
        </w:tc>
        <w:tc>
          <w:tcPr>
            <w:tcW w:w="537" w:type="dxa"/>
            <w:vMerge/>
            <w:vAlign w:val="center"/>
          </w:tcPr>
          <w:p w14:paraId="321CDD2C" w14:textId="77777777" w:rsidR="00FB740A" w:rsidRPr="00FB740A" w:rsidRDefault="00FB740A" w:rsidP="00FB740A">
            <w:pPr>
              <w:spacing w:line="240" w:lineRule="auto"/>
              <w:jc w:val="center"/>
              <w:rPr>
                <w:rFonts w:ascii="Times New Roman" w:hAnsi="Times New Roman"/>
                <w:sz w:val="20"/>
                <w:szCs w:val="20"/>
                <w:lang w:bidi="ar-SA"/>
              </w:rPr>
            </w:pPr>
          </w:p>
        </w:tc>
        <w:tc>
          <w:tcPr>
            <w:tcW w:w="2280" w:type="dxa"/>
            <w:vAlign w:val="center"/>
          </w:tcPr>
          <w:p w14:paraId="185DB43C"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R-1 zone</w:t>
            </w:r>
          </w:p>
        </w:tc>
        <w:tc>
          <w:tcPr>
            <w:tcW w:w="630" w:type="dxa"/>
            <w:vMerge w:val="restart"/>
            <w:textDirection w:val="btLr"/>
            <w:vAlign w:val="center"/>
          </w:tcPr>
          <w:p w14:paraId="5DD80DB4"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1</w:t>
            </w:r>
          </w:p>
        </w:tc>
        <w:tc>
          <w:tcPr>
            <w:tcW w:w="2070" w:type="dxa"/>
            <w:vMerge w:val="restart"/>
            <w:vAlign w:val="center"/>
          </w:tcPr>
          <w:p w14:paraId="44929D2A"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Fresh to Brackish Lake</w:t>
            </w:r>
          </w:p>
        </w:tc>
        <w:tc>
          <w:tcPr>
            <w:tcW w:w="2043" w:type="dxa"/>
            <w:vMerge/>
          </w:tcPr>
          <w:p w14:paraId="47A427E1" w14:textId="77777777" w:rsidR="00FB740A" w:rsidRPr="00FB740A" w:rsidRDefault="00FB740A" w:rsidP="00FB740A">
            <w:pPr>
              <w:spacing w:line="240" w:lineRule="auto"/>
              <w:rPr>
                <w:rFonts w:ascii="Times New Roman" w:hAnsi="Times New Roman"/>
                <w:sz w:val="20"/>
                <w:szCs w:val="20"/>
                <w:lang w:bidi="ar-SA"/>
              </w:rPr>
            </w:pPr>
          </w:p>
        </w:tc>
      </w:tr>
      <w:tr w:rsidR="00FB740A" w:rsidRPr="00FB740A" w14:paraId="61C726A3" w14:textId="77777777" w:rsidTr="00E760CB">
        <w:trPr>
          <w:trHeight w:val="458"/>
        </w:trPr>
        <w:tc>
          <w:tcPr>
            <w:tcW w:w="511" w:type="dxa"/>
            <w:vMerge/>
          </w:tcPr>
          <w:p w14:paraId="6C97DE93"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Pr>
          <w:p w14:paraId="1942A969" w14:textId="77777777" w:rsidR="00FB740A" w:rsidRPr="00FB740A" w:rsidRDefault="00FB740A" w:rsidP="00FB740A">
            <w:pPr>
              <w:spacing w:line="240" w:lineRule="auto"/>
              <w:rPr>
                <w:rFonts w:ascii="Times New Roman" w:hAnsi="Times New Roman"/>
                <w:sz w:val="20"/>
                <w:szCs w:val="20"/>
                <w:lang w:bidi="ar-SA"/>
              </w:rPr>
            </w:pPr>
          </w:p>
        </w:tc>
        <w:tc>
          <w:tcPr>
            <w:tcW w:w="537" w:type="dxa"/>
            <w:vMerge w:val="restart"/>
            <w:textDirection w:val="btLr"/>
            <w:vAlign w:val="center"/>
          </w:tcPr>
          <w:p w14:paraId="2D69EC4D" w14:textId="77777777" w:rsidR="00FB740A" w:rsidRPr="00FB740A" w:rsidRDefault="00FB740A" w:rsidP="00FB740A">
            <w:pPr>
              <w:spacing w:line="240" w:lineRule="auto"/>
              <w:ind w:left="113" w:right="113"/>
              <w:jc w:val="center"/>
              <w:rPr>
                <w:rFonts w:ascii="Times New Roman" w:hAnsi="Times New Roman"/>
                <w:sz w:val="20"/>
                <w:szCs w:val="20"/>
                <w:lang w:bidi="ar-SA"/>
              </w:rPr>
            </w:pPr>
            <w:r w:rsidRPr="00FB740A">
              <w:rPr>
                <w:rFonts w:ascii="Times New Roman" w:hAnsi="Times New Roman"/>
                <w:sz w:val="20"/>
                <w:szCs w:val="20"/>
                <w:lang w:bidi="ar-SA"/>
              </w:rPr>
              <w:t>Stage 1</w:t>
            </w:r>
          </w:p>
        </w:tc>
        <w:tc>
          <w:tcPr>
            <w:tcW w:w="2280" w:type="dxa"/>
            <w:vAlign w:val="center"/>
          </w:tcPr>
          <w:p w14:paraId="539B0091"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L-0 zone</w:t>
            </w:r>
          </w:p>
        </w:tc>
        <w:tc>
          <w:tcPr>
            <w:tcW w:w="630" w:type="dxa"/>
            <w:vMerge/>
          </w:tcPr>
          <w:p w14:paraId="7C719629" w14:textId="77777777" w:rsidR="00FB740A" w:rsidRPr="00FB740A" w:rsidRDefault="00FB740A" w:rsidP="00FB740A">
            <w:pPr>
              <w:spacing w:line="240" w:lineRule="auto"/>
              <w:rPr>
                <w:rFonts w:ascii="Times New Roman" w:hAnsi="Times New Roman"/>
                <w:sz w:val="20"/>
                <w:szCs w:val="20"/>
                <w:lang w:bidi="ar-SA"/>
              </w:rPr>
            </w:pPr>
          </w:p>
        </w:tc>
        <w:tc>
          <w:tcPr>
            <w:tcW w:w="2070" w:type="dxa"/>
            <w:vMerge/>
          </w:tcPr>
          <w:p w14:paraId="2C9A9AC8" w14:textId="77777777" w:rsidR="00FB740A" w:rsidRPr="00FB740A" w:rsidRDefault="00FB740A" w:rsidP="00FB740A">
            <w:pPr>
              <w:spacing w:line="240" w:lineRule="auto"/>
              <w:rPr>
                <w:rFonts w:ascii="Times New Roman" w:hAnsi="Times New Roman"/>
                <w:sz w:val="20"/>
                <w:szCs w:val="20"/>
                <w:lang w:bidi="ar-SA"/>
              </w:rPr>
            </w:pPr>
          </w:p>
        </w:tc>
        <w:tc>
          <w:tcPr>
            <w:tcW w:w="2043" w:type="dxa"/>
            <w:vMerge/>
          </w:tcPr>
          <w:p w14:paraId="4230B61C" w14:textId="77777777" w:rsidR="00FB740A" w:rsidRPr="00FB740A" w:rsidRDefault="00FB740A" w:rsidP="00FB740A">
            <w:pPr>
              <w:spacing w:line="240" w:lineRule="auto"/>
              <w:rPr>
                <w:rFonts w:ascii="Times New Roman" w:hAnsi="Times New Roman"/>
                <w:sz w:val="20"/>
                <w:szCs w:val="20"/>
                <w:lang w:bidi="ar-SA"/>
              </w:rPr>
            </w:pPr>
          </w:p>
        </w:tc>
      </w:tr>
      <w:tr w:rsidR="00FB740A" w:rsidRPr="00FB740A" w14:paraId="15BBBD4D" w14:textId="77777777" w:rsidTr="00E760CB">
        <w:trPr>
          <w:trHeight w:val="404"/>
        </w:trPr>
        <w:tc>
          <w:tcPr>
            <w:tcW w:w="511" w:type="dxa"/>
            <w:vMerge/>
          </w:tcPr>
          <w:p w14:paraId="30222C95" w14:textId="77777777" w:rsidR="00FB740A" w:rsidRPr="00FB740A" w:rsidRDefault="00FB740A" w:rsidP="00FB740A">
            <w:pPr>
              <w:spacing w:line="240" w:lineRule="auto"/>
              <w:rPr>
                <w:rFonts w:ascii="Times New Roman" w:hAnsi="Times New Roman"/>
                <w:sz w:val="20"/>
                <w:szCs w:val="20"/>
                <w:lang w:bidi="ar-SA"/>
              </w:rPr>
            </w:pPr>
          </w:p>
        </w:tc>
        <w:tc>
          <w:tcPr>
            <w:tcW w:w="627" w:type="dxa"/>
            <w:vMerge/>
          </w:tcPr>
          <w:p w14:paraId="2A152327" w14:textId="77777777" w:rsidR="00FB740A" w:rsidRPr="00FB740A" w:rsidRDefault="00FB740A" w:rsidP="00FB740A">
            <w:pPr>
              <w:spacing w:line="240" w:lineRule="auto"/>
              <w:rPr>
                <w:rFonts w:ascii="Times New Roman" w:hAnsi="Times New Roman"/>
                <w:sz w:val="20"/>
                <w:szCs w:val="20"/>
                <w:lang w:bidi="ar-SA"/>
              </w:rPr>
            </w:pPr>
          </w:p>
        </w:tc>
        <w:tc>
          <w:tcPr>
            <w:tcW w:w="537" w:type="dxa"/>
            <w:vMerge/>
          </w:tcPr>
          <w:p w14:paraId="07F24C8A" w14:textId="77777777" w:rsidR="00FB740A" w:rsidRPr="00FB740A" w:rsidRDefault="00FB740A" w:rsidP="00FB740A">
            <w:pPr>
              <w:spacing w:line="240" w:lineRule="auto"/>
              <w:rPr>
                <w:rFonts w:ascii="Times New Roman" w:hAnsi="Times New Roman"/>
                <w:sz w:val="20"/>
                <w:szCs w:val="20"/>
                <w:lang w:bidi="ar-SA"/>
              </w:rPr>
            </w:pPr>
          </w:p>
        </w:tc>
        <w:tc>
          <w:tcPr>
            <w:tcW w:w="2280" w:type="dxa"/>
            <w:vAlign w:val="center"/>
          </w:tcPr>
          <w:p w14:paraId="756EF48A" w14:textId="77777777" w:rsidR="00FB740A" w:rsidRPr="00FB740A" w:rsidRDefault="00FB740A" w:rsidP="00FB740A">
            <w:pPr>
              <w:spacing w:line="240" w:lineRule="auto"/>
              <w:jc w:val="center"/>
              <w:rPr>
                <w:rFonts w:ascii="Times New Roman" w:hAnsi="Times New Roman"/>
                <w:sz w:val="20"/>
                <w:szCs w:val="20"/>
                <w:lang w:bidi="ar-SA"/>
              </w:rPr>
            </w:pPr>
            <w:r w:rsidRPr="00FB740A">
              <w:rPr>
                <w:rFonts w:ascii="Times New Roman" w:hAnsi="Times New Roman"/>
                <w:sz w:val="20"/>
                <w:szCs w:val="20"/>
                <w:lang w:bidi="ar-SA"/>
              </w:rPr>
              <w:t>R-0 zone</w:t>
            </w:r>
          </w:p>
        </w:tc>
        <w:tc>
          <w:tcPr>
            <w:tcW w:w="630" w:type="dxa"/>
            <w:vMerge/>
          </w:tcPr>
          <w:p w14:paraId="3CA84AFE" w14:textId="77777777" w:rsidR="00FB740A" w:rsidRPr="00FB740A" w:rsidRDefault="00FB740A" w:rsidP="00FB740A">
            <w:pPr>
              <w:spacing w:line="240" w:lineRule="auto"/>
              <w:rPr>
                <w:rFonts w:ascii="Times New Roman" w:hAnsi="Times New Roman"/>
                <w:sz w:val="20"/>
                <w:szCs w:val="20"/>
                <w:lang w:bidi="ar-SA"/>
              </w:rPr>
            </w:pPr>
          </w:p>
        </w:tc>
        <w:tc>
          <w:tcPr>
            <w:tcW w:w="2070" w:type="dxa"/>
            <w:vMerge/>
          </w:tcPr>
          <w:p w14:paraId="1F51CBAA" w14:textId="77777777" w:rsidR="00FB740A" w:rsidRPr="00FB740A" w:rsidRDefault="00FB740A" w:rsidP="00FB740A">
            <w:pPr>
              <w:spacing w:line="240" w:lineRule="auto"/>
              <w:rPr>
                <w:rFonts w:ascii="Times New Roman" w:hAnsi="Times New Roman"/>
                <w:sz w:val="20"/>
                <w:szCs w:val="20"/>
                <w:lang w:bidi="ar-SA"/>
              </w:rPr>
            </w:pPr>
          </w:p>
        </w:tc>
        <w:tc>
          <w:tcPr>
            <w:tcW w:w="2043" w:type="dxa"/>
            <w:vMerge/>
          </w:tcPr>
          <w:p w14:paraId="1FFF06FC" w14:textId="77777777" w:rsidR="00FB740A" w:rsidRPr="00FB740A" w:rsidRDefault="00FB740A" w:rsidP="00FB740A">
            <w:pPr>
              <w:spacing w:line="240" w:lineRule="auto"/>
              <w:rPr>
                <w:rFonts w:ascii="Times New Roman" w:hAnsi="Times New Roman"/>
                <w:sz w:val="20"/>
                <w:szCs w:val="20"/>
                <w:lang w:bidi="ar-SA"/>
              </w:rPr>
            </w:pPr>
          </w:p>
        </w:tc>
      </w:tr>
      <w:bookmarkEnd w:id="48"/>
    </w:tbl>
    <w:p w14:paraId="0E5A0726" w14:textId="77777777" w:rsidR="00DA0DC5" w:rsidRPr="009B6D4C" w:rsidRDefault="00DA0DC5" w:rsidP="00B46F8B">
      <w:pPr>
        <w:pStyle w:val="Heading3"/>
      </w:pPr>
    </w:p>
    <w:p w14:paraId="2ED0E44B" w14:textId="3355190E" w:rsidR="00DA0DC5" w:rsidRPr="009B6D4C" w:rsidRDefault="00DA0DC5" w:rsidP="00964BF2">
      <w:pPr>
        <w:pStyle w:val="Heading3"/>
      </w:pPr>
      <w:r w:rsidRPr="009B6D4C">
        <w:t>Summary of Mineral Distributions</w:t>
      </w:r>
    </w:p>
    <w:p w14:paraId="1ED2E086" w14:textId="39A9BF43" w:rsidR="00DA0DC5" w:rsidRPr="009B6D4C" w:rsidRDefault="00DA0DC5" w:rsidP="00DB66D1">
      <w:pPr>
        <w:ind w:firstLine="720"/>
        <w:contextualSpacing/>
        <w:jc w:val="both"/>
        <w:rPr>
          <w:rFonts w:ascii="Times New Roman" w:hAnsi="Times New Roman"/>
          <w:color w:val="211D1E"/>
        </w:rPr>
      </w:pPr>
      <w:r w:rsidRPr="009B6D4C">
        <w:rPr>
          <w:rFonts w:ascii="Times New Roman" w:hAnsi="Times New Roman"/>
          <w:color w:val="211D1E"/>
        </w:rPr>
        <w:t>Birdwell et al</w:t>
      </w:r>
      <w:r w:rsidR="0089296F">
        <w:rPr>
          <w:rFonts w:ascii="Times New Roman" w:hAnsi="Times New Roman"/>
          <w:color w:val="211D1E"/>
        </w:rPr>
        <w:t>.</w:t>
      </w:r>
      <w:r w:rsidRPr="009B6D4C">
        <w:rPr>
          <w:rFonts w:ascii="Times New Roman" w:hAnsi="Times New Roman"/>
          <w:color w:val="211D1E"/>
        </w:rPr>
        <w:t xml:space="preserve"> (2019) summarized the occurrences of key minerals </w:t>
      </w:r>
      <w:r w:rsidR="00275166">
        <w:rPr>
          <w:rFonts w:ascii="Times New Roman" w:hAnsi="Times New Roman"/>
          <w:color w:val="211D1E"/>
        </w:rPr>
        <w:t>by</w:t>
      </w:r>
      <w:r w:rsidRPr="009B6D4C">
        <w:rPr>
          <w:rFonts w:ascii="Times New Roman" w:hAnsi="Times New Roman"/>
          <w:color w:val="211D1E"/>
        </w:rPr>
        <w:t xml:space="preserve"> stratigraphic </w:t>
      </w:r>
      <w:r w:rsidR="008F5DA5">
        <w:rPr>
          <w:rFonts w:ascii="Times New Roman" w:hAnsi="Times New Roman"/>
          <w:color w:val="211D1E"/>
        </w:rPr>
        <w:t>unit</w:t>
      </w:r>
      <w:r w:rsidRPr="009B6D4C">
        <w:rPr>
          <w:rFonts w:ascii="Times New Roman" w:hAnsi="Times New Roman"/>
          <w:color w:val="211D1E"/>
        </w:rPr>
        <w:t xml:space="preserve"> from six wells spanning a rough north-south cross section, from the depocenter to the basin margin (Fig.4.2).  These cores included the key minerals and </w:t>
      </w:r>
      <w:r w:rsidR="0070045C">
        <w:rPr>
          <w:rFonts w:ascii="Times New Roman" w:hAnsi="Times New Roman"/>
          <w:color w:val="211D1E"/>
        </w:rPr>
        <w:t>comprised</w:t>
      </w:r>
      <w:r w:rsidRPr="009B6D4C">
        <w:rPr>
          <w:rFonts w:ascii="Times New Roman" w:hAnsi="Times New Roman"/>
          <w:color w:val="211D1E"/>
        </w:rPr>
        <w:t xml:space="preserve"> large numbers of analyzed </w:t>
      </w:r>
      <w:r w:rsidRPr="009B6D4C">
        <w:rPr>
          <w:rFonts w:ascii="Times New Roman" w:hAnsi="Times New Roman"/>
          <w:color w:val="211D1E"/>
        </w:rPr>
        <w:lastRenderedPageBreak/>
        <w:t>samples so that they could represent the distributions and occurrences of those indicator minerals in the Piceance Basin (Birdwell et al., 2019).  For the cores near the basin center, dawsonite occurs in the R2 zone and continues until R5; nahcolite occurs after dawsonite and also terminate</w:t>
      </w:r>
      <w:r w:rsidR="00C71AD6">
        <w:rPr>
          <w:rFonts w:ascii="Times New Roman" w:hAnsi="Times New Roman"/>
          <w:color w:val="211D1E"/>
        </w:rPr>
        <w:t>s</w:t>
      </w:r>
      <w:r w:rsidRPr="009B6D4C">
        <w:rPr>
          <w:rFonts w:ascii="Times New Roman" w:hAnsi="Times New Roman"/>
          <w:color w:val="211D1E"/>
        </w:rPr>
        <w:t xml:space="preserve"> at R5, probably due to leaching </w:t>
      </w:r>
      <w:r w:rsidR="002E5311">
        <w:rPr>
          <w:rFonts w:ascii="Times New Roman" w:hAnsi="Times New Roman"/>
          <w:color w:val="211D1E"/>
        </w:rPr>
        <w:t>by</w:t>
      </w:r>
      <w:r w:rsidRPr="009B6D4C">
        <w:rPr>
          <w:rFonts w:ascii="Times New Roman" w:hAnsi="Times New Roman"/>
          <w:color w:val="211D1E"/>
        </w:rPr>
        <w:t xml:space="preserve"> groundwater in L5 and above (Birdwell et al., 2019).  Moving away from the depocenter, the nahcolite and dawsonite occurrences become less </w:t>
      </w:r>
      <w:r w:rsidR="0070045C">
        <w:rPr>
          <w:rFonts w:ascii="Times New Roman" w:hAnsi="Times New Roman"/>
          <w:color w:val="211D1E"/>
        </w:rPr>
        <w:t>frequent</w:t>
      </w:r>
      <w:r w:rsidR="001E531E">
        <w:rPr>
          <w:rFonts w:ascii="Times New Roman" w:hAnsi="Times New Roman"/>
          <w:color w:val="211D1E"/>
        </w:rPr>
        <w:t xml:space="preserve"> </w:t>
      </w:r>
      <w:r w:rsidRPr="009B6D4C">
        <w:rPr>
          <w:rFonts w:ascii="Times New Roman" w:hAnsi="Times New Roman"/>
          <w:color w:val="211D1E"/>
        </w:rPr>
        <w:t>and illite, albite and analcime become more common (Fig.4.2), consistent with the observations from Poole (2014) and Boak and Poole (2015).  These indicator mineral relative occurrence frequencies show stratigraphic shifts which are consistent with the three mineralogic units identified by Boak et al</w:t>
      </w:r>
      <w:r w:rsidR="0089296F">
        <w:rPr>
          <w:rFonts w:ascii="Times New Roman" w:hAnsi="Times New Roman"/>
          <w:color w:val="211D1E"/>
        </w:rPr>
        <w:t>.</w:t>
      </w:r>
      <w:r w:rsidRPr="009B6D4C">
        <w:rPr>
          <w:rFonts w:ascii="Times New Roman" w:hAnsi="Times New Roman"/>
          <w:color w:val="211D1E"/>
        </w:rPr>
        <w:t xml:space="preserve"> (2013).  The three mineralogic units are classified based on two transition zones: 1) the lower transition zone is characterized by sharp decrease of clay minerals and occurrence of dawsonite </w:t>
      </w:r>
      <w:r w:rsidR="00EE54BA">
        <w:rPr>
          <w:rFonts w:ascii="Times New Roman" w:hAnsi="Times New Roman"/>
          <w:color w:val="211D1E"/>
        </w:rPr>
        <w:t>in the</w:t>
      </w:r>
      <w:r w:rsidRPr="009B6D4C">
        <w:rPr>
          <w:rFonts w:ascii="Times New Roman" w:hAnsi="Times New Roman"/>
          <w:color w:val="211D1E"/>
        </w:rPr>
        <w:t xml:space="preserve"> R2</w:t>
      </w:r>
      <w:r w:rsidR="00EE54BA">
        <w:rPr>
          <w:rFonts w:ascii="Times New Roman" w:hAnsi="Times New Roman"/>
          <w:color w:val="211D1E"/>
        </w:rPr>
        <w:t xml:space="preserve"> zone</w:t>
      </w:r>
      <w:r w:rsidRPr="009B6D4C">
        <w:rPr>
          <w:rFonts w:ascii="Times New Roman" w:hAnsi="Times New Roman"/>
          <w:color w:val="211D1E"/>
        </w:rPr>
        <w:t xml:space="preserve">; and 2) the upper transition zone is characterized by sharp reduction in dawsonite at or near the top of </w:t>
      </w:r>
      <w:r w:rsidR="00EE54BA">
        <w:rPr>
          <w:rFonts w:ascii="Times New Roman" w:hAnsi="Times New Roman"/>
          <w:color w:val="211D1E"/>
        </w:rPr>
        <w:t xml:space="preserve">the </w:t>
      </w:r>
      <w:r w:rsidRPr="009B6D4C">
        <w:rPr>
          <w:rFonts w:ascii="Times New Roman" w:hAnsi="Times New Roman"/>
          <w:color w:val="211D1E"/>
        </w:rPr>
        <w:t xml:space="preserve">R5 zone in the basin center.   </w:t>
      </w:r>
    </w:p>
    <w:p w14:paraId="1AFC2EE7" w14:textId="58A7B22B" w:rsidR="00DA0DC5" w:rsidRPr="009B6D4C" w:rsidRDefault="00DA0DC5" w:rsidP="00DB66D1">
      <w:pPr>
        <w:ind w:firstLine="720"/>
        <w:contextualSpacing/>
        <w:jc w:val="both"/>
        <w:rPr>
          <w:rFonts w:ascii="Times New Roman" w:hAnsi="Times New Roman"/>
          <w:color w:val="211D1E"/>
        </w:rPr>
      </w:pPr>
      <w:r w:rsidRPr="009B6D4C">
        <w:rPr>
          <w:rFonts w:ascii="Times New Roman" w:hAnsi="Times New Roman"/>
          <w:color w:val="211D1E"/>
        </w:rPr>
        <w:t xml:space="preserve">In the Lower Mineral Unit (LMU), clay minerals, feldspar, quartz and dolomite are abundant without </w:t>
      </w:r>
      <w:r w:rsidR="00DA380F">
        <w:rPr>
          <w:rFonts w:ascii="Times New Roman" w:hAnsi="Times New Roman"/>
          <w:color w:val="211D1E"/>
        </w:rPr>
        <w:t xml:space="preserve">additional </w:t>
      </w:r>
      <w:r w:rsidRPr="009B6D4C">
        <w:rPr>
          <w:rFonts w:ascii="Times New Roman" w:hAnsi="Times New Roman"/>
          <w:color w:val="211D1E"/>
        </w:rPr>
        <w:t>saline mineral</w:t>
      </w:r>
      <w:r w:rsidR="00DA380F">
        <w:rPr>
          <w:rFonts w:ascii="Times New Roman" w:hAnsi="Times New Roman"/>
          <w:color w:val="211D1E"/>
        </w:rPr>
        <w:t>s</w:t>
      </w:r>
      <w:r w:rsidRPr="009B6D4C">
        <w:rPr>
          <w:rFonts w:ascii="Times New Roman" w:hAnsi="Times New Roman"/>
          <w:color w:val="211D1E"/>
        </w:rPr>
        <w:t xml:space="preserve">.  In the Middle Mineral Unit (MMU), the most distinct feature is that dawsonite and nahcolite are common and abundant, without clay minerals.  In the Upper Mineral Unit (UMU), clay minerals, calcite and feldspar increase compared to MMU.  Poole (2014) identified the authigenic minerals from the Green River Formation of the Piceance Basin, including nahcolite, precipitated from the water column or interstitial water layer, </w:t>
      </w:r>
      <w:r w:rsidR="0023632B">
        <w:rPr>
          <w:rFonts w:ascii="Times New Roman" w:hAnsi="Times New Roman"/>
          <w:color w:val="211D1E"/>
        </w:rPr>
        <w:t xml:space="preserve">and </w:t>
      </w:r>
      <w:r w:rsidRPr="009B6D4C">
        <w:rPr>
          <w:rFonts w:ascii="Times New Roman" w:hAnsi="Times New Roman"/>
          <w:color w:val="211D1E"/>
        </w:rPr>
        <w:t>dawsonite, analcime, albite, k-feldspar and illite</w:t>
      </w:r>
      <w:r w:rsidR="008205D1">
        <w:rPr>
          <w:rFonts w:ascii="Times New Roman" w:hAnsi="Times New Roman"/>
          <w:color w:val="211D1E"/>
        </w:rPr>
        <w:t>,</w:t>
      </w:r>
      <w:r w:rsidR="008205D1" w:rsidRPr="009B6D4C">
        <w:rPr>
          <w:rFonts w:ascii="Times New Roman" w:hAnsi="Times New Roman"/>
          <w:color w:val="211D1E"/>
        </w:rPr>
        <w:t xml:space="preserve"> </w:t>
      </w:r>
      <w:r w:rsidR="008205D1">
        <w:rPr>
          <w:rFonts w:ascii="Times New Roman" w:hAnsi="Times New Roman"/>
          <w:color w:val="211D1E"/>
        </w:rPr>
        <w:t>formed at and below the</w:t>
      </w:r>
      <w:r w:rsidR="008205D1" w:rsidRPr="009B6D4C">
        <w:rPr>
          <w:rFonts w:ascii="Times New Roman" w:hAnsi="Times New Roman"/>
          <w:color w:val="211D1E"/>
        </w:rPr>
        <w:t xml:space="preserve"> sediment-water interface</w:t>
      </w:r>
      <w:r w:rsidR="00DA380F">
        <w:rPr>
          <w:rFonts w:ascii="Times New Roman" w:hAnsi="Times New Roman"/>
          <w:color w:val="211D1E"/>
        </w:rPr>
        <w:t>.</w:t>
      </w:r>
      <w:r w:rsidRPr="009B6D4C">
        <w:rPr>
          <w:rFonts w:ascii="Times New Roman" w:hAnsi="Times New Roman"/>
          <w:color w:val="211D1E"/>
        </w:rPr>
        <w:t xml:space="preserve">  To </w:t>
      </w:r>
      <w:r w:rsidR="00DA380F">
        <w:rPr>
          <w:rFonts w:ascii="Times New Roman" w:hAnsi="Times New Roman"/>
          <w:color w:val="211D1E"/>
        </w:rPr>
        <w:t>determine constraints on water composition based on those authigenic mineral assemblages in the key stratigraphic zones is critical to our understanding of the paleolake water chemical evolution.</w:t>
      </w:r>
      <w:r w:rsidRPr="009B6D4C">
        <w:rPr>
          <w:rFonts w:ascii="Times New Roman" w:hAnsi="Times New Roman"/>
          <w:color w:val="211D1E"/>
        </w:rPr>
        <w:t xml:space="preserve"> </w:t>
      </w:r>
    </w:p>
    <w:p w14:paraId="57A00C90" w14:textId="77777777" w:rsidR="00DA0DC5" w:rsidRPr="009B6D4C" w:rsidRDefault="00DA0DC5" w:rsidP="00DA0DC5">
      <w:pPr>
        <w:spacing w:before="100" w:beforeAutospacing="1" w:after="100" w:afterAutospacing="1" w:line="360" w:lineRule="auto"/>
        <w:ind w:right="144"/>
        <w:contextualSpacing/>
        <w:jc w:val="both"/>
        <w:rPr>
          <w:rFonts w:ascii="Times New Roman" w:hAnsi="Times New Roman"/>
          <w:color w:val="222222"/>
        </w:rPr>
      </w:pPr>
    </w:p>
    <w:p w14:paraId="320ED671" w14:textId="77777777" w:rsidR="00DA0DC5" w:rsidRPr="009B6D4C" w:rsidRDefault="00DA0DC5" w:rsidP="00DA0DC5">
      <w:pPr>
        <w:spacing w:before="100" w:beforeAutospacing="1" w:after="100" w:afterAutospacing="1" w:line="360" w:lineRule="auto"/>
        <w:ind w:left="216" w:right="144"/>
        <w:contextualSpacing/>
        <w:jc w:val="both"/>
        <w:rPr>
          <w:rFonts w:ascii="Times New Roman" w:hAnsi="Times New Roman"/>
          <w:color w:val="222222"/>
        </w:rPr>
      </w:pPr>
      <w:r w:rsidRPr="009B6D4C">
        <w:rPr>
          <w:rFonts w:ascii="Times New Roman" w:hAnsi="Times New Roman"/>
          <w:noProof/>
          <w:lang w:bidi="ar-SA"/>
        </w:rPr>
        <w:lastRenderedPageBreak/>
        <w:drawing>
          <wp:inline distT="0" distB="0" distL="0" distR="0" wp14:anchorId="2ED737C0" wp14:editId="11829858">
            <wp:extent cx="5943600" cy="2386154"/>
            <wp:effectExtent l="0" t="0" r="127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2386154"/>
                    </a:xfrm>
                    <a:prstGeom prst="rect">
                      <a:avLst/>
                    </a:prstGeom>
                    <a:noFill/>
                  </pic:spPr>
                </pic:pic>
              </a:graphicData>
            </a:graphic>
          </wp:inline>
        </w:drawing>
      </w:r>
    </w:p>
    <w:p w14:paraId="7E4576A0" w14:textId="77777777" w:rsidR="00DA0DC5" w:rsidRPr="007B6811" w:rsidRDefault="00DA0DC5" w:rsidP="007B6811">
      <w:pPr>
        <w:spacing w:line="240" w:lineRule="auto"/>
        <w:jc w:val="both"/>
        <w:rPr>
          <w:rFonts w:ascii="Times New Roman" w:hAnsi="Times New Roman"/>
        </w:rPr>
      </w:pPr>
      <w:r w:rsidRPr="007B6811">
        <w:rPr>
          <w:rFonts w:ascii="Times New Roman" w:hAnsi="Times New Roman"/>
        </w:rPr>
        <w:t>Fig. 4.2.</w:t>
      </w:r>
      <w:r w:rsidRPr="007B6811">
        <w:rPr>
          <w:rFonts w:ascii="Times New Roman" w:hAnsi="Times New Roman"/>
          <w:b/>
        </w:rPr>
        <w:t xml:space="preserve"> </w:t>
      </w:r>
      <w:r w:rsidRPr="007B6811">
        <w:rPr>
          <w:rFonts w:ascii="Times New Roman" w:hAnsi="Times New Roman"/>
        </w:rPr>
        <w:t>North-South cross-section showing the transition in indicator mineral occurrences and oil shale thickness for the Green River Formation across the Piceance Basin for the oil shale strata between the base of the R-0 zone and the top of the Mahogany zone. Stacked, colored bars indicate the relative abundance of each mineral within each zone. Figure reproduced from Birdwell et al (2019).</w:t>
      </w:r>
    </w:p>
    <w:p w14:paraId="49E4E690" w14:textId="77777777" w:rsidR="00DA0DC5" w:rsidRPr="009B6D4C" w:rsidRDefault="00DA0DC5" w:rsidP="006A205A">
      <w:pPr>
        <w:pStyle w:val="Heading2"/>
      </w:pPr>
      <w:r w:rsidRPr="009B6D4C">
        <w:t>Methods</w:t>
      </w:r>
    </w:p>
    <w:p w14:paraId="6D6E07B0" w14:textId="728F0C7C" w:rsidR="00DA0DC5" w:rsidRPr="009B6D4C" w:rsidRDefault="00DA0DC5" w:rsidP="00DB66D1">
      <w:pPr>
        <w:ind w:firstLine="720"/>
        <w:contextualSpacing/>
        <w:jc w:val="both"/>
        <w:rPr>
          <w:rFonts w:ascii="Times New Roman" w:hAnsi="Times New Roman"/>
        </w:rPr>
      </w:pPr>
      <w:r w:rsidRPr="009B6D4C">
        <w:rPr>
          <w:rFonts w:ascii="Times New Roman" w:hAnsi="Times New Roman"/>
        </w:rPr>
        <w:t xml:space="preserve">This study attempted to describe the water conditions in the Piceance Basin part of Lake Uinta in </w:t>
      </w:r>
      <w:r w:rsidR="00DE31F8">
        <w:rPr>
          <w:rFonts w:ascii="Times New Roman" w:hAnsi="Times New Roman"/>
        </w:rPr>
        <w:t xml:space="preserve">the </w:t>
      </w:r>
      <w:r w:rsidRPr="009B6D4C">
        <w:rPr>
          <w:rFonts w:ascii="Times New Roman" w:hAnsi="Times New Roman"/>
        </w:rPr>
        <w:t>three mineralogic units defined by Poole (2014) and Boak and Poole (2015).  To do this, we depicted the equilibria among illite, K-feldspar, albite, analcime, dawsonite, and nahcolite in the system Na</w:t>
      </w:r>
      <w:r w:rsidRPr="009B6D4C">
        <w:rPr>
          <w:rFonts w:ascii="Times New Roman" w:hAnsi="Times New Roman"/>
          <w:vertAlign w:val="subscript"/>
        </w:rPr>
        <w:t>2</w:t>
      </w:r>
      <w:r w:rsidRPr="009B6D4C">
        <w:rPr>
          <w:rFonts w:ascii="Times New Roman" w:hAnsi="Times New Roman"/>
        </w:rPr>
        <w:t>O-K</w:t>
      </w:r>
      <w:r w:rsidRPr="009B6D4C">
        <w:rPr>
          <w:rFonts w:ascii="Times New Roman" w:hAnsi="Times New Roman"/>
          <w:vertAlign w:val="subscript"/>
        </w:rPr>
        <w:t>2</w:t>
      </w:r>
      <w:r w:rsidRPr="009B6D4C">
        <w:rPr>
          <w:rFonts w:ascii="Times New Roman" w:hAnsi="Times New Roman"/>
        </w:rPr>
        <w:t>O-Al</w:t>
      </w:r>
      <w:r w:rsidRPr="009B6D4C">
        <w:rPr>
          <w:rFonts w:ascii="Times New Roman" w:hAnsi="Times New Roman"/>
          <w:vertAlign w:val="subscript"/>
        </w:rPr>
        <w:t>2</w:t>
      </w:r>
      <w:r w:rsidRPr="009B6D4C">
        <w:rPr>
          <w:rFonts w:ascii="Times New Roman" w:hAnsi="Times New Roman"/>
        </w:rPr>
        <w:t>O</w:t>
      </w:r>
      <w:r w:rsidRPr="009B6D4C">
        <w:rPr>
          <w:rFonts w:ascii="Times New Roman" w:hAnsi="Times New Roman"/>
          <w:vertAlign w:val="subscript"/>
        </w:rPr>
        <w:t>3</w:t>
      </w:r>
      <w:r w:rsidRPr="009B6D4C">
        <w:rPr>
          <w:rFonts w:ascii="Times New Roman" w:hAnsi="Times New Roman"/>
        </w:rPr>
        <w:t>-SiO</w:t>
      </w:r>
      <w:r w:rsidRPr="009B6D4C">
        <w:rPr>
          <w:rFonts w:ascii="Times New Roman" w:hAnsi="Times New Roman"/>
          <w:vertAlign w:val="subscript"/>
        </w:rPr>
        <w:t>2</w:t>
      </w:r>
      <w:r w:rsidRPr="009B6D4C">
        <w:rPr>
          <w:rFonts w:ascii="Times New Roman" w:hAnsi="Times New Roman"/>
        </w:rPr>
        <w:t>-H</w:t>
      </w:r>
      <w:r w:rsidRPr="009B6D4C">
        <w:rPr>
          <w:rFonts w:ascii="Times New Roman" w:hAnsi="Times New Roman"/>
          <w:vertAlign w:val="subscript"/>
        </w:rPr>
        <w:t>2</w:t>
      </w:r>
      <w:r w:rsidRPr="009B6D4C">
        <w:rPr>
          <w:rFonts w:ascii="Times New Roman" w:hAnsi="Times New Roman"/>
        </w:rPr>
        <w:t>O-CO</w:t>
      </w:r>
      <w:r w:rsidRPr="009B6D4C">
        <w:rPr>
          <w:rFonts w:ascii="Times New Roman" w:hAnsi="Times New Roman"/>
          <w:vertAlign w:val="subscript"/>
        </w:rPr>
        <w:t>2</w:t>
      </w:r>
      <w:r w:rsidRPr="009B6D4C">
        <w:rPr>
          <w:rFonts w:ascii="Times New Roman" w:hAnsi="Times New Roman"/>
        </w:rPr>
        <w:t xml:space="preserve"> in terms of log K</w:t>
      </w:r>
      <w:r w:rsidRPr="009B6D4C">
        <w:rPr>
          <w:rFonts w:ascii="Times New Roman" w:hAnsi="Times New Roman"/>
          <w:vertAlign w:val="superscript"/>
        </w:rPr>
        <w:t>+</w:t>
      </w:r>
      <w:r w:rsidRPr="009B6D4C">
        <w:rPr>
          <w:rFonts w:ascii="Times New Roman" w:hAnsi="Times New Roman"/>
        </w:rPr>
        <w:t>/H</w:t>
      </w:r>
      <w:r w:rsidRPr="009B6D4C">
        <w:rPr>
          <w:rFonts w:ascii="Times New Roman" w:hAnsi="Times New Roman"/>
          <w:vertAlign w:val="superscript"/>
        </w:rPr>
        <w:t>+</w:t>
      </w:r>
      <w:r w:rsidRPr="009B6D4C">
        <w:rPr>
          <w:rFonts w:ascii="Times New Roman" w:hAnsi="Times New Roman"/>
        </w:rPr>
        <w:t>, log Na</w:t>
      </w:r>
      <w:r w:rsidRPr="009B6D4C">
        <w:rPr>
          <w:rFonts w:ascii="Times New Roman" w:hAnsi="Times New Roman"/>
          <w:vertAlign w:val="superscript"/>
        </w:rPr>
        <w:t>+</w:t>
      </w:r>
      <w:r w:rsidRPr="009B6D4C">
        <w:rPr>
          <w:rFonts w:ascii="Times New Roman" w:hAnsi="Times New Roman"/>
        </w:rPr>
        <w:t>/H</w:t>
      </w:r>
      <w:r w:rsidRPr="009B6D4C">
        <w:rPr>
          <w:rFonts w:ascii="Times New Roman" w:hAnsi="Times New Roman"/>
          <w:vertAlign w:val="superscript"/>
        </w:rPr>
        <w:t>+</w:t>
      </w:r>
      <w:r w:rsidRPr="009B6D4C">
        <w:rPr>
          <w:rFonts w:ascii="Times New Roman" w:hAnsi="Times New Roman"/>
        </w:rPr>
        <w:t>, log SiO</w:t>
      </w:r>
      <w:r w:rsidRPr="009B6D4C">
        <w:rPr>
          <w:rFonts w:ascii="Times New Roman" w:hAnsi="Times New Roman"/>
          <w:vertAlign w:val="subscript"/>
        </w:rPr>
        <w:t>2</w:t>
      </w:r>
      <w:r w:rsidRPr="009B6D4C">
        <w:rPr>
          <w:rFonts w:ascii="Times New Roman" w:hAnsi="Times New Roman"/>
        </w:rPr>
        <w:t xml:space="preserve"> and CO</w:t>
      </w:r>
      <w:r w:rsidRPr="009B6D4C">
        <w:rPr>
          <w:rFonts w:ascii="Times New Roman" w:hAnsi="Times New Roman"/>
          <w:vertAlign w:val="subscript"/>
        </w:rPr>
        <w:t xml:space="preserve">2 </w:t>
      </w:r>
      <w:r w:rsidRPr="009B6D4C">
        <w:rPr>
          <w:rFonts w:ascii="Times New Roman" w:hAnsi="Times New Roman"/>
        </w:rPr>
        <w:t>fugacity, at 25</w:t>
      </w:r>
      <w:r w:rsidRPr="009B6D4C">
        <w:rPr>
          <w:rFonts w:ascii="Times New Roman" w:hAnsi="Times New Roman"/>
          <w:vertAlign w:val="superscript"/>
        </w:rPr>
        <w:t>o</w:t>
      </w:r>
      <w:r w:rsidRPr="009B6D4C">
        <w:rPr>
          <w:rFonts w:ascii="Times New Roman" w:hAnsi="Times New Roman"/>
        </w:rPr>
        <w:t>C and 1~10 atm.  Geochemist’s Workbench</w:t>
      </w:r>
      <w:r w:rsidRPr="009B6D4C">
        <w:rPr>
          <w:rFonts w:ascii="Times New Roman" w:hAnsi="Times New Roman"/>
          <w:vertAlign w:val="superscript"/>
        </w:rPr>
        <w:t>TM</w:t>
      </w:r>
      <w:r w:rsidRPr="009B6D4C">
        <w:rPr>
          <w:rFonts w:ascii="Times New Roman" w:hAnsi="Times New Roman"/>
        </w:rPr>
        <w:t xml:space="preserve"> was the software used to create the mineral stability diagrams; detailed information about this software can be found at their website: </w:t>
      </w:r>
      <w:r w:rsidRPr="00D00FB0">
        <w:rPr>
          <w:rFonts w:ascii="Times New Roman" w:hAnsi="Times New Roman"/>
        </w:rPr>
        <w:t>https://gwb.com/.</w:t>
      </w:r>
      <w:r w:rsidRPr="009B6D4C">
        <w:rPr>
          <w:rFonts w:ascii="Times New Roman" w:hAnsi="Times New Roman"/>
        </w:rPr>
        <w:t xml:space="preserve">  All the thermodynamic data for each species in the activity diagrams by the Geochemist’s Workbench</w:t>
      </w:r>
      <w:r w:rsidRPr="009B6D4C">
        <w:rPr>
          <w:rFonts w:ascii="Times New Roman" w:hAnsi="Times New Roman"/>
          <w:vertAlign w:val="superscript"/>
        </w:rPr>
        <w:t>TM</w:t>
      </w:r>
      <w:r w:rsidRPr="009B6D4C">
        <w:rPr>
          <w:rFonts w:ascii="Times New Roman" w:hAnsi="Times New Roman"/>
        </w:rPr>
        <w:t xml:space="preserve"> were from</w:t>
      </w:r>
      <w:r w:rsidR="004B42BF">
        <w:rPr>
          <w:rFonts w:ascii="Times New Roman" w:hAnsi="Times New Roman"/>
        </w:rPr>
        <w:t xml:space="preserve"> the</w:t>
      </w:r>
      <w:r w:rsidRPr="009B6D4C">
        <w:rPr>
          <w:rFonts w:ascii="Times New Roman" w:hAnsi="Times New Roman"/>
        </w:rPr>
        <w:t xml:space="preserve"> </w:t>
      </w:r>
      <w:proofErr w:type="gramStart"/>
      <w:r w:rsidRPr="009B6D4C">
        <w:rPr>
          <w:rFonts w:ascii="Times New Roman" w:hAnsi="Times New Roman"/>
        </w:rPr>
        <w:t>thermo.tdat</w:t>
      </w:r>
      <w:proofErr w:type="gramEnd"/>
      <w:r w:rsidRPr="009B6D4C">
        <w:rPr>
          <w:rFonts w:ascii="Times New Roman" w:hAnsi="Times New Roman"/>
        </w:rPr>
        <w:t xml:space="preserve"> dataset.  </w:t>
      </w:r>
    </w:p>
    <w:p w14:paraId="3129E1ED" w14:textId="55A6FAB5" w:rsidR="00DA0DC5" w:rsidRPr="009B6D4C" w:rsidRDefault="00DA0DC5" w:rsidP="00DB66D1">
      <w:pPr>
        <w:ind w:firstLine="720"/>
        <w:contextualSpacing/>
        <w:jc w:val="both"/>
        <w:rPr>
          <w:rFonts w:ascii="Times New Roman" w:hAnsi="Times New Roman"/>
        </w:rPr>
      </w:pPr>
      <w:r w:rsidRPr="009B6D4C">
        <w:rPr>
          <w:rFonts w:ascii="Times New Roman" w:hAnsi="Times New Roman"/>
        </w:rPr>
        <w:t>To simplify the description of water chemistry through lake evolution, only the listed indicator minerals are discussed and evaluated.  To create mineral stability diagrams that represent this multi-component system in two dimensional diagrams, certain assumptions about initial conditions need to be input into the software.  We have to a large extent followed the lead of Surdam and Parker (1972) but depart from the values they used (for example, for aK</w:t>
      </w:r>
      <w:r w:rsidRPr="009B6D4C">
        <w:rPr>
          <w:rFonts w:ascii="Times New Roman" w:hAnsi="Times New Roman"/>
          <w:vertAlign w:val="superscript"/>
        </w:rPr>
        <w:t>+</w:t>
      </w:r>
      <w:r w:rsidRPr="009B6D4C">
        <w:rPr>
          <w:rFonts w:ascii="Times New Roman" w:hAnsi="Times New Roman"/>
        </w:rPr>
        <w:t>/aH</w:t>
      </w:r>
      <w:r w:rsidRPr="009B6D4C">
        <w:rPr>
          <w:rFonts w:ascii="Times New Roman" w:hAnsi="Times New Roman"/>
          <w:vertAlign w:val="superscript"/>
        </w:rPr>
        <w:t>+</w:t>
      </w:r>
      <w:r w:rsidRPr="009B6D4C">
        <w:rPr>
          <w:rFonts w:ascii="Times New Roman" w:hAnsi="Times New Roman"/>
        </w:rPr>
        <w:t xml:space="preserve">) where </w:t>
      </w:r>
      <w:r w:rsidRPr="009B6D4C">
        <w:rPr>
          <w:rFonts w:ascii="Times New Roman" w:hAnsi="Times New Roman"/>
        </w:rPr>
        <w:lastRenderedPageBreak/>
        <w:t xml:space="preserve">those values do not accord with the mineral assemblages in the Piceance Basin.  Based on the similar mineral assemblages in the initial stage of lake development between Lake Uinta and </w:t>
      </w:r>
      <w:r w:rsidR="00795E6A">
        <w:rPr>
          <w:rFonts w:ascii="Times New Roman" w:hAnsi="Times New Roman"/>
        </w:rPr>
        <w:t xml:space="preserve">Lake </w:t>
      </w:r>
      <w:r w:rsidRPr="009B6D4C">
        <w:rPr>
          <w:rFonts w:ascii="Times New Roman" w:hAnsi="Times New Roman"/>
        </w:rPr>
        <w:t xml:space="preserve">Gosiute, we applied the water conditions of the fresh to brackish lake stage of </w:t>
      </w:r>
      <w:r w:rsidR="00795E6A">
        <w:rPr>
          <w:rFonts w:ascii="Times New Roman" w:hAnsi="Times New Roman"/>
        </w:rPr>
        <w:t>Lake</w:t>
      </w:r>
      <w:r w:rsidRPr="009B6D4C">
        <w:rPr>
          <w:rFonts w:ascii="Times New Roman" w:hAnsi="Times New Roman"/>
        </w:rPr>
        <w:t xml:space="preserve"> Gosiute in Surdam and Parker (1972) to Lake Uinta in terms of SiO</w:t>
      </w:r>
      <w:r w:rsidRPr="009B6D4C">
        <w:rPr>
          <w:rFonts w:ascii="Times New Roman" w:hAnsi="Times New Roman"/>
          <w:vertAlign w:val="subscript"/>
        </w:rPr>
        <w:t>2</w:t>
      </w:r>
      <w:r w:rsidRPr="009B6D4C">
        <w:rPr>
          <w:rFonts w:ascii="Times New Roman" w:hAnsi="Times New Roman"/>
        </w:rPr>
        <w:t>, K</w:t>
      </w:r>
      <w:r w:rsidRPr="009B6D4C">
        <w:rPr>
          <w:rFonts w:ascii="Times New Roman" w:hAnsi="Times New Roman"/>
          <w:vertAlign w:val="superscript"/>
        </w:rPr>
        <w:t>+</w:t>
      </w:r>
      <w:r w:rsidRPr="009B6D4C">
        <w:rPr>
          <w:rFonts w:ascii="Times New Roman" w:hAnsi="Times New Roman"/>
        </w:rPr>
        <w:t>, Na</w:t>
      </w:r>
      <w:r w:rsidRPr="009B6D4C">
        <w:rPr>
          <w:rFonts w:ascii="Times New Roman" w:hAnsi="Times New Roman"/>
          <w:vertAlign w:val="superscript"/>
        </w:rPr>
        <w:t>+</w:t>
      </w:r>
      <w:r w:rsidRPr="009B6D4C">
        <w:rPr>
          <w:rFonts w:ascii="Times New Roman" w:hAnsi="Times New Roman"/>
        </w:rPr>
        <w:t xml:space="preserve">, and pH.  Another assumption we have made here is </w:t>
      </w:r>
      <w:r w:rsidR="00BA690B">
        <w:rPr>
          <w:rFonts w:ascii="Times New Roman" w:hAnsi="Times New Roman"/>
        </w:rPr>
        <w:t xml:space="preserve">that </w:t>
      </w:r>
      <w:r w:rsidRPr="009B6D4C">
        <w:rPr>
          <w:rFonts w:ascii="Times New Roman" w:hAnsi="Times New Roman"/>
        </w:rPr>
        <w:t>air-water CO</w:t>
      </w:r>
      <w:r w:rsidRPr="00483214">
        <w:rPr>
          <w:rFonts w:ascii="Times New Roman" w:hAnsi="Times New Roman"/>
          <w:vertAlign w:val="subscript"/>
        </w:rPr>
        <w:t>2</w:t>
      </w:r>
      <w:r w:rsidRPr="009B6D4C">
        <w:rPr>
          <w:rFonts w:ascii="Times New Roman" w:hAnsi="Times New Roman"/>
        </w:rPr>
        <w:t xml:space="preserve"> exchange in saline lakes </w:t>
      </w:r>
      <w:r w:rsidR="006864D9">
        <w:rPr>
          <w:rFonts w:ascii="Times New Roman" w:hAnsi="Times New Roman"/>
        </w:rPr>
        <w:t>is generally not at equilibrium</w:t>
      </w:r>
      <w:r w:rsidRPr="009B6D4C">
        <w:rPr>
          <w:rFonts w:ascii="Times New Roman" w:hAnsi="Times New Roman"/>
        </w:rPr>
        <w:t xml:space="preserve">, with an average ratio of the </w:t>
      </w:r>
      <w:r w:rsidR="006864D9">
        <w:rPr>
          <w:rFonts w:ascii="Times New Roman" w:hAnsi="Times New Roman"/>
        </w:rPr>
        <w:t>w</w:t>
      </w:r>
      <w:r w:rsidR="006864D9" w:rsidRPr="009B6D4C">
        <w:rPr>
          <w:rFonts w:ascii="Times New Roman" w:hAnsi="Times New Roman"/>
        </w:rPr>
        <w:t xml:space="preserve">ater </w:t>
      </w:r>
      <w:r w:rsidRPr="009B6D4C">
        <w:rPr>
          <w:rFonts w:ascii="Times New Roman" w:hAnsi="Times New Roman"/>
        </w:rPr>
        <w:t xml:space="preserve">to </w:t>
      </w:r>
      <w:r w:rsidR="006864D9">
        <w:rPr>
          <w:rFonts w:ascii="Times New Roman" w:hAnsi="Times New Roman"/>
        </w:rPr>
        <w:t>a</w:t>
      </w:r>
      <w:r w:rsidR="006864D9" w:rsidRPr="009B6D4C">
        <w:rPr>
          <w:rFonts w:ascii="Times New Roman" w:hAnsi="Times New Roman"/>
        </w:rPr>
        <w:t xml:space="preserve">ir </w:t>
      </w:r>
      <w:r w:rsidRPr="009B6D4C">
        <w:rPr>
          <w:rFonts w:ascii="Times New Roman" w:hAnsi="Times New Roman"/>
        </w:rPr>
        <w:t>pCO</w:t>
      </w:r>
      <w:r w:rsidRPr="009B6D4C">
        <w:rPr>
          <w:rFonts w:ascii="Times New Roman" w:hAnsi="Times New Roman"/>
          <w:vertAlign w:val="subscript"/>
        </w:rPr>
        <w:t>2</w:t>
      </w:r>
      <w:r w:rsidRPr="009B6D4C">
        <w:rPr>
          <w:rFonts w:ascii="Times New Roman" w:hAnsi="Times New Roman"/>
        </w:rPr>
        <w:t xml:space="preserve"> ~5.07, derived from a compilation of published data for 196 saline lakes around the world (Duarte et al., 2008)</w:t>
      </w:r>
      <w:r w:rsidR="00856521">
        <w:rPr>
          <w:rFonts w:ascii="Times New Roman" w:hAnsi="Times New Roman"/>
        </w:rPr>
        <w:t xml:space="preserve"> and the ratio is only applied to the LMU and MMU of the basin center</w:t>
      </w:r>
      <w:r w:rsidRPr="009B6D4C">
        <w:rPr>
          <w:rFonts w:ascii="Times New Roman" w:hAnsi="Times New Roman"/>
        </w:rPr>
        <w:t xml:space="preserve">. </w:t>
      </w:r>
    </w:p>
    <w:p w14:paraId="2ECD05A9" w14:textId="74DEEC3A" w:rsidR="00DA0DC5" w:rsidRPr="009B6D4C" w:rsidRDefault="00DA0DC5" w:rsidP="00DB66D1">
      <w:pPr>
        <w:ind w:firstLine="720"/>
        <w:contextualSpacing/>
        <w:jc w:val="both"/>
        <w:rPr>
          <w:rFonts w:ascii="Times New Roman" w:hAnsi="Times New Roman"/>
        </w:rPr>
      </w:pPr>
      <w:r w:rsidRPr="009B6D4C">
        <w:rPr>
          <w:rFonts w:ascii="Times New Roman" w:hAnsi="Times New Roman"/>
        </w:rPr>
        <w:t>Throughout we have used muscovite as a surrogate for illite, whose composition varies substantially and for which we do not have a basin specific composition and relevant thermodynamic data.  The mineral diagrams for the basin margin and Lower Mineralogic Unit in the basin center reflect the presence of illite, albite, and k-feldspar as potentially original detrital phases, but also as potential authigenic phases, and analcime as an authigenic phase.  Birdwell et al</w:t>
      </w:r>
      <w:r w:rsidR="006864D9">
        <w:rPr>
          <w:rFonts w:ascii="Times New Roman" w:hAnsi="Times New Roman"/>
        </w:rPr>
        <w:t>.</w:t>
      </w:r>
      <w:r w:rsidRPr="009B6D4C">
        <w:rPr>
          <w:rFonts w:ascii="Times New Roman" w:hAnsi="Times New Roman"/>
        </w:rPr>
        <w:t xml:space="preserve"> (2019) suggest that albite may be primarily authigenic.  The mineral diagram for the Middle Mineralogic Unit reflect</w:t>
      </w:r>
      <w:r w:rsidR="006864D9">
        <w:rPr>
          <w:rFonts w:ascii="Times New Roman" w:hAnsi="Times New Roman"/>
        </w:rPr>
        <w:t>s</w:t>
      </w:r>
      <w:r w:rsidRPr="009B6D4C">
        <w:rPr>
          <w:rFonts w:ascii="Times New Roman" w:hAnsi="Times New Roman"/>
        </w:rPr>
        <w:t xml:space="preserve"> the presence of dawsonite, albite, </w:t>
      </w:r>
      <w:r w:rsidRPr="00D00FB0">
        <w:rPr>
          <w:rFonts w:ascii="Times New Roman" w:hAnsi="Times New Roman"/>
        </w:rPr>
        <w:t>and k-feldspar as</w:t>
      </w:r>
      <w:r w:rsidRPr="009B6D4C">
        <w:rPr>
          <w:rFonts w:ascii="Times New Roman" w:hAnsi="Times New Roman"/>
        </w:rPr>
        <w:t xml:space="preserve"> authigenic phases, the disappearance of illite, and the addition of nahcolite partway through the deposition of this interval.  The mineral diagrams for the Upper Mineralogic Unit reflect the disappearance of dawsonite, the continued presence of nahcolite, and the reappearance of analcime and illite. </w:t>
      </w:r>
    </w:p>
    <w:p w14:paraId="0A5EDF97" w14:textId="77777777" w:rsidR="00DA0DC5" w:rsidRPr="009B6D4C" w:rsidRDefault="00DA0DC5" w:rsidP="006A205A">
      <w:pPr>
        <w:pStyle w:val="Heading2"/>
      </w:pPr>
      <w:r w:rsidRPr="009B6D4C">
        <w:t>Results and Discussion</w:t>
      </w:r>
    </w:p>
    <w:p w14:paraId="74B46A5C" w14:textId="77777777" w:rsidR="00DA0DC5" w:rsidRPr="009B6D4C" w:rsidRDefault="00DA0DC5" w:rsidP="00B46F8B">
      <w:pPr>
        <w:pStyle w:val="Heading3"/>
      </w:pPr>
      <w:r w:rsidRPr="009B6D4C">
        <w:t>The initial parameters in the system</w:t>
      </w:r>
    </w:p>
    <w:p w14:paraId="486148B4" w14:textId="27195E97" w:rsidR="00DA0DC5" w:rsidRPr="009B6D4C" w:rsidRDefault="00DA0DC5" w:rsidP="00DB66D1">
      <w:pPr>
        <w:ind w:firstLine="720"/>
        <w:contextualSpacing/>
        <w:jc w:val="both"/>
        <w:rPr>
          <w:rFonts w:ascii="Times New Roman" w:hAnsi="Times New Roman"/>
          <w:color w:val="222222"/>
        </w:rPr>
      </w:pPr>
      <w:r w:rsidRPr="009B6D4C">
        <w:rPr>
          <w:rFonts w:ascii="Times New Roman" w:hAnsi="Times New Roman"/>
          <w:color w:val="222222"/>
        </w:rPr>
        <w:t>Surdam and Parker (1972) carried out the study on authigenic aluminosilicate minerals altered from volcanic tuff in the GRF</w:t>
      </w:r>
      <w:r w:rsidR="00942E2B">
        <w:rPr>
          <w:rFonts w:ascii="Times New Roman" w:hAnsi="Times New Roman"/>
          <w:color w:val="222222"/>
        </w:rPr>
        <w:t xml:space="preserve"> in</w:t>
      </w:r>
      <w:r w:rsidRPr="009B6D4C">
        <w:rPr>
          <w:rFonts w:ascii="Times New Roman" w:hAnsi="Times New Roman"/>
          <w:color w:val="222222"/>
        </w:rPr>
        <w:t xml:space="preserve"> Wyoming and depicted the water chemistry changes in Lake Gosiute based on the mineral assemblages in different lake stages.  They concluded that lake </w:t>
      </w:r>
      <w:r w:rsidRPr="009B6D4C">
        <w:rPr>
          <w:rFonts w:ascii="Times New Roman" w:hAnsi="Times New Roman"/>
          <w:color w:val="222222"/>
        </w:rPr>
        <w:lastRenderedPageBreak/>
        <w:t>water ranged from fresh or brackish at a pH of 8.0 to hypersaline, with Na and SiO</w:t>
      </w:r>
      <w:r w:rsidRPr="009B6D4C">
        <w:rPr>
          <w:rFonts w:ascii="Times New Roman" w:hAnsi="Times New Roman"/>
          <w:color w:val="222222"/>
          <w:vertAlign w:val="subscript"/>
        </w:rPr>
        <w:t>2</w:t>
      </w:r>
      <w:r w:rsidRPr="009B6D4C">
        <w:rPr>
          <w:rFonts w:ascii="Times New Roman" w:hAnsi="Times New Roman"/>
          <w:color w:val="222222"/>
        </w:rPr>
        <w:t xml:space="preserve"> reaching 1</w:t>
      </w:r>
      <w:r w:rsidR="006864D9">
        <w:rPr>
          <w:rFonts w:ascii="Times New Roman" w:hAnsi="Times New Roman"/>
          <w:color w:val="222222"/>
        </w:rPr>
        <w:t>00</w:t>
      </w:r>
      <w:r w:rsidRPr="009B6D4C">
        <w:rPr>
          <w:rFonts w:ascii="Times New Roman" w:hAnsi="Times New Roman"/>
          <w:color w:val="222222"/>
        </w:rPr>
        <w:t xml:space="preserve">,000 ppm and 1,000 ppm, respectively, at a pH of 9.0 to 10.0 during the most saline and alkaline stage when trona was stable (Surdam and Parker, 1972).  The work by Surdam and Parker (1972) lays a solid foundation for our research and provides a basic guide for us to follow: we make an assumption that similar mineral assemblages represent similar water chemistry during which those minerals were formed and stable </w:t>
      </w:r>
      <w:r w:rsidR="0071222E">
        <w:rPr>
          <w:rFonts w:ascii="Times New Roman" w:hAnsi="Times New Roman"/>
          <w:color w:val="222222"/>
        </w:rPr>
        <w:t>in</w:t>
      </w:r>
      <w:r w:rsidRPr="009B6D4C">
        <w:rPr>
          <w:rFonts w:ascii="Times New Roman" w:hAnsi="Times New Roman"/>
          <w:color w:val="222222"/>
        </w:rPr>
        <w:t xml:space="preserve"> the Green River Formation deposited in both</w:t>
      </w:r>
      <w:r w:rsidR="00D0442D">
        <w:rPr>
          <w:rFonts w:ascii="Times New Roman" w:hAnsi="Times New Roman"/>
          <w:color w:val="222222"/>
        </w:rPr>
        <w:t xml:space="preserve"> </w:t>
      </w:r>
      <w:r w:rsidR="008E46BD">
        <w:rPr>
          <w:rFonts w:ascii="Times New Roman" w:hAnsi="Times New Roman"/>
          <w:color w:val="222222"/>
        </w:rPr>
        <w:t>lakes</w:t>
      </w:r>
      <w:r w:rsidRPr="009B6D4C">
        <w:rPr>
          <w:rFonts w:ascii="Times New Roman" w:hAnsi="Times New Roman"/>
          <w:color w:val="222222"/>
        </w:rPr>
        <w:t>, but with different mineral facies on their own.</w:t>
      </w:r>
    </w:p>
    <w:p w14:paraId="572EEFD7" w14:textId="511C3685" w:rsidR="00DA0DC5" w:rsidRPr="009B6D4C" w:rsidRDefault="00DA0DC5" w:rsidP="00DB66D1">
      <w:pPr>
        <w:ind w:firstLine="720"/>
        <w:contextualSpacing/>
        <w:jc w:val="both"/>
        <w:rPr>
          <w:rFonts w:ascii="Times New Roman" w:hAnsi="Times New Roman"/>
          <w:color w:val="222222"/>
        </w:rPr>
      </w:pPr>
      <w:r w:rsidRPr="00D00FB0">
        <w:rPr>
          <w:rFonts w:ascii="Times New Roman" w:hAnsi="Times New Roman"/>
          <w:color w:val="222222"/>
        </w:rPr>
        <w:t xml:space="preserve">Based on these assumptions, we are able to estimate water chemistry from our mineral dataset in different stratigraphic </w:t>
      </w:r>
      <w:r w:rsidR="006C5EFE" w:rsidRPr="00D00FB0">
        <w:rPr>
          <w:rFonts w:ascii="Times New Roman" w:hAnsi="Times New Roman"/>
          <w:color w:val="222222"/>
        </w:rPr>
        <w:t>zones and the transition zones between them</w:t>
      </w:r>
      <w:r w:rsidRPr="00D00FB0">
        <w:rPr>
          <w:rFonts w:ascii="Times New Roman" w:hAnsi="Times New Roman"/>
          <w:color w:val="222222"/>
        </w:rPr>
        <w:t xml:space="preserve">.  During the fresh-brackish lake stage, especially when analcime was formed and stable, we assume the </w:t>
      </w:r>
      <w:r w:rsidR="009C7853">
        <w:rPr>
          <w:rFonts w:ascii="Times New Roman" w:hAnsi="Times New Roman"/>
          <w:color w:val="222222"/>
        </w:rPr>
        <w:t xml:space="preserve">initial </w:t>
      </w:r>
      <w:r w:rsidRPr="00D00FB0">
        <w:rPr>
          <w:rFonts w:ascii="Times New Roman" w:hAnsi="Times New Roman"/>
          <w:color w:val="222222"/>
        </w:rPr>
        <w:t xml:space="preserve">water chemistry from </w:t>
      </w:r>
      <w:r w:rsidR="00B8734A">
        <w:rPr>
          <w:rFonts w:ascii="Times New Roman" w:hAnsi="Times New Roman"/>
          <w:color w:val="222222"/>
        </w:rPr>
        <w:t xml:space="preserve">Lake </w:t>
      </w:r>
      <w:r w:rsidRPr="00D00FB0">
        <w:rPr>
          <w:rFonts w:ascii="Times New Roman" w:hAnsi="Times New Roman"/>
          <w:color w:val="222222"/>
        </w:rPr>
        <w:t>Uinta is similar to Lake Gosiute, therefore, we apply the water chemistry variables in Lake Gosiute in our system: SiO</w:t>
      </w:r>
      <w:r w:rsidRPr="00D00FB0">
        <w:rPr>
          <w:rFonts w:ascii="Times New Roman" w:hAnsi="Times New Roman"/>
          <w:color w:val="222222"/>
          <w:vertAlign w:val="subscript"/>
        </w:rPr>
        <w:t>2</w:t>
      </w:r>
      <w:r w:rsidRPr="00D00FB0">
        <w:rPr>
          <w:rFonts w:ascii="Times New Roman" w:hAnsi="Times New Roman"/>
          <w:color w:val="222222"/>
        </w:rPr>
        <w:t xml:space="preserve"> = 10 ppm, K= 50 ppm, Na=1,000 ppm and pH =8.0 as the fresh-water stage.  When the salinity and alkalinity increased, analcime was formed and illite </w:t>
      </w:r>
      <w:r w:rsidR="00F27E3A" w:rsidRPr="00D00FB0">
        <w:rPr>
          <w:rFonts w:ascii="Times New Roman" w:hAnsi="Times New Roman"/>
          <w:color w:val="222222"/>
        </w:rPr>
        <w:t>was abundant</w:t>
      </w:r>
      <w:r w:rsidR="005F2D02">
        <w:rPr>
          <w:rFonts w:ascii="Times New Roman" w:hAnsi="Times New Roman"/>
          <w:color w:val="222222"/>
        </w:rPr>
        <w:t xml:space="preserve">.  </w:t>
      </w:r>
      <w:r w:rsidRPr="00D00FB0">
        <w:rPr>
          <w:rFonts w:ascii="Times New Roman" w:hAnsi="Times New Roman"/>
          <w:color w:val="222222"/>
        </w:rPr>
        <w:t xml:space="preserve">The derived Na </w:t>
      </w:r>
      <w:r w:rsidR="005F2D02">
        <w:rPr>
          <w:rFonts w:ascii="Times New Roman" w:hAnsi="Times New Roman"/>
          <w:color w:val="222222"/>
        </w:rPr>
        <w:t>reach</w:t>
      </w:r>
      <w:r w:rsidR="009C7853">
        <w:rPr>
          <w:rFonts w:ascii="Times New Roman" w:hAnsi="Times New Roman"/>
          <w:color w:val="222222"/>
        </w:rPr>
        <w:t>ed</w:t>
      </w:r>
      <w:r w:rsidR="005F2D02" w:rsidRPr="00D00FB0">
        <w:rPr>
          <w:rFonts w:ascii="Times New Roman" w:hAnsi="Times New Roman"/>
          <w:color w:val="222222"/>
        </w:rPr>
        <w:t xml:space="preserve"> </w:t>
      </w:r>
      <w:r w:rsidRPr="00D00FB0">
        <w:rPr>
          <w:rFonts w:ascii="Times New Roman" w:hAnsi="Times New Roman"/>
          <w:color w:val="222222"/>
        </w:rPr>
        <w:t xml:space="preserve">around 46,000 ppm, and the water is considered to be </w:t>
      </w:r>
      <w:r w:rsidR="005F2D02">
        <w:rPr>
          <w:rFonts w:ascii="Times New Roman" w:hAnsi="Times New Roman"/>
          <w:color w:val="222222"/>
        </w:rPr>
        <w:t>hypersaline</w:t>
      </w:r>
      <w:r w:rsidRPr="00D00FB0">
        <w:rPr>
          <w:rFonts w:ascii="Times New Roman" w:hAnsi="Times New Roman"/>
          <w:color w:val="222222"/>
        </w:rPr>
        <w:t xml:space="preserve">.  The saline condition at this period is similar to the water composition in </w:t>
      </w:r>
      <w:r w:rsidR="00317021" w:rsidRPr="00D00FB0">
        <w:rPr>
          <w:rFonts w:ascii="Times New Roman" w:hAnsi="Times New Roman"/>
          <w:color w:val="222222"/>
        </w:rPr>
        <w:t xml:space="preserve">Lake </w:t>
      </w:r>
      <w:r w:rsidRPr="00D00FB0">
        <w:rPr>
          <w:rFonts w:ascii="Times New Roman" w:hAnsi="Times New Roman"/>
          <w:color w:val="222222"/>
        </w:rPr>
        <w:t>Gosiute when analcime was deposited during early Wilkins Peak time (Surdam and Parker, 1972).</w:t>
      </w:r>
    </w:p>
    <w:p w14:paraId="3EB3EBC3" w14:textId="7036BC10" w:rsidR="00DA0DC5" w:rsidRPr="00D00FB0" w:rsidRDefault="00DA0DC5" w:rsidP="00DB66D1">
      <w:pPr>
        <w:ind w:firstLine="720"/>
        <w:contextualSpacing/>
        <w:jc w:val="both"/>
        <w:rPr>
          <w:rFonts w:ascii="Times New Roman" w:hAnsi="Times New Roman"/>
          <w:color w:val="222222"/>
        </w:rPr>
      </w:pPr>
      <w:r w:rsidRPr="00D00FB0">
        <w:rPr>
          <w:rFonts w:ascii="Times New Roman" w:hAnsi="Times New Roman"/>
          <w:color w:val="222222"/>
        </w:rPr>
        <w:t xml:space="preserve">However, later on, as the lake continued to evolve, the water chemistry in </w:t>
      </w:r>
      <w:r w:rsidR="006D4526" w:rsidRPr="00D00FB0">
        <w:rPr>
          <w:rFonts w:ascii="Times New Roman" w:hAnsi="Times New Roman"/>
          <w:color w:val="222222"/>
        </w:rPr>
        <w:t xml:space="preserve">the </w:t>
      </w:r>
      <w:r w:rsidRPr="00D00FB0">
        <w:rPr>
          <w:rFonts w:ascii="Times New Roman" w:hAnsi="Times New Roman"/>
          <w:color w:val="222222"/>
        </w:rPr>
        <w:t xml:space="preserve">two lakes </w:t>
      </w:r>
      <w:r w:rsidR="00BD6953" w:rsidRPr="00D00FB0">
        <w:rPr>
          <w:rFonts w:ascii="Times New Roman" w:hAnsi="Times New Roman"/>
          <w:color w:val="222222"/>
        </w:rPr>
        <w:t>d</w:t>
      </w:r>
      <w:r w:rsidR="001A14AB" w:rsidRPr="00D00FB0">
        <w:rPr>
          <w:rFonts w:ascii="Times New Roman" w:hAnsi="Times New Roman"/>
          <w:color w:val="222222"/>
        </w:rPr>
        <w:t>iverged</w:t>
      </w:r>
      <w:r w:rsidRPr="00D00FB0">
        <w:rPr>
          <w:rFonts w:ascii="Times New Roman" w:hAnsi="Times New Roman"/>
          <w:color w:val="222222"/>
        </w:rPr>
        <w:t xml:space="preserve"> from each other, </w:t>
      </w:r>
      <w:r w:rsidR="00C2065D" w:rsidRPr="00D00FB0">
        <w:rPr>
          <w:rFonts w:ascii="Times New Roman" w:hAnsi="Times New Roman"/>
          <w:color w:val="222222"/>
        </w:rPr>
        <w:t xml:space="preserve">as indicated </w:t>
      </w:r>
      <w:r w:rsidR="00973615" w:rsidRPr="00D00FB0">
        <w:rPr>
          <w:rFonts w:ascii="Times New Roman" w:hAnsi="Times New Roman"/>
          <w:color w:val="222222"/>
        </w:rPr>
        <w:t>by</w:t>
      </w:r>
      <w:r w:rsidRPr="00D00FB0">
        <w:rPr>
          <w:rFonts w:ascii="Times New Roman" w:hAnsi="Times New Roman"/>
          <w:color w:val="222222"/>
        </w:rPr>
        <w:t xml:space="preserve"> the unique mineral assemblages in the two areas.  The </w:t>
      </w:r>
      <w:r w:rsidR="00EF72D4">
        <w:rPr>
          <w:rFonts w:ascii="Times New Roman" w:hAnsi="Times New Roman"/>
          <w:color w:val="222222"/>
        </w:rPr>
        <w:t>widespread</w:t>
      </w:r>
      <w:r w:rsidRPr="00D00FB0">
        <w:rPr>
          <w:rFonts w:ascii="Times New Roman" w:hAnsi="Times New Roman"/>
          <w:color w:val="222222"/>
        </w:rPr>
        <w:t xml:space="preserve"> dawsonite + nahcolite in the Piceance Basin </w:t>
      </w:r>
      <w:r w:rsidR="00EF72D4">
        <w:rPr>
          <w:rFonts w:ascii="Times New Roman" w:hAnsi="Times New Roman"/>
          <w:color w:val="222222"/>
        </w:rPr>
        <w:t>is not</w:t>
      </w:r>
      <w:r w:rsidR="006864D9" w:rsidRPr="00D00FB0">
        <w:rPr>
          <w:rFonts w:ascii="Times New Roman" w:hAnsi="Times New Roman"/>
          <w:color w:val="222222"/>
        </w:rPr>
        <w:t xml:space="preserve"> found</w:t>
      </w:r>
      <w:r w:rsidRPr="00D00FB0">
        <w:rPr>
          <w:rFonts w:ascii="Times New Roman" w:hAnsi="Times New Roman"/>
          <w:color w:val="222222"/>
        </w:rPr>
        <w:t xml:space="preserve"> in </w:t>
      </w:r>
      <w:r w:rsidR="00631EC3" w:rsidRPr="00D00FB0">
        <w:rPr>
          <w:rFonts w:ascii="Times New Roman" w:hAnsi="Times New Roman"/>
          <w:color w:val="222222"/>
        </w:rPr>
        <w:t>Lake</w:t>
      </w:r>
      <w:r w:rsidR="00EF72D4">
        <w:rPr>
          <w:rFonts w:ascii="Times New Roman" w:hAnsi="Times New Roman"/>
          <w:color w:val="222222"/>
        </w:rPr>
        <w:t xml:space="preserve"> Gosiute</w:t>
      </w:r>
      <w:r w:rsidR="00631EC3" w:rsidRPr="00D00FB0">
        <w:rPr>
          <w:rFonts w:ascii="Times New Roman" w:hAnsi="Times New Roman"/>
          <w:color w:val="222222"/>
        </w:rPr>
        <w:t>,</w:t>
      </w:r>
      <w:r w:rsidRPr="00D00FB0">
        <w:rPr>
          <w:rFonts w:ascii="Times New Roman" w:hAnsi="Times New Roman"/>
          <w:color w:val="222222"/>
        </w:rPr>
        <w:t xml:space="preserve"> and trona </w:t>
      </w:r>
      <w:r w:rsidR="006864D9" w:rsidRPr="00D00FB0">
        <w:rPr>
          <w:rFonts w:ascii="Times New Roman" w:hAnsi="Times New Roman"/>
          <w:color w:val="222222"/>
        </w:rPr>
        <w:t>is not found</w:t>
      </w:r>
      <w:r w:rsidRPr="00D00FB0">
        <w:rPr>
          <w:rFonts w:ascii="Times New Roman" w:hAnsi="Times New Roman"/>
          <w:color w:val="222222"/>
        </w:rPr>
        <w:t xml:space="preserve"> in </w:t>
      </w:r>
      <w:r w:rsidR="009E6EA7">
        <w:rPr>
          <w:rFonts w:ascii="Times New Roman" w:hAnsi="Times New Roman"/>
          <w:color w:val="222222"/>
        </w:rPr>
        <w:t>Lake Uinta</w:t>
      </w:r>
      <w:r w:rsidRPr="00D00FB0">
        <w:rPr>
          <w:rFonts w:ascii="Times New Roman" w:hAnsi="Times New Roman"/>
          <w:color w:val="222222"/>
        </w:rPr>
        <w:t>, indicating different water chemistry</w:t>
      </w:r>
      <w:r w:rsidR="00587BE8">
        <w:rPr>
          <w:rFonts w:ascii="Times New Roman" w:hAnsi="Times New Roman"/>
          <w:color w:val="222222"/>
        </w:rPr>
        <w:t xml:space="preserve"> between the two lakes</w:t>
      </w:r>
      <w:r w:rsidRPr="00D00FB0">
        <w:rPr>
          <w:rFonts w:ascii="Times New Roman" w:hAnsi="Times New Roman"/>
          <w:color w:val="222222"/>
        </w:rPr>
        <w:t>.  As the water becomes more saline and alkaline, illite is not stable.  In the lower transition zone</w:t>
      </w:r>
      <w:r w:rsidR="0049776F" w:rsidRPr="00D00FB0">
        <w:rPr>
          <w:rFonts w:ascii="Times New Roman" w:hAnsi="Times New Roman"/>
          <w:color w:val="222222"/>
        </w:rPr>
        <w:t xml:space="preserve"> of the basin center</w:t>
      </w:r>
      <w:r w:rsidRPr="00D00FB0">
        <w:rPr>
          <w:rFonts w:ascii="Times New Roman" w:hAnsi="Times New Roman"/>
          <w:color w:val="222222"/>
        </w:rPr>
        <w:t>, illite is altered to feldspar</w:t>
      </w:r>
      <w:r w:rsidR="006864D9" w:rsidRPr="00D00FB0">
        <w:rPr>
          <w:rFonts w:ascii="Times New Roman" w:hAnsi="Times New Roman"/>
          <w:color w:val="222222"/>
        </w:rPr>
        <w:t>,</w:t>
      </w:r>
      <w:r w:rsidRPr="00D00FB0">
        <w:rPr>
          <w:rFonts w:ascii="Times New Roman" w:hAnsi="Times New Roman"/>
          <w:color w:val="222222"/>
        </w:rPr>
        <w:t xml:space="preserve"> analcime was </w:t>
      </w:r>
      <w:r w:rsidR="006864D9" w:rsidRPr="00D00FB0">
        <w:rPr>
          <w:rFonts w:ascii="Times New Roman" w:hAnsi="Times New Roman"/>
          <w:color w:val="222222"/>
        </w:rPr>
        <w:t xml:space="preserve">no longer </w:t>
      </w:r>
      <w:r w:rsidRPr="00D00FB0">
        <w:rPr>
          <w:rFonts w:ascii="Times New Roman" w:hAnsi="Times New Roman"/>
          <w:color w:val="222222"/>
        </w:rPr>
        <w:t>stable, and dawsonite appears, indicating increasing CO</w:t>
      </w:r>
      <w:r w:rsidRPr="00D00FB0">
        <w:rPr>
          <w:rFonts w:ascii="Times New Roman" w:hAnsi="Times New Roman"/>
          <w:color w:val="222222"/>
          <w:vertAlign w:val="subscript"/>
        </w:rPr>
        <w:t>2</w:t>
      </w:r>
      <w:r w:rsidRPr="00D00FB0">
        <w:rPr>
          <w:rFonts w:ascii="Times New Roman" w:hAnsi="Times New Roman"/>
          <w:color w:val="222222"/>
        </w:rPr>
        <w:t xml:space="preserve"> in the system.  Based on the </w:t>
      </w:r>
      <w:r w:rsidR="00550BB0" w:rsidRPr="00D00FB0">
        <w:rPr>
          <w:rFonts w:ascii="Times New Roman" w:hAnsi="Times New Roman"/>
          <w:color w:val="222222"/>
        </w:rPr>
        <w:t xml:space="preserve">study of </w:t>
      </w:r>
      <w:r w:rsidRPr="00D00FB0">
        <w:rPr>
          <w:rFonts w:ascii="Times New Roman" w:hAnsi="Times New Roman"/>
          <w:color w:val="222222"/>
        </w:rPr>
        <w:t xml:space="preserve">nahcolite </w:t>
      </w:r>
      <w:r w:rsidR="005D7F5C" w:rsidRPr="00D00FB0">
        <w:rPr>
          <w:rFonts w:ascii="Times New Roman" w:hAnsi="Times New Roman"/>
          <w:color w:val="222222"/>
        </w:rPr>
        <w:t>stability by</w:t>
      </w:r>
      <w:r w:rsidRPr="00D00FB0">
        <w:rPr>
          <w:rFonts w:ascii="Times New Roman" w:hAnsi="Times New Roman"/>
          <w:color w:val="222222"/>
        </w:rPr>
        <w:t xml:space="preserve"> Jagniecki et al. (2015), </w:t>
      </w:r>
      <w:r w:rsidRPr="00D00FB0">
        <w:rPr>
          <w:rFonts w:ascii="Times New Roman" w:hAnsi="Times New Roman"/>
          <w:color w:val="222222"/>
        </w:rPr>
        <w:lastRenderedPageBreak/>
        <w:t>the estimated CO</w:t>
      </w:r>
      <w:r w:rsidRPr="00D00FB0">
        <w:rPr>
          <w:rFonts w:ascii="Times New Roman" w:hAnsi="Times New Roman"/>
          <w:color w:val="222222"/>
          <w:vertAlign w:val="subscript"/>
        </w:rPr>
        <w:t>2</w:t>
      </w:r>
      <w:r w:rsidR="00AC021D" w:rsidRPr="00D00FB0">
        <w:rPr>
          <w:rFonts w:ascii="Times New Roman" w:hAnsi="Times New Roman"/>
          <w:color w:val="222222"/>
        </w:rPr>
        <w:t xml:space="preserve"> content of</w:t>
      </w:r>
      <w:r w:rsidRPr="00D00FB0">
        <w:rPr>
          <w:rFonts w:ascii="Times New Roman" w:hAnsi="Times New Roman"/>
          <w:color w:val="222222"/>
        </w:rPr>
        <w:t xml:space="preserve"> the atmosphere when nahcolite </w:t>
      </w:r>
      <w:r w:rsidR="004B7E0D" w:rsidRPr="00D00FB0">
        <w:rPr>
          <w:rFonts w:ascii="Times New Roman" w:hAnsi="Times New Roman"/>
          <w:color w:val="222222"/>
        </w:rPr>
        <w:t xml:space="preserve">is </w:t>
      </w:r>
      <w:r w:rsidRPr="00D00FB0">
        <w:rPr>
          <w:rFonts w:ascii="Times New Roman" w:hAnsi="Times New Roman"/>
          <w:color w:val="222222"/>
        </w:rPr>
        <w:t>stable</w:t>
      </w:r>
      <w:r w:rsidRPr="00D00FB0">
        <w:rPr>
          <w:rFonts w:ascii="Times New Roman" w:hAnsi="Times New Roman"/>
          <w:color w:val="222222"/>
          <w:vertAlign w:val="subscript"/>
        </w:rPr>
        <w:t xml:space="preserve"> </w:t>
      </w:r>
      <w:r w:rsidR="004B7E0D" w:rsidRPr="00D00FB0">
        <w:rPr>
          <w:rFonts w:ascii="Times New Roman" w:hAnsi="Times New Roman"/>
          <w:color w:val="222222"/>
        </w:rPr>
        <w:t xml:space="preserve">ranges </w:t>
      </w:r>
      <w:r w:rsidRPr="00D00FB0">
        <w:rPr>
          <w:rFonts w:ascii="Times New Roman" w:hAnsi="Times New Roman"/>
          <w:color w:val="222222"/>
        </w:rPr>
        <w:t xml:space="preserve">from </w:t>
      </w:r>
      <w:r w:rsidR="009D38D3" w:rsidRPr="00D00FB0">
        <w:rPr>
          <w:rFonts w:ascii="Times New Roman" w:hAnsi="Times New Roman"/>
          <w:color w:val="222222"/>
        </w:rPr>
        <w:t>a</w:t>
      </w:r>
      <w:r w:rsidRPr="00D00FB0">
        <w:rPr>
          <w:rFonts w:ascii="Times New Roman" w:hAnsi="Times New Roman"/>
          <w:color w:val="222222"/>
        </w:rPr>
        <w:t xml:space="preserve"> lower limit of 680 ppm to an upper limit of 1260 ppm, and we </w:t>
      </w:r>
      <w:r w:rsidR="006864D9" w:rsidRPr="00D00FB0">
        <w:rPr>
          <w:rFonts w:ascii="Times New Roman" w:hAnsi="Times New Roman"/>
          <w:color w:val="222222"/>
        </w:rPr>
        <w:t xml:space="preserve">are using </w:t>
      </w:r>
      <w:r w:rsidRPr="00D00FB0">
        <w:rPr>
          <w:rFonts w:ascii="Times New Roman" w:hAnsi="Times New Roman"/>
          <w:color w:val="222222"/>
        </w:rPr>
        <w:t xml:space="preserve">these values as a control for nahcolite mineral stability, </w:t>
      </w:r>
      <w:r w:rsidR="00503993">
        <w:rPr>
          <w:rFonts w:ascii="Times New Roman" w:hAnsi="Times New Roman"/>
          <w:color w:val="222222"/>
        </w:rPr>
        <w:t>because</w:t>
      </w:r>
      <w:r w:rsidR="00503993" w:rsidRPr="00D00FB0">
        <w:rPr>
          <w:rFonts w:ascii="Times New Roman" w:hAnsi="Times New Roman"/>
          <w:color w:val="222222"/>
        </w:rPr>
        <w:t xml:space="preserve"> </w:t>
      </w:r>
      <w:r w:rsidRPr="00D00FB0">
        <w:rPr>
          <w:rFonts w:ascii="Times New Roman" w:hAnsi="Times New Roman"/>
          <w:color w:val="222222"/>
        </w:rPr>
        <w:t>the assumption that atmospheric air reaches an equilibrium with the lake in the Eoce</w:t>
      </w:r>
      <w:r w:rsidR="009D38D3" w:rsidRPr="00D00FB0">
        <w:rPr>
          <w:rFonts w:ascii="Times New Roman" w:hAnsi="Times New Roman"/>
          <w:color w:val="222222"/>
        </w:rPr>
        <w:t>n</w:t>
      </w:r>
      <w:r w:rsidRPr="00D00FB0">
        <w:rPr>
          <w:rFonts w:ascii="Times New Roman" w:hAnsi="Times New Roman"/>
          <w:color w:val="222222"/>
        </w:rPr>
        <w:t xml:space="preserve">e time is made.  </w:t>
      </w:r>
      <w:r w:rsidR="004B7E0D" w:rsidRPr="00D00FB0">
        <w:rPr>
          <w:rFonts w:ascii="Times New Roman" w:hAnsi="Times New Roman"/>
          <w:color w:val="222222"/>
        </w:rPr>
        <w:t>However, in order to generate appropriate stability of dawsonite plus nahcolite, an average ratio (~5.07) of water to air partial pressure of CO</w:t>
      </w:r>
      <w:r w:rsidR="004B7E0D" w:rsidRPr="00D00FB0">
        <w:rPr>
          <w:rFonts w:ascii="Times New Roman" w:hAnsi="Times New Roman"/>
          <w:color w:val="222222"/>
          <w:vertAlign w:val="subscript"/>
        </w:rPr>
        <w:t>2</w:t>
      </w:r>
      <w:r w:rsidR="004B7E0D" w:rsidRPr="00D00FB0">
        <w:rPr>
          <w:rFonts w:ascii="Times New Roman" w:hAnsi="Times New Roman"/>
          <w:color w:val="222222"/>
        </w:rPr>
        <w:t xml:space="preserve"> </w:t>
      </w:r>
      <w:r w:rsidR="009C7853">
        <w:rPr>
          <w:rFonts w:ascii="Times New Roman" w:hAnsi="Times New Roman"/>
          <w:color w:val="222222"/>
        </w:rPr>
        <w:t>is</w:t>
      </w:r>
      <w:r w:rsidR="004B7E0D" w:rsidRPr="00D00FB0">
        <w:rPr>
          <w:rFonts w:ascii="Times New Roman" w:hAnsi="Times New Roman"/>
          <w:color w:val="222222"/>
        </w:rPr>
        <w:t xml:space="preserve"> assumed, suggesting lack of mixing and equilibrium in the stratified lake with atmospheric CO</w:t>
      </w:r>
      <w:r w:rsidR="004B7E0D" w:rsidRPr="00D00FB0">
        <w:rPr>
          <w:rFonts w:ascii="Times New Roman" w:hAnsi="Times New Roman"/>
          <w:color w:val="222222"/>
          <w:vertAlign w:val="subscript"/>
        </w:rPr>
        <w:t>2</w:t>
      </w:r>
      <w:r w:rsidR="004B7E0D" w:rsidRPr="00D00FB0">
        <w:rPr>
          <w:rFonts w:ascii="Times New Roman" w:hAnsi="Times New Roman"/>
          <w:color w:val="222222"/>
        </w:rPr>
        <w:t xml:space="preserve"> and an overall lakewater enrichment in carbon dioxide, as is common for alkaline saline lakes (Duarte et al., 2008). </w:t>
      </w:r>
    </w:p>
    <w:p w14:paraId="5410B8CC" w14:textId="12C6B91C" w:rsidR="0042637B" w:rsidRPr="00D00FB0" w:rsidRDefault="0042637B" w:rsidP="00B46F8B">
      <w:pPr>
        <w:pStyle w:val="Heading3"/>
      </w:pPr>
      <w:r w:rsidRPr="00D00FB0">
        <w:t xml:space="preserve">Origin of </w:t>
      </w:r>
      <w:r w:rsidR="0060340F" w:rsidRPr="00D00FB0">
        <w:t>A</w:t>
      </w:r>
      <w:r w:rsidRPr="00D00FB0">
        <w:t>nalcime</w:t>
      </w:r>
    </w:p>
    <w:p w14:paraId="44189912" w14:textId="77777777" w:rsidR="00760B1F" w:rsidRPr="009B6D4C" w:rsidRDefault="00760B1F" w:rsidP="00DB66D1">
      <w:pPr>
        <w:ind w:firstLine="720"/>
        <w:contextualSpacing/>
        <w:jc w:val="both"/>
        <w:rPr>
          <w:rFonts w:ascii="Times New Roman" w:hAnsi="Times New Roman"/>
        </w:rPr>
      </w:pPr>
      <w:r w:rsidRPr="009B6D4C">
        <w:rPr>
          <w:rFonts w:ascii="Times New Roman" w:hAnsi="Times New Roman"/>
          <w:color w:val="222222"/>
        </w:rPr>
        <w:t>Analcime is very common and widespread in the basin margin</w:t>
      </w:r>
      <w:r>
        <w:rPr>
          <w:rFonts w:ascii="Times New Roman" w:hAnsi="Times New Roman"/>
          <w:color w:val="222222"/>
        </w:rPr>
        <w:t>.</w:t>
      </w:r>
      <w:r w:rsidRPr="009B6D4C">
        <w:rPr>
          <w:rFonts w:ascii="Times New Roman" w:hAnsi="Times New Roman"/>
          <w:color w:val="222222"/>
        </w:rPr>
        <w:t xml:space="preserve"> </w:t>
      </w:r>
      <w:r>
        <w:rPr>
          <w:rFonts w:ascii="Times New Roman" w:hAnsi="Times New Roman"/>
          <w:color w:val="222222"/>
        </w:rPr>
        <w:t>It</w:t>
      </w:r>
      <w:r w:rsidRPr="009B6D4C">
        <w:rPr>
          <w:rFonts w:ascii="Times New Roman" w:hAnsi="Times New Roman"/>
          <w:color w:val="222222"/>
        </w:rPr>
        <w:t xml:space="preserve"> only occurs in the LMU and UMU at a very small proportion compared to other minerals in the basin center.  </w:t>
      </w:r>
      <w:r w:rsidRPr="009B6D4C">
        <w:rPr>
          <w:rFonts w:ascii="Times New Roman" w:hAnsi="Times New Roman"/>
        </w:rPr>
        <w:t xml:space="preserve">Birdwell et al (2019) indicate that analcime occurs in the basin margin more frequently than in the basin center, and in the earliest stages of both regions.  </w:t>
      </w:r>
    </w:p>
    <w:p w14:paraId="7EB52CC4" w14:textId="27B5299C" w:rsidR="00760B1F" w:rsidRPr="009B6D4C" w:rsidRDefault="00760B1F" w:rsidP="00DB66D1">
      <w:pPr>
        <w:ind w:firstLine="720"/>
        <w:contextualSpacing/>
        <w:jc w:val="both"/>
        <w:rPr>
          <w:rFonts w:ascii="Times New Roman" w:hAnsi="Times New Roman"/>
          <w:color w:val="222222"/>
        </w:rPr>
      </w:pPr>
      <w:r w:rsidRPr="009B6D4C">
        <w:rPr>
          <w:rFonts w:ascii="Times New Roman" w:hAnsi="Times New Roman"/>
          <w:color w:val="222222"/>
        </w:rPr>
        <w:t xml:space="preserve">Analcime was initially thought to be associated with the interaction with volcanic ash in saline lake water (Bradley, 1929; 1931; Surdam and Parker, 1972), which </w:t>
      </w:r>
      <w:r>
        <w:rPr>
          <w:rFonts w:ascii="Times New Roman" w:hAnsi="Times New Roman"/>
          <w:color w:val="222222"/>
        </w:rPr>
        <w:t>is not the case</w:t>
      </w:r>
      <w:r w:rsidRPr="009B6D4C">
        <w:rPr>
          <w:rFonts w:ascii="Times New Roman" w:hAnsi="Times New Roman"/>
          <w:color w:val="222222"/>
        </w:rPr>
        <w:t xml:space="preserve"> in our study area.  </w:t>
      </w:r>
      <w:r w:rsidR="00184C7A" w:rsidRPr="00D00FB0">
        <w:t xml:space="preserve">Previous studies have suggested that analcime in the Green River Formation did not have to form from precursor zeolites derived from vitric material (Remy and Ferrell, 1989; Poole, 2014; Birdwell et al., 2019).  Instead, analcime was considered to form as an alteration product of clays deposited in a saline, alkaline lake, based on clay mineral distributions across the Uinta and Piceance basins (Hay and Guldman, 1986; Remy and Ferrell, 1989; Poole, 2014; Birdwell et al., 2019). </w:t>
      </w:r>
      <w:r w:rsidRPr="009B6D4C">
        <w:rPr>
          <w:rFonts w:ascii="Times New Roman" w:hAnsi="Times New Roman"/>
          <w:color w:val="222222"/>
        </w:rPr>
        <w:t>A possible reaction forming analcime from illite might take the form of:</w:t>
      </w:r>
    </w:p>
    <w:p w14:paraId="07834442" w14:textId="77777777" w:rsidR="00760B1F" w:rsidRPr="009B6D4C" w:rsidRDefault="00760B1F" w:rsidP="00627A54">
      <w:pPr>
        <w:tabs>
          <w:tab w:val="right" w:pos="8640"/>
        </w:tabs>
        <w:spacing w:before="100" w:beforeAutospacing="1" w:after="100" w:afterAutospacing="1"/>
        <w:ind w:left="180" w:right="144"/>
        <w:contextualSpacing/>
        <w:jc w:val="center"/>
        <w:rPr>
          <w:rFonts w:ascii="Times New Roman" w:hAnsi="Times New Roman"/>
          <w:color w:val="222222"/>
        </w:rPr>
      </w:pPr>
      <w:r w:rsidRPr="009B6D4C">
        <w:rPr>
          <w:rFonts w:ascii="Times New Roman" w:hAnsi="Times New Roman"/>
          <w:i/>
          <w:color w:val="222222"/>
        </w:rPr>
        <w:t>KAl</w:t>
      </w:r>
      <w:r w:rsidRPr="009B6D4C">
        <w:rPr>
          <w:rFonts w:ascii="Times New Roman" w:hAnsi="Times New Roman"/>
          <w:i/>
          <w:color w:val="222222"/>
          <w:vertAlign w:val="subscript"/>
        </w:rPr>
        <w:t>3</w:t>
      </w:r>
      <w:r w:rsidRPr="009B6D4C">
        <w:rPr>
          <w:rFonts w:ascii="Times New Roman" w:hAnsi="Times New Roman"/>
          <w:i/>
          <w:color w:val="222222"/>
        </w:rPr>
        <w:t>Si</w:t>
      </w:r>
      <w:r w:rsidRPr="009B6D4C">
        <w:rPr>
          <w:rFonts w:ascii="Times New Roman" w:hAnsi="Times New Roman"/>
          <w:i/>
          <w:color w:val="222222"/>
          <w:vertAlign w:val="subscript"/>
        </w:rPr>
        <w:t>3</w:t>
      </w:r>
      <w:r w:rsidRPr="009B6D4C">
        <w:rPr>
          <w:rFonts w:ascii="Times New Roman" w:hAnsi="Times New Roman"/>
          <w:i/>
          <w:color w:val="222222"/>
        </w:rPr>
        <w:t>O</w:t>
      </w:r>
      <w:r w:rsidRPr="009B6D4C">
        <w:rPr>
          <w:rFonts w:ascii="Times New Roman" w:hAnsi="Times New Roman"/>
          <w:i/>
          <w:color w:val="222222"/>
          <w:vertAlign w:val="subscript"/>
        </w:rPr>
        <w:t>10</w:t>
      </w:r>
      <w:r w:rsidRPr="009B6D4C">
        <w:rPr>
          <w:rFonts w:ascii="Times New Roman" w:hAnsi="Times New Roman"/>
          <w:i/>
          <w:color w:val="222222"/>
        </w:rPr>
        <w:t>(OH)</w:t>
      </w:r>
      <w:r w:rsidRPr="009B6D4C">
        <w:rPr>
          <w:rFonts w:ascii="Times New Roman" w:hAnsi="Times New Roman"/>
          <w:i/>
          <w:color w:val="222222"/>
          <w:vertAlign w:val="subscript"/>
        </w:rPr>
        <w:t>2</w:t>
      </w:r>
      <w:r w:rsidRPr="009B6D4C">
        <w:rPr>
          <w:rFonts w:ascii="Times New Roman" w:hAnsi="Times New Roman"/>
          <w:i/>
          <w:color w:val="222222"/>
        </w:rPr>
        <w:t xml:space="preserve"> +3SiO</w:t>
      </w:r>
      <w:r w:rsidRPr="009B6D4C">
        <w:rPr>
          <w:rFonts w:ascii="Times New Roman" w:hAnsi="Times New Roman"/>
          <w:i/>
          <w:color w:val="222222"/>
          <w:vertAlign w:val="subscript"/>
        </w:rPr>
        <w:t>2</w:t>
      </w:r>
      <w:r w:rsidRPr="009B6D4C">
        <w:rPr>
          <w:rFonts w:ascii="Times New Roman" w:hAnsi="Times New Roman"/>
          <w:i/>
          <w:color w:val="222222"/>
        </w:rPr>
        <w:t xml:space="preserve"> + 3Na</w:t>
      </w:r>
      <w:r w:rsidRPr="009B6D4C">
        <w:rPr>
          <w:rFonts w:ascii="Times New Roman" w:hAnsi="Times New Roman"/>
          <w:i/>
          <w:color w:val="222222"/>
          <w:vertAlign w:val="superscript"/>
        </w:rPr>
        <w:t>+</w:t>
      </w:r>
      <w:r w:rsidRPr="009B6D4C">
        <w:rPr>
          <w:rFonts w:ascii="Times New Roman" w:hAnsi="Times New Roman"/>
          <w:i/>
          <w:color w:val="222222"/>
        </w:rPr>
        <w:t xml:space="preserve"> </w:t>
      </w:r>
      <w:r w:rsidRPr="009B6D4C">
        <w:rPr>
          <w:rFonts w:ascii="Times New Roman" w:hAnsi="Times New Roman"/>
          <w:i/>
          <w:color w:val="211D1E"/>
        </w:rPr>
        <w:t>↔</w:t>
      </w:r>
      <w:r w:rsidRPr="009B6D4C">
        <w:rPr>
          <w:rFonts w:ascii="Times New Roman" w:hAnsi="Times New Roman"/>
          <w:i/>
          <w:color w:val="222222"/>
        </w:rPr>
        <w:t xml:space="preserve"> 3NaAlSi</w:t>
      </w:r>
      <w:r w:rsidRPr="009B6D4C">
        <w:rPr>
          <w:rFonts w:ascii="Times New Roman" w:hAnsi="Times New Roman"/>
          <w:i/>
          <w:color w:val="222222"/>
          <w:vertAlign w:val="subscript"/>
        </w:rPr>
        <w:t>2</w:t>
      </w:r>
      <w:r w:rsidRPr="009B6D4C">
        <w:rPr>
          <w:rFonts w:ascii="Times New Roman" w:hAnsi="Times New Roman"/>
          <w:i/>
          <w:color w:val="222222"/>
        </w:rPr>
        <w:t>O</w:t>
      </w:r>
      <w:r w:rsidRPr="009B6D4C">
        <w:rPr>
          <w:rFonts w:ascii="Times New Roman" w:hAnsi="Times New Roman"/>
          <w:i/>
          <w:color w:val="222222"/>
          <w:vertAlign w:val="subscript"/>
        </w:rPr>
        <w:t>6</w:t>
      </w:r>
      <w:r w:rsidRPr="009B6D4C">
        <w:rPr>
          <w:rFonts w:ascii="Times New Roman" w:hAnsi="Times New Roman"/>
          <w:i/>
          <w:color w:val="222222"/>
        </w:rPr>
        <w:t xml:space="preserve"> </w:t>
      </w:r>
      <w:r>
        <w:rPr>
          <w:rFonts w:ascii="Times New Roman" w:hAnsi="Times New Roman"/>
          <w:i/>
          <w:color w:val="222222"/>
        </w:rPr>
        <w:t>•H</w:t>
      </w:r>
      <w:r w:rsidRPr="00CF19FD">
        <w:rPr>
          <w:rFonts w:ascii="Times New Roman" w:hAnsi="Times New Roman"/>
          <w:i/>
          <w:color w:val="222222"/>
          <w:vertAlign w:val="subscript"/>
        </w:rPr>
        <w:t>2</w:t>
      </w:r>
      <w:r>
        <w:rPr>
          <w:rFonts w:ascii="Times New Roman" w:hAnsi="Times New Roman"/>
          <w:i/>
          <w:color w:val="222222"/>
        </w:rPr>
        <w:t>O</w:t>
      </w:r>
      <w:r w:rsidRPr="009B6D4C">
        <w:rPr>
          <w:rFonts w:ascii="Times New Roman" w:hAnsi="Times New Roman"/>
          <w:i/>
          <w:color w:val="222222"/>
        </w:rPr>
        <w:t>+ K</w:t>
      </w:r>
      <w:r w:rsidRPr="009B6D4C">
        <w:rPr>
          <w:rFonts w:ascii="Times New Roman" w:hAnsi="Times New Roman"/>
          <w:i/>
          <w:color w:val="222222"/>
          <w:vertAlign w:val="superscript"/>
        </w:rPr>
        <w:t>+</w:t>
      </w:r>
      <w:r w:rsidRPr="009B6D4C">
        <w:rPr>
          <w:rFonts w:ascii="Times New Roman" w:hAnsi="Times New Roman"/>
          <w:i/>
          <w:color w:val="222222"/>
        </w:rPr>
        <w:t xml:space="preserve"> + 2H</w:t>
      </w:r>
      <w:r w:rsidRPr="009B6D4C">
        <w:rPr>
          <w:rFonts w:ascii="Times New Roman" w:hAnsi="Times New Roman"/>
          <w:i/>
          <w:color w:val="222222"/>
          <w:vertAlign w:val="superscript"/>
        </w:rPr>
        <w:t>+</w:t>
      </w:r>
      <w:r w:rsidRPr="009B6D4C">
        <w:rPr>
          <w:rFonts w:ascii="Times New Roman" w:hAnsi="Times New Roman"/>
          <w:i/>
          <w:color w:val="222222"/>
          <w:vertAlign w:val="superscript"/>
        </w:rPr>
        <w:tab/>
      </w:r>
      <w:r w:rsidRPr="009B6D4C">
        <w:rPr>
          <w:rFonts w:ascii="Times New Roman" w:hAnsi="Times New Roman"/>
          <w:iCs/>
          <w:color w:val="222222"/>
        </w:rPr>
        <w:t>(1)</w:t>
      </w:r>
    </w:p>
    <w:p w14:paraId="334F49C2" w14:textId="77777777" w:rsidR="00760B1F" w:rsidRDefault="00760B1F" w:rsidP="00627A54">
      <w:pPr>
        <w:ind w:left="180"/>
        <w:jc w:val="both"/>
        <w:rPr>
          <w:rFonts w:ascii="Times New Roman" w:hAnsi="Times New Roman"/>
          <w:color w:val="222222"/>
        </w:rPr>
      </w:pPr>
      <w:r w:rsidRPr="009B6D4C">
        <w:rPr>
          <w:rFonts w:ascii="Times New Roman" w:hAnsi="Times New Roman"/>
          <w:color w:val="222222"/>
        </w:rPr>
        <w:t>The equation indicates that formation of analcime is favored by increased salinity</w:t>
      </w:r>
      <w:r>
        <w:rPr>
          <w:rFonts w:ascii="Times New Roman" w:hAnsi="Times New Roman"/>
          <w:color w:val="222222"/>
        </w:rPr>
        <w:t>,</w:t>
      </w:r>
      <w:r w:rsidRPr="009B6D4C">
        <w:rPr>
          <w:rFonts w:ascii="Times New Roman" w:hAnsi="Times New Roman"/>
          <w:color w:val="222222"/>
        </w:rPr>
        <w:t xml:space="preserve"> pH</w:t>
      </w:r>
      <w:r>
        <w:rPr>
          <w:rFonts w:ascii="Times New Roman" w:hAnsi="Times New Roman"/>
          <w:color w:val="222222"/>
        </w:rPr>
        <w:t xml:space="preserve"> and silica activity</w:t>
      </w:r>
      <w:r w:rsidRPr="009B6D4C">
        <w:rPr>
          <w:rFonts w:ascii="Times New Roman" w:hAnsi="Times New Roman"/>
          <w:color w:val="222222"/>
        </w:rPr>
        <w:t xml:space="preserve">.  Similar reactions may be written to create feldspar from illite. </w:t>
      </w:r>
    </w:p>
    <w:p w14:paraId="5357DA47" w14:textId="09F96254" w:rsidR="0062543B" w:rsidRPr="00D00FB0" w:rsidRDefault="0062543B" w:rsidP="00DB66D1">
      <w:pPr>
        <w:ind w:firstLine="720"/>
        <w:contextualSpacing/>
        <w:jc w:val="both"/>
      </w:pPr>
      <w:r w:rsidRPr="00D00FB0">
        <w:lastRenderedPageBreak/>
        <w:t>Brobst and Tucker (1973) stated dawsonite formed diagenetically from analcime based on the relations of analcime, dawsonite, and quartz in the exposed rocks.  According to Brobst and Tucker (</w:t>
      </w:r>
      <w:r w:rsidR="007E2513" w:rsidRPr="00D00FB0">
        <w:t>1973</w:t>
      </w:r>
      <w:r w:rsidRPr="00D00FB0">
        <w:t>), analcime in rocks containing dawsonite has a higher silicon to aluminum ratio than analcime in rocks without dawsonite, shown in Fig.</w:t>
      </w:r>
      <w:r w:rsidR="00EB1CFC" w:rsidRPr="00D00FB0">
        <w:t>4.</w:t>
      </w:r>
      <w:r w:rsidR="00F81348" w:rsidRPr="00D00FB0">
        <w:t>3</w:t>
      </w:r>
      <w:r w:rsidR="00091AB2" w:rsidRPr="00D00FB0">
        <w:t>.</w:t>
      </w:r>
      <w:r w:rsidR="00EA08C6">
        <w:t xml:space="preserve">  </w:t>
      </w:r>
      <w:r w:rsidRPr="00D00FB0">
        <w:t>The Si/Al ratio of analcime is an important parameter, because it provides information on the conditions under which the analcime formed (</w:t>
      </w:r>
      <w:r w:rsidRPr="00D00FB0">
        <w:rPr>
          <w:lang w:bidi="ar-SA"/>
        </w:rPr>
        <w:t>Mariner and Surdam, 1970; Surdam, 1977; Remy and Ferrell, 1989).  Analcime has an ideal structural formula of NaAlSi</w:t>
      </w:r>
      <w:r w:rsidRPr="00D00FB0">
        <w:rPr>
          <w:vertAlign w:val="subscript"/>
          <w:lang w:bidi="ar-SA"/>
        </w:rPr>
        <w:t>2</w:t>
      </w:r>
      <w:r w:rsidRPr="00D00FB0">
        <w:rPr>
          <w:lang w:bidi="ar-SA"/>
        </w:rPr>
        <w:t>O</w:t>
      </w:r>
      <w:r w:rsidRPr="00D00FB0">
        <w:rPr>
          <w:vertAlign w:val="subscript"/>
          <w:lang w:bidi="ar-SA"/>
        </w:rPr>
        <w:t>6</w:t>
      </w:r>
      <w:r w:rsidR="00C53486" w:rsidRPr="00D00FB0">
        <w:rPr>
          <w:lang w:bidi="ar-SA"/>
        </w:rPr>
        <w:t xml:space="preserve"> </w:t>
      </w:r>
      <w:r w:rsidR="00C53486" w:rsidRPr="00D00FB0">
        <w:rPr>
          <w:rFonts w:ascii="Calibri" w:hAnsi="Calibri"/>
          <w:lang w:bidi="ar-SA"/>
        </w:rPr>
        <w:t xml:space="preserve">· </w:t>
      </w:r>
      <w:r w:rsidRPr="00D00FB0">
        <w:rPr>
          <w:lang w:bidi="ar-SA"/>
        </w:rPr>
        <w:t>H</w:t>
      </w:r>
      <w:r w:rsidRPr="00D00FB0">
        <w:rPr>
          <w:vertAlign w:val="subscript"/>
          <w:lang w:bidi="ar-SA"/>
        </w:rPr>
        <w:t>2</w:t>
      </w:r>
      <w:r w:rsidRPr="00D00FB0">
        <w:rPr>
          <w:lang w:bidi="ar-SA"/>
        </w:rPr>
        <w:t xml:space="preserve">O, with an ideal Si/Al ratio of 2.0.  However, the structural formula and Si/Al ratio of natural analcime varies widely and analcime crystals from </w:t>
      </w:r>
      <w:r w:rsidR="00AD1AE9">
        <w:rPr>
          <w:lang w:bidi="ar-SA"/>
        </w:rPr>
        <w:t>sediments</w:t>
      </w:r>
      <w:r w:rsidR="00AD1AE9" w:rsidRPr="00D00FB0">
        <w:rPr>
          <w:lang w:bidi="ar-SA"/>
        </w:rPr>
        <w:t xml:space="preserve"> </w:t>
      </w:r>
      <w:r w:rsidRPr="00D00FB0">
        <w:rPr>
          <w:lang w:bidi="ar-SA"/>
        </w:rPr>
        <w:t xml:space="preserve">in the Green River Formation of </w:t>
      </w:r>
      <w:r w:rsidR="0053357A">
        <w:rPr>
          <w:lang w:bidi="ar-SA"/>
        </w:rPr>
        <w:t>Piceance Basin,</w:t>
      </w:r>
      <w:r w:rsidR="0053357A" w:rsidRPr="00D00FB0">
        <w:rPr>
          <w:lang w:bidi="ar-SA"/>
        </w:rPr>
        <w:t xml:space="preserve"> </w:t>
      </w:r>
      <w:r w:rsidRPr="00D00FB0">
        <w:rPr>
          <w:lang w:bidi="ar-SA"/>
        </w:rPr>
        <w:t>exhibit</w:t>
      </w:r>
      <w:r w:rsidR="0053357A">
        <w:rPr>
          <w:lang w:bidi="ar-SA"/>
        </w:rPr>
        <w:t>ing</w:t>
      </w:r>
      <w:r w:rsidRPr="00D00FB0">
        <w:rPr>
          <w:lang w:bidi="ar-SA"/>
        </w:rPr>
        <w:t xml:space="preserve"> a range of Si/Al ratios from </w:t>
      </w:r>
      <w:r w:rsidR="0053357A">
        <w:rPr>
          <w:lang w:bidi="ar-SA"/>
        </w:rPr>
        <w:t>2.1</w:t>
      </w:r>
      <w:r w:rsidRPr="00D00FB0">
        <w:rPr>
          <w:lang w:bidi="ar-SA"/>
        </w:rPr>
        <w:t xml:space="preserve"> to </w:t>
      </w:r>
      <w:r w:rsidR="0053357A">
        <w:rPr>
          <w:lang w:bidi="ar-SA"/>
        </w:rPr>
        <w:t>3.0</w:t>
      </w:r>
      <w:r w:rsidRPr="00D00FB0">
        <w:rPr>
          <w:lang w:bidi="ar-SA"/>
        </w:rPr>
        <w:t xml:space="preserve"> (</w:t>
      </w:r>
      <w:r w:rsidR="0053357A" w:rsidRPr="00D00FB0">
        <w:t>Brobst and Tucker</w:t>
      </w:r>
      <w:r w:rsidR="0053357A">
        <w:t>,</w:t>
      </w:r>
      <w:r w:rsidR="0053357A" w:rsidRPr="00D00FB0">
        <w:t xml:space="preserve"> 1973</w:t>
      </w:r>
      <w:r w:rsidRPr="00D00FB0">
        <w:rPr>
          <w:lang w:bidi="ar-SA"/>
        </w:rPr>
        <w:t xml:space="preserve">).  </w:t>
      </w:r>
      <w:r w:rsidR="00F869AD">
        <w:rPr>
          <w:lang w:bidi="ar-SA"/>
        </w:rPr>
        <w:t xml:space="preserve">The analcime samples from mudstones of the Green River Formation, Uinta Basin have a low Si/Al ratio (&lt; 2.31) (Remy and Ferrell, 1989). </w:t>
      </w:r>
      <w:r w:rsidR="00EA08C6">
        <w:rPr>
          <w:lang w:bidi="ar-SA"/>
        </w:rPr>
        <w:t>T</w:t>
      </w:r>
      <w:r w:rsidR="00EB1CFC" w:rsidRPr="00D00FB0">
        <w:rPr>
          <w:lang w:bidi="ar-SA"/>
        </w:rPr>
        <w:t xml:space="preserve">hese analcime samples </w:t>
      </w:r>
      <w:r w:rsidR="00760B1F">
        <w:rPr>
          <w:noProof/>
          <w:lang w:bidi="ar-SA"/>
        </w:rPr>
        <mc:AlternateContent>
          <mc:Choice Requires="wps">
            <w:drawing>
              <wp:anchor distT="0" distB="182880" distL="114300" distR="114300" simplePos="0" relativeHeight="251709440" behindDoc="0" locked="0" layoutInCell="1" allowOverlap="1" wp14:anchorId="707D59AE" wp14:editId="3441D02A">
                <wp:simplePos x="0" y="0"/>
                <wp:positionH relativeFrom="column">
                  <wp:posOffset>0</wp:posOffset>
                </wp:positionH>
                <wp:positionV relativeFrom="paragraph">
                  <wp:posOffset>81280</wp:posOffset>
                </wp:positionV>
                <wp:extent cx="5952744" cy="3803904"/>
                <wp:effectExtent l="0" t="0" r="19050" b="19050"/>
                <wp:wrapSquare wrapText="bothSides"/>
                <wp:docPr id="12" name="Text Box 12"/>
                <wp:cNvGraphicFramePr/>
                <a:graphic xmlns:a="http://schemas.openxmlformats.org/drawingml/2006/main">
                  <a:graphicData uri="http://schemas.microsoft.com/office/word/2010/wordprocessingShape">
                    <wps:wsp>
                      <wps:cNvSpPr txBox="1"/>
                      <wps:spPr>
                        <a:xfrm>
                          <a:off x="0" y="0"/>
                          <a:ext cx="5952744" cy="3803904"/>
                        </a:xfrm>
                        <a:prstGeom prst="rect">
                          <a:avLst/>
                        </a:prstGeom>
                        <a:noFill/>
                        <a:ln w="6350">
                          <a:solidFill>
                            <a:prstClr val="black"/>
                          </a:solidFill>
                        </a:ln>
                      </wps:spPr>
                      <wps:txbx>
                        <w:txbxContent>
                          <w:p w14:paraId="34EBB250" w14:textId="77777777" w:rsidR="00813B8D" w:rsidRDefault="00813B8D" w:rsidP="00964BF2">
                            <w:pPr>
                              <w:spacing w:after="120" w:line="240" w:lineRule="auto"/>
                              <w:ind w:right="144"/>
                              <w:contextualSpacing/>
                              <w:jc w:val="center"/>
                            </w:pPr>
                            <w:r>
                              <w:rPr>
                                <w:noProof/>
                                <w:lang w:bidi="ar-SA"/>
                              </w:rPr>
                              <w:drawing>
                                <wp:inline distT="0" distB="0" distL="0" distR="0" wp14:anchorId="0D2FB3BC" wp14:editId="099B2326">
                                  <wp:extent cx="5004294" cy="318008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nalcime Si-Al ratios.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068971" cy="3221181"/>
                                          </a:xfrm>
                                          <a:prstGeom prst="rect">
                                            <a:avLst/>
                                          </a:prstGeom>
                                        </pic:spPr>
                                      </pic:pic>
                                    </a:graphicData>
                                  </a:graphic>
                                </wp:inline>
                              </w:drawing>
                            </w:r>
                          </w:p>
                          <w:p w14:paraId="51246687" w14:textId="77777777" w:rsidR="00813B8D" w:rsidRPr="00A3655C" w:rsidRDefault="00813B8D" w:rsidP="00964BF2">
                            <w:pPr>
                              <w:spacing w:before="120" w:line="240" w:lineRule="auto"/>
                              <w:jc w:val="both"/>
                            </w:pPr>
                            <w:r w:rsidRPr="007B6811">
                              <w:t>Fig. 4.3. Ratios of silicon to aluminum and silicon to aluminum plus sodium in analcime from 91 samples with and without dawsonite, Parachute Member.  Numbers next to dots indicate number of samples plotted at that position. Figure reproduced from Brobst and Tucker (1973).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07D59AE" id="Text Box 12" o:spid="_x0000_s1058" type="#_x0000_t202" style="position:absolute;left:0;text-align:left;margin-left:0;margin-top:6.4pt;width:468.7pt;height:299.5pt;z-index:251709440;visibility:visible;mso-wrap-style:none;mso-width-percent:0;mso-height-percent:0;mso-wrap-distance-left:9pt;mso-wrap-distance-top:0;mso-wrap-distance-right:9pt;mso-wrap-distance-bottom:14.4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" filled="f" strokeweight=".5pt">
                <v:textbox style="mso-fit-shape-to-text:t">
                  <w:txbxContent>
                    <w:p w14:paraId="34EBB250" w14:textId="77777777" w:rsidR="00813B8D" w:rsidRDefault="00813B8D" w:rsidP="00964BF2">
                      <w:pPr>
                        <w:spacing w:after="120" w:line="240" w:lineRule="auto"/>
                        <w:ind w:right="144"/>
                        <w:contextualSpacing/>
                        <w:jc w:val="center"/>
                      </w:pPr>
                      <w:r>
                        <w:rPr>
                          <w:noProof/>
                          <w:lang w:bidi="ar-SA"/>
                        </w:rPr>
                        <w:drawing>
                          <wp:inline distT="0" distB="0" distL="0" distR="0" wp14:anchorId="0D2FB3BC" wp14:editId="099B2326">
                            <wp:extent cx="5004294" cy="318008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nalcime Si-Al ratios.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068971" cy="3221181"/>
                                    </a:xfrm>
                                    <a:prstGeom prst="rect">
                                      <a:avLst/>
                                    </a:prstGeom>
                                  </pic:spPr>
                                </pic:pic>
                              </a:graphicData>
                            </a:graphic>
                          </wp:inline>
                        </w:drawing>
                      </w:r>
                    </w:p>
                    <w:p w14:paraId="51246687" w14:textId="77777777" w:rsidR="00813B8D" w:rsidRPr="00A3655C" w:rsidRDefault="00813B8D" w:rsidP="00964BF2">
                      <w:pPr>
                        <w:spacing w:before="120" w:line="240" w:lineRule="auto"/>
                        <w:jc w:val="both"/>
                      </w:pPr>
                      <w:r w:rsidRPr="007B6811">
                        <w:t>Fig. 4.3. Ratios of silicon to aluminum and silicon to aluminum plus sodium in analcime from 91 samples with and without dawsonite, Parachute Member.  Numbers next to dots indicate number of samples plotted at that position. Figure reproduced from Brobst and Tucker (1973).</w:t>
                      </w:r>
                    </w:p>
                  </w:txbxContent>
                </v:textbox>
                <w10:wrap type="square"/>
              </v:shape>
            </w:pict>
          </mc:Fallback>
        </mc:AlternateContent>
      </w:r>
      <w:r w:rsidR="00EB1CFC" w:rsidRPr="00D00FB0">
        <w:rPr>
          <w:lang w:bidi="ar-SA"/>
        </w:rPr>
        <w:t xml:space="preserve">reflects that </w:t>
      </w:r>
      <w:r w:rsidR="00091AB2" w:rsidRPr="00D00FB0">
        <w:rPr>
          <w:lang w:bidi="ar-SA"/>
        </w:rPr>
        <w:t xml:space="preserve">detrital clays altered in a saline and alkaline environment, and thereby provide a source </w:t>
      </w:r>
      <w:r w:rsidR="00091AB2" w:rsidRPr="00D00FB0">
        <w:rPr>
          <w:lang w:bidi="ar-SA"/>
        </w:rPr>
        <w:lastRenderedPageBreak/>
        <w:t>of Si and Al for the formation of analcime</w:t>
      </w:r>
      <w:r w:rsidR="00F869AD">
        <w:rPr>
          <w:lang w:bidi="ar-SA"/>
        </w:rPr>
        <w:t>, based on illite-illite/smectite clay mineral suite in the analcime-rich mudstones (Remy and Ferrell, 1989)</w:t>
      </w:r>
      <w:r w:rsidR="00091AB2" w:rsidRPr="00D00FB0">
        <w:rPr>
          <w:lang w:bidi="ar-SA"/>
        </w:rPr>
        <w:t xml:space="preserve">.  </w:t>
      </w:r>
      <w:r w:rsidR="00BC7892" w:rsidRPr="00D00FB0">
        <w:rPr>
          <w:lang w:bidi="ar-SA"/>
        </w:rPr>
        <w:t>In addition, evaporation in the basin margin concentrated the moderately saline and alkaline-lake water, which produced Na-rich brines that enhanced the formation of analcime by accelerating the alteration of detri</w:t>
      </w:r>
      <w:r w:rsidR="00AD1AE9">
        <w:rPr>
          <w:lang w:bidi="ar-SA"/>
        </w:rPr>
        <w:t>t</w:t>
      </w:r>
      <w:r w:rsidR="00BC7892" w:rsidRPr="00D00FB0">
        <w:rPr>
          <w:lang w:bidi="ar-SA"/>
        </w:rPr>
        <w:t>al clays (Remy and Ferrell, 1989</w:t>
      </w:r>
      <w:r w:rsidR="007628CA" w:rsidRPr="00D00FB0">
        <w:rPr>
          <w:lang w:bidi="ar-SA"/>
        </w:rPr>
        <w:t>)</w:t>
      </w:r>
      <w:r w:rsidR="00BC7892" w:rsidRPr="00D00FB0">
        <w:rPr>
          <w:lang w:bidi="ar-SA"/>
        </w:rPr>
        <w:t>.</w:t>
      </w:r>
    </w:p>
    <w:p w14:paraId="7F8351EE" w14:textId="445CA2A9" w:rsidR="00DA0DC5" w:rsidRPr="009B6D4C" w:rsidRDefault="004B7E0D" w:rsidP="00DB66D1">
      <w:pPr>
        <w:ind w:firstLine="720"/>
        <w:contextualSpacing/>
        <w:jc w:val="both"/>
        <w:rPr>
          <w:rFonts w:ascii="Times New Roman" w:hAnsi="Times New Roman"/>
        </w:rPr>
      </w:pPr>
      <w:r>
        <w:rPr>
          <w:rFonts w:ascii="Times New Roman" w:hAnsi="Times New Roman"/>
        </w:rPr>
        <w:t>Boak</w:t>
      </w:r>
      <w:r w:rsidRPr="009B6D4C">
        <w:rPr>
          <w:rFonts w:ascii="Times New Roman" w:hAnsi="Times New Roman"/>
        </w:rPr>
        <w:t xml:space="preserve"> </w:t>
      </w:r>
      <w:r w:rsidR="00DA0DC5" w:rsidRPr="009B6D4C">
        <w:rPr>
          <w:rFonts w:ascii="Times New Roman" w:hAnsi="Times New Roman"/>
        </w:rPr>
        <w:t>et al</w:t>
      </w:r>
      <w:r>
        <w:rPr>
          <w:rFonts w:ascii="Times New Roman" w:hAnsi="Times New Roman"/>
        </w:rPr>
        <w:t>.</w:t>
      </w:r>
      <w:r w:rsidR="00DA0DC5" w:rsidRPr="009B6D4C">
        <w:rPr>
          <w:rFonts w:ascii="Times New Roman" w:hAnsi="Times New Roman"/>
        </w:rPr>
        <w:t xml:space="preserve"> (202</w:t>
      </w:r>
      <w:r w:rsidR="005D658C">
        <w:rPr>
          <w:rFonts w:ascii="Times New Roman" w:hAnsi="Times New Roman"/>
        </w:rPr>
        <w:t>1</w:t>
      </w:r>
      <w:r w:rsidR="00DA0DC5" w:rsidRPr="009B6D4C">
        <w:rPr>
          <w:rFonts w:ascii="Times New Roman" w:hAnsi="Times New Roman"/>
        </w:rPr>
        <w:t xml:space="preserve">) point out that, in the lowest part of the Douglas Pass </w:t>
      </w:r>
      <w:r>
        <w:rPr>
          <w:rFonts w:ascii="Times New Roman" w:hAnsi="Times New Roman"/>
        </w:rPr>
        <w:t xml:space="preserve">Green River Formation </w:t>
      </w:r>
      <w:r w:rsidR="00DA0DC5" w:rsidRPr="009B6D4C">
        <w:rPr>
          <w:rFonts w:ascii="Times New Roman" w:hAnsi="Times New Roman"/>
        </w:rPr>
        <w:t>section</w:t>
      </w:r>
      <w:r>
        <w:rPr>
          <w:rFonts w:ascii="Times New Roman" w:hAnsi="Times New Roman"/>
        </w:rPr>
        <w:t xml:space="preserve"> (corresponding to the basin margin)</w:t>
      </w:r>
      <w:r w:rsidR="00DA0DC5" w:rsidRPr="009B6D4C">
        <w:rPr>
          <w:rFonts w:ascii="Times New Roman" w:hAnsi="Times New Roman"/>
        </w:rPr>
        <w:t xml:space="preserve">, Na content is very low, and analcime is absent.  Na content increases as analcime appears at the transition from Stage 1 to stage 2, according to </w:t>
      </w:r>
      <w:r w:rsidR="00DA0DC5" w:rsidRPr="009B6D4C">
        <w:rPr>
          <w:rFonts w:ascii="Times New Roman" w:hAnsi="Times New Roman"/>
          <w:color w:val="000000"/>
        </w:rPr>
        <w:t xml:space="preserve">Tänavsuu-Milkeviciene and Sarg </w:t>
      </w:r>
      <w:r w:rsidR="00DA0DC5" w:rsidRPr="009B6D4C">
        <w:rPr>
          <w:rFonts w:ascii="Times New Roman" w:hAnsi="Times New Roman"/>
        </w:rPr>
        <w:t xml:space="preserve">(2012), or within Stage 1 of Johnson (1985).  This change may also be accompanied by a decrease in clay mineral content, although the mineralogic dataset is sparse.  </w:t>
      </w:r>
    </w:p>
    <w:p w14:paraId="6BEB1B42" w14:textId="7DECC54E" w:rsidR="00DA0DC5" w:rsidRPr="009B6D4C" w:rsidRDefault="00CE5D07" w:rsidP="00F7548C">
      <w:pPr>
        <w:ind w:firstLine="720"/>
        <w:contextualSpacing/>
        <w:jc w:val="both"/>
        <w:rPr>
          <w:rFonts w:ascii="Times New Roman" w:hAnsi="Times New Roman"/>
          <w:color w:val="222222"/>
        </w:rPr>
      </w:pPr>
      <w:r w:rsidRPr="009B6D4C">
        <w:rPr>
          <w:rFonts w:ascii="Times New Roman" w:hAnsi="Times New Roman"/>
          <w:noProof/>
          <w:color w:val="211D1E"/>
          <w:lang w:bidi="ar-SA"/>
        </w:rPr>
        <w:lastRenderedPageBreak/>
        <mc:AlternateContent>
          <mc:Choice Requires="wps">
            <w:drawing>
              <wp:anchor distT="0" distB="0" distL="114300" distR="114300" simplePos="0" relativeHeight="251713536" behindDoc="0" locked="0" layoutInCell="1" allowOverlap="1" wp14:anchorId="093D7C4F" wp14:editId="1CD41E3D">
                <wp:simplePos x="0" y="0"/>
                <wp:positionH relativeFrom="column">
                  <wp:posOffset>2660878</wp:posOffset>
                </wp:positionH>
                <wp:positionV relativeFrom="paragraph">
                  <wp:posOffset>4970729</wp:posOffset>
                </wp:positionV>
                <wp:extent cx="167640" cy="101600"/>
                <wp:effectExtent l="0" t="0" r="22860" b="12700"/>
                <wp:wrapNone/>
                <wp:docPr id="35" name="Oval 35"/>
                <wp:cNvGraphicFramePr/>
                <a:graphic xmlns:a="http://schemas.openxmlformats.org/drawingml/2006/main">
                  <a:graphicData uri="http://schemas.microsoft.com/office/word/2010/wordprocessingShape">
                    <wps:wsp>
                      <wps:cNvSpPr/>
                      <wps:spPr>
                        <a:xfrm>
                          <a:off x="0" y="0"/>
                          <a:ext cx="167640" cy="101600"/>
                        </a:xfrm>
                        <a:prstGeom prst="ellipse">
                          <a:avLst/>
                        </a:prstGeom>
                        <a:solidFill>
                          <a:schemeClr val="bg1">
                            <a:lumMod val="65000"/>
                          </a:schemeClr>
                        </a:solid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1CE6F92" w14:textId="77777777" w:rsidR="00813B8D" w:rsidRDefault="00813B8D" w:rsidP="00DA0D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3D7C4F" id="Oval 35" o:spid="_x0000_s1059" style="position:absolute;left:0;text-align:left;margin-left:209.5pt;margin-top:391.4pt;width:13.2pt;height: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" fillcolor="#a5a5a5 [2092]" strokecolor="black [3213]" strokeweight="1pt">
                <v:stroke dashstyle="1 1"/>
                <v:textbox>
                  <w:txbxContent>
                    <w:p w14:paraId="71CE6F92" w14:textId="77777777" w:rsidR="00813B8D" w:rsidRDefault="00813B8D" w:rsidP="00DA0DC5">
                      <w:pPr>
                        <w:jc w:val="center"/>
                      </w:pPr>
                    </w:p>
                  </w:txbxContent>
                </v:textbox>
              </v:oval>
            </w:pict>
          </mc:Fallback>
        </mc:AlternateContent>
      </w:r>
      <w:r w:rsidRPr="009B6D4C">
        <w:rPr>
          <w:rFonts w:ascii="Times New Roman" w:hAnsi="Times New Roman"/>
          <w:noProof/>
          <w:lang w:bidi="ar-SA"/>
        </w:rPr>
        <mc:AlternateContent>
          <mc:Choice Requires="wps">
            <w:drawing>
              <wp:anchor distT="0" distB="0" distL="114300" distR="114300" simplePos="0" relativeHeight="251715584" behindDoc="0" locked="0" layoutInCell="1" allowOverlap="1" wp14:anchorId="0737713A" wp14:editId="5A9BBB67">
                <wp:simplePos x="0" y="0"/>
                <wp:positionH relativeFrom="column">
                  <wp:posOffset>3180715</wp:posOffset>
                </wp:positionH>
                <wp:positionV relativeFrom="paragraph">
                  <wp:posOffset>4596155</wp:posOffset>
                </wp:positionV>
                <wp:extent cx="163773" cy="107978"/>
                <wp:effectExtent l="0" t="0" r="27305" b="25400"/>
                <wp:wrapNone/>
                <wp:docPr id="34" name="Oval 34"/>
                <wp:cNvGraphicFramePr/>
                <a:graphic xmlns:a="http://schemas.openxmlformats.org/drawingml/2006/main">
                  <a:graphicData uri="http://schemas.microsoft.com/office/word/2010/wordprocessingShape">
                    <wps:wsp>
                      <wps:cNvSpPr/>
                      <wps:spPr>
                        <a:xfrm>
                          <a:off x="0" y="0"/>
                          <a:ext cx="163773" cy="107978"/>
                        </a:xfrm>
                        <a:prstGeom prst="ellipse">
                          <a:avLst/>
                        </a:prstGeom>
                        <a:solidFill>
                          <a:schemeClr val="bg1">
                            <a:lumMod val="85000"/>
                          </a:schemeClr>
                        </a:solid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00381D9D" id="Oval 34" o:spid="_x0000_s1026" style="position:absolute;margin-left:250.45pt;margin-top:361.9pt;width:12.9pt;height: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" fillcolor="#d8d8d8 [2732]" strokecolor="black [3213]" strokeweight="1pt">
                <v:stroke dashstyle="1 1"/>
              </v:oval>
            </w:pict>
          </mc:Fallback>
        </mc:AlternateContent>
      </w:r>
      <w:r>
        <w:rPr>
          <w:noProof/>
          <w:lang w:bidi="ar-SA"/>
        </w:rPr>
        <mc:AlternateContent>
          <mc:Choice Requires="wps">
            <w:drawing>
              <wp:anchor distT="91440" distB="0" distL="114300" distR="114300" simplePos="0" relativeHeight="251711488" behindDoc="0" locked="0" layoutInCell="1" allowOverlap="1" wp14:anchorId="44D988C8" wp14:editId="7AF76DF6">
                <wp:simplePos x="0" y="0"/>
                <wp:positionH relativeFrom="column">
                  <wp:posOffset>138430</wp:posOffset>
                </wp:positionH>
                <wp:positionV relativeFrom="paragraph">
                  <wp:posOffset>3079115</wp:posOffset>
                </wp:positionV>
                <wp:extent cx="5796915" cy="5098415"/>
                <wp:effectExtent l="0" t="0" r="13335" b="26035"/>
                <wp:wrapSquare wrapText="bothSides"/>
                <wp:docPr id="30" name="Text Box 30"/>
                <wp:cNvGraphicFramePr/>
                <a:graphic xmlns:a="http://schemas.openxmlformats.org/drawingml/2006/main">
                  <a:graphicData uri="http://schemas.microsoft.com/office/word/2010/wordprocessingShape">
                    <wps:wsp>
                      <wps:cNvSpPr txBox="1"/>
                      <wps:spPr>
                        <a:xfrm>
                          <a:off x="0" y="0"/>
                          <a:ext cx="5796915" cy="5098415"/>
                        </a:xfrm>
                        <a:prstGeom prst="rect">
                          <a:avLst/>
                        </a:prstGeom>
                        <a:noFill/>
                        <a:ln w="6350">
                          <a:solidFill>
                            <a:prstClr val="black"/>
                          </a:solidFill>
                        </a:ln>
                      </wps:spPr>
                      <wps:txbx>
                        <w:txbxContent>
                          <w:p w14:paraId="71698B44" w14:textId="07FE9D9B" w:rsidR="00813B8D" w:rsidRDefault="00813B8D" w:rsidP="00760B1F">
                            <w:pPr>
                              <w:spacing w:after="240" w:line="240" w:lineRule="auto"/>
                              <w:ind w:left="216" w:right="144"/>
                              <w:contextualSpacing/>
                              <w:jc w:val="center"/>
                              <w:rPr>
                                <w:rFonts w:ascii="Times New Roman" w:hAnsi="Times New Roman"/>
                              </w:rPr>
                            </w:pPr>
                            <w:r w:rsidRPr="009B6D4C">
                              <w:rPr>
                                <w:rFonts w:ascii="Times New Roman" w:hAnsi="Times New Roman"/>
                              </w:rPr>
                              <w:t xml:space="preserve"> </w:t>
                            </w:r>
                            <w:r w:rsidRPr="009B6D4C">
                              <w:rPr>
                                <w:rFonts w:ascii="Times New Roman" w:hAnsi="Times New Roman"/>
                                <w:noProof/>
                                <w:lang w:bidi="ar-SA"/>
                              </w:rPr>
                              <w:drawing>
                                <wp:inline distT="0" distB="0" distL="0" distR="0" wp14:anchorId="0F43DA66" wp14:editId="43CE70FA">
                                  <wp:extent cx="3744716" cy="3525926"/>
                                  <wp:effectExtent l="0" t="0" r="8255" b="0"/>
                                  <wp:docPr id="263" name="Content Placeholder 9">
                                    <a:extLst xmlns:a="http://schemas.openxmlformats.org/drawingml/2006/main">
                                      <a:ext uri="{FF2B5EF4-FFF2-40B4-BE49-F238E27FC236}">
                                        <a16:creationId xmlns:a16="http://schemas.microsoft.com/office/drawing/2014/main" id="{1D1AE142-96F7-4875-96D2-FD4D3B6537C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9">
                                            <a:extLst>
                                              <a:ext uri="{FF2B5EF4-FFF2-40B4-BE49-F238E27FC236}">
                                                <a16:creationId xmlns:a16="http://schemas.microsoft.com/office/drawing/2014/main" id="{1D1AE142-96F7-4875-96D2-FD4D3B6537CC}"/>
                                              </a:ext>
                                            </a:extLst>
                                          </pic:cNvPr>
                                          <pic:cNvPicPr>
                                            <a:picLocks noGrp="1" noChangeAspect="1"/>
                                          </pic:cNvPicPr>
                                        </pic:nvPicPr>
                                        <pic:blipFill rotWithShape="1">
                                          <a:blip r:embed="rId66"/>
                                          <a:srcRect l="11477" t="3805" r="15932" b="8145"/>
                                          <a:stretch/>
                                        </pic:blipFill>
                                        <pic:spPr>
                                          <a:xfrm>
                                            <a:off x="0" y="0"/>
                                            <a:ext cx="3779785" cy="3558946"/>
                                          </a:xfrm>
                                          <a:prstGeom prst="rect">
                                            <a:avLst/>
                                          </a:prstGeom>
                                        </pic:spPr>
                                      </pic:pic>
                                    </a:graphicData>
                                  </a:graphic>
                                </wp:inline>
                              </w:drawing>
                            </w:r>
                          </w:p>
                          <w:p w14:paraId="6E04CD4E" w14:textId="77777777" w:rsidR="00813B8D" w:rsidRDefault="00813B8D" w:rsidP="00CE5D07">
                            <w:pPr>
                              <w:spacing w:line="240" w:lineRule="auto"/>
                              <w:jc w:val="center"/>
                              <w:rPr>
                                <w:rFonts w:ascii="Times New Roman" w:hAnsi="Times New Roman"/>
                                <w:color w:val="211D1E"/>
                                <w:szCs w:val="32"/>
                              </w:rPr>
                            </w:pPr>
                            <w:r w:rsidRPr="00720B19">
                              <w:rPr>
                                <w:rFonts w:ascii="Times New Roman" w:hAnsi="Times New Roman"/>
                                <w:noProof/>
                                <w:color w:val="211D1E"/>
                                <w:lang w:bidi="ar-SA"/>
                              </w:rPr>
                              <w:drawing>
                                <wp:inline distT="0" distB="0" distL="0" distR="0" wp14:anchorId="37708480" wp14:editId="662314AB">
                                  <wp:extent cx="1177925" cy="42418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77925" cy="424180"/>
                                          </a:xfrm>
                                          <a:prstGeom prst="rect">
                                            <a:avLst/>
                                          </a:prstGeom>
                                          <a:noFill/>
                                          <a:ln>
                                            <a:noFill/>
                                          </a:ln>
                                        </pic:spPr>
                                      </pic:pic>
                                    </a:graphicData>
                                  </a:graphic>
                                </wp:inline>
                              </w:drawing>
                            </w:r>
                          </w:p>
                          <w:p w14:paraId="10308958" w14:textId="2EA43EAA" w:rsidR="00813B8D" w:rsidRPr="00AC4DA1" w:rsidRDefault="00813B8D" w:rsidP="00CE5D07">
                            <w:pPr>
                              <w:spacing w:line="240" w:lineRule="auto"/>
                              <w:jc w:val="both"/>
                              <w:rPr>
                                <w:rFonts w:ascii="Times New Roman" w:hAnsi="Times New Roman"/>
                                <w:color w:val="211D1E"/>
                                <w:szCs w:val="32"/>
                              </w:rPr>
                            </w:pPr>
                            <w:r w:rsidRPr="003D09DA">
                              <w:rPr>
                                <w:rFonts w:ascii="Times New Roman" w:hAnsi="Times New Roman"/>
                                <w:color w:val="211D1E"/>
                                <w:szCs w:val="32"/>
                              </w:rPr>
                              <w:t>Fig. 4.4. Activity-activity diagram representing the mineral assemblage of the basin margin in the Douglas Pass area.  The initial condition set at log K</w:t>
                            </w:r>
                            <w:r w:rsidRPr="003D09DA">
                              <w:rPr>
                                <w:rFonts w:ascii="Times New Roman" w:hAnsi="Times New Roman"/>
                                <w:color w:val="211D1E"/>
                                <w:szCs w:val="32"/>
                                <w:vertAlign w:val="superscript"/>
                              </w:rPr>
                              <w:t>+</w:t>
                            </w:r>
                            <w:r w:rsidRPr="003D09DA">
                              <w:rPr>
                                <w:rFonts w:ascii="Times New Roman" w:hAnsi="Times New Roman"/>
                                <w:color w:val="211D1E"/>
                                <w:szCs w:val="32"/>
                              </w:rPr>
                              <w:t>/H</w:t>
                            </w:r>
                            <w:r w:rsidRPr="003D09DA">
                              <w:rPr>
                                <w:rFonts w:ascii="Times New Roman" w:hAnsi="Times New Roman"/>
                                <w:color w:val="211D1E"/>
                                <w:szCs w:val="32"/>
                                <w:vertAlign w:val="superscript"/>
                              </w:rPr>
                              <w:t>+</w:t>
                            </w:r>
                            <w:r w:rsidRPr="003D09DA">
                              <w:rPr>
                                <w:rFonts w:ascii="Times New Roman" w:hAnsi="Times New Roman"/>
                                <w:color w:val="211D1E"/>
                                <w:szCs w:val="32"/>
                              </w:rPr>
                              <w:t xml:space="preserve"> =4, pH=8, T=25 </w:t>
                            </w:r>
                            <w:r w:rsidRPr="003D09DA">
                              <w:rPr>
                                <w:rFonts w:ascii="Times New Roman" w:hAnsi="Times New Roman"/>
                                <w:color w:val="211D1E"/>
                                <w:szCs w:val="32"/>
                                <w:vertAlign w:val="superscript"/>
                              </w:rPr>
                              <w:t>o</w:t>
                            </w:r>
                            <w:r w:rsidRPr="003D09DA">
                              <w:rPr>
                                <w:rFonts w:ascii="Times New Roman" w:hAnsi="Times New Roman"/>
                                <w:color w:val="211D1E"/>
                                <w:szCs w:val="32"/>
                              </w:rPr>
                              <w:t>C, P=1 bar and CO</w:t>
                            </w:r>
                            <w:r w:rsidRPr="003D09DA">
                              <w:rPr>
                                <w:rFonts w:ascii="Times New Roman" w:hAnsi="Times New Roman"/>
                                <w:color w:val="211D1E"/>
                                <w:szCs w:val="32"/>
                                <w:vertAlign w:val="subscript"/>
                              </w:rPr>
                              <w:t xml:space="preserve">2,aq </w:t>
                            </w:r>
                            <w:r w:rsidRPr="003D09DA">
                              <w:rPr>
                                <w:rFonts w:ascii="Times New Roman" w:hAnsi="Times New Roman"/>
                                <w:color w:val="211D1E"/>
                                <w:szCs w:val="32"/>
                              </w:rPr>
                              <w:t>is 0.6 ppm; the dashed ellipses represent the water composition early in the basin margin history (darker gray), when analcime did not form, and later, when analcime is abundant (lighter gray). Na</w:t>
                            </w:r>
                            <w:r w:rsidRPr="003D09DA">
                              <w:rPr>
                                <w:rFonts w:ascii="Times New Roman" w:hAnsi="Times New Roman"/>
                                <w:color w:val="211D1E"/>
                                <w:szCs w:val="32"/>
                                <w:vertAlign w:val="superscript"/>
                              </w:rPr>
                              <w:t xml:space="preserve">+ </w:t>
                            </w:r>
                            <w:r w:rsidRPr="003D09DA">
                              <w:rPr>
                                <w:rFonts w:ascii="Times New Roman" w:hAnsi="Times New Roman"/>
                                <w:color w:val="211D1E"/>
                                <w:szCs w:val="32"/>
                              </w:rPr>
                              <w:t>and SiO</w:t>
                            </w:r>
                            <w:r w:rsidRPr="003D09DA">
                              <w:rPr>
                                <w:rFonts w:ascii="Times New Roman" w:hAnsi="Times New Roman"/>
                                <w:color w:val="211D1E"/>
                                <w:szCs w:val="32"/>
                                <w:vertAlign w:val="subscript"/>
                              </w:rPr>
                              <w:t>2</w:t>
                            </w:r>
                            <w:r w:rsidRPr="003D09DA">
                              <w:rPr>
                                <w:rFonts w:ascii="Times New Roman" w:hAnsi="Times New Roman"/>
                                <w:color w:val="211D1E"/>
                                <w:szCs w:val="32"/>
                              </w:rPr>
                              <w:t>, aq is 2,300 ppm, 9.5 ppm for the darker ellipse and 46,000 ppm, 3.9 ppm for the lighter ellipse, respectively.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988C8" id="Text Box 30" o:spid="_x0000_s1060" type="#_x0000_t202" style="position:absolute;left:0;text-align:left;margin-left:10.9pt;margin-top:242.45pt;width:456.45pt;height:401.45pt;z-index:251711488;visibility:visible;mso-wrap-style:square;mso-width-percent:0;mso-height-percent:0;mso-wrap-distance-left:9pt;mso-wrap-distance-top:7.2pt;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" filled="f" strokeweight=".5pt">
                <v:textbox>
                  <w:txbxContent>
                    <w:p w14:paraId="71698B44" w14:textId="07FE9D9B" w:rsidR="00813B8D" w:rsidRDefault="00813B8D" w:rsidP="00760B1F">
                      <w:pPr>
                        <w:spacing w:after="240" w:line="240" w:lineRule="auto"/>
                        <w:ind w:left="216" w:right="144"/>
                        <w:contextualSpacing/>
                        <w:jc w:val="center"/>
                        <w:rPr>
                          <w:rFonts w:ascii="Times New Roman" w:hAnsi="Times New Roman"/>
                        </w:rPr>
                      </w:pPr>
                      <w:r w:rsidRPr="009B6D4C">
                        <w:rPr>
                          <w:rFonts w:ascii="Times New Roman" w:hAnsi="Times New Roman"/>
                        </w:rPr>
                        <w:t xml:space="preserve"> </w:t>
                      </w:r>
                      <w:r w:rsidRPr="009B6D4C">
                        <w:rPr>
                          <w:rFonts w:ascii="Times New Roman" w:hAnsi="Times New Roman"/>
                          <w:noProof/>
                          <w:lang w:bidi="ar-SA"/>
                        </w:rPr>
                        <w:drawing>
                          <wp:inline distT="0" distB="0" distL="0" distR="0" wp14:anchorId="0F43DA66" wp14:editId="43CE70FA">
                            <wp:extent cx="3744716" cy="3525926"/>
                            <wp:effectExtent l="0" t="0" r="8255" b="0"/>
                            <wp:docPr id="263" name="Content Placeholder 9">
                              <a:extLst xmlns:a="http://schemas.openxmlformats.org/drawingml/2006/main">
                                <a:ext uri="{FF2B5EF4-FFF2-40B4-BE49-F238E27FC236}">
                                  <a16:creationId xmlns:a16="http://schemas.microsoft.com/office/drawing/2014/main" id="{1D1AE142-96F7-4875-96D2-FD4D3B6537C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Content Placeholder 9">
                                      <a:extLst>
                                        <a:ext uri="{FF2B5EF4-FFF2-40B4-BE49-F238E27FC236}">
                                          <a16:creationId xmlns:a16="http://schemas.microsoft.com/office/drawing/2014/main" id="{1D1AE142-96F7-4875-96D2-FD4D3B6537CC}"/>
                                        </a:ext>
                                      </a:extLst>
                                    </pic:cNvPr>
                                    <pic:cNvPicPr>
                                      <a:picLocks noGrp="1" noChangeAspect="1"/>
                                    </pic:cNvPicPr>
                                  </pic:nvPicPr>
                                  <pic:blipFill rotWithShape="1">
                                    <a:blip r:embed="rId66"/>
                                    <a:srcRect l="11477" t="3805" r="15932" b="8145"/>
                                    <a:stretch/>
                                  </pic:blipFill>
                                  <pic:spPr>
                                    <a:xfrm>
                                      <a:off x="0" y="0"/>
                                      <a:ext cx="3779785" cy="3558946"/>
                                    </a:xfrm>
                                    <a:prstGeom prst="rect">
                                      <a:avLst/>
                                    </a:prstGeom>
                                  </pic:spPr>
                                </pic:pic>
                              </a:graphicData>
                            </a:graphic>
                          </wp:inline>
                        </w:drawing>
                      </w:r>
                    </w:p>
                    <w:p w14:paraId="6E04CD4E" w14:textId="77777777" w:rsidR="00813B8D" w:rsidRDefault="00813B8D" w:rsidP="00CE5D07">
                      <w:pPr>
                        <w:spacing w:line="240" w:lineRule="auto"/>
                        <w:jc w:val="center"/>
                        <w:rPr>
                          <w:rFonts w:ascii="Times New Roman" w:hAnsi="Times New Roman"/>
                          <w:color w:val="211D1E"/>
                          <w:szCs w:val="32"/>
                        </w:rPr>
                      </w:pPr>
                      <w:r w:rsidRPr="00720B19">
                        <w:rPr>
                          <w:rFonts w:ascii="Times New Roman" w:hAnsi="Times New Roman"/>
                          <w:noProof/>
                          <w:color w:val="211D1E"/>
                          <w:lang w:bidi="ar-SA"/>
                        </w:rPr>
                        <w:drawing>
                          <wp:inline distT="0" distB="0" distL="0" distR="0" wp14:anchorId="37708480" wp14:editId="662314AB">
                            <wp:extent cx="1177925" cy="42418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77925" cy="424180"/>
                                    </a:xfrm>
                                    <a:prstGeom prst="rect">
                                      <a:avLst/>
                                    </a:prstGeom>
                                    <a:noFill/>
                                    <a:ln>
                                      <a:noFill/>
                                    </a:ln>
                                  </pic:spPr>
                                </pic:pic>
                              </a:graphicData>
                            </a:graphic>
                          </wp:inline>
                        </w:drawing>
                      </w:r>
                    </w:p>
                    <w:p w14:paraId="10308958" w14:textId="2EA43EAA" w:rsidR="00813B8D" w:rsidRPr="00AC4DA1" w:rsidRDefault="00813B8D" w:rsidP="00CE5D07">
                      <w:pPr>
                        <w:spacing w:line="240" w:lineRule="auto"/>
                        <w:jc w:val="both"/>
                        <w:rPr>
                          <w:rFonts w:ascii="Times New Roman" w:hAnsi="Times New Roman"/>
                          <w:color w:val="211D1E"/>
                          <w:szCs w:val="32"/>
                        </w:rPr>
                      </w:pPr>
                      <w:r w:rsidRPr="003D09DA">
                        <w:rPr>
                          <w:rFonts w:ascii="Times New Roman" w:hAnsi="Times New Roman"/>
                          <w:color w:val="211D1E"/>
                          <w:szCs w:val="32"/>
                        </w:rPr>
                        <w:t>Fig. 4.4. Activity-activity diagram representing the mineral assemblage of the basin margin in the Douglas Pass area.  The initial condition set at log K</w:t>
                      </w:r>
                      <w:r w:rsidRPr="003D09DA">
                        <w:rPr>
                          <w:rFonts w:ascii="Times New Roman" w:hAnsi="Times New Roman"/>
                          <w:color w:val="211D1E"/>
                          <w:szCs w:val="32"/>
                          <w:vertAlign w:val="superscript"/>
                        </w:rPr>
                        <w:t>+</w:t>
                      </w:r>
                      <w:r w:rsidRPr="003D09DA">
                        <w:rPr>
                          <w:rFonts w:ascii="Times New Roman" w:hAnsi="Times New Roman"/>
                          <w:color w:val="211D1E"/>
                          <w:szCs w:val="32"/>
                        </w:rPr>
                        <w:t>/H</w:t>
                      </w:r>
                      <w:r w:rsidRPr="003D09DA">
                        <w:rPr>
                          <w:rFonts w:ascii="Times New Roman" w:hAnsi="Times New Roman"/>
                          <w:color w:val="211D1E"/>
                          <w:szCs w:val="32"/>
                          <w:vertAlign w:val="superscript"/>
                        </w:rPr>
                        <w:t>+</w:t>
                      </w:r>
                      <w:r w:rsidRPr="003D09DA">
                        <w:rPr>
                          <w:rFonts w:ascii="Times New Roman" w:hAnsi="Times New Roman"/>
                          <w:color w:val="211D1E"/>
                          <w:szCs w:val="32"/>
                        </w:rPr>
                        <w:t xml:space="preserve"> =4, pH=8, T=25 </w:t>
                      </w:r>
                      <w:r w:rsidRPr="003D09DA">
                        <w:rPr>
                          <w:rFonts w:ascii="Times New Roman" w:hAnsi="Times New Roman"/>
                          <w:color w:val="211D1E"/>
                          <w:szCs w:val="32"/>
                          <w:vertAlign w:val="superscript"/>
                        </w:rPr>
                        <w:t>o</w:t>
                      </w:r>
                      <w:r w:rsidRPr="003D09DA">
                        <w:rPr>
                          <w:rFonts w:ascii="Times New Roman" w:hAnsi="Times New Roman"/>
                          <w:color w:val="211D1E"/>
                          <w:szCs w:val="32"/>
                        </w:rPr>
                        <w:t>C, P=1 bar and CO</w:t>
                      </w:r>
                      <w:r w:rsidRPr="003D09DA">
                        <w:rPr>
                          <w:rFonts w:ascii="Times New Roman" w:hAnsi="Times New Roman"/>
                          <w:color w:val="211D1E"/>
                          <w:szCs w:val="32"/>
                          <w:vertAlign w:val="subscript"/>
                        </w:rPr>
                        <w:t xml:space="preserve">2,aq </w:t>
                      </w:r>
                      <w:r w:rsidRPr="003D09DA">
                        <w:rPr>
                          <w:rFonts w:ascii="Times New Roman" w:hAnsi="Times New Roman"/>
                          <w:color w:val="211D1E"/>
                          <w:szCs w:val="32"/>
                        </w:rPr>
                        <w:t>is 0.6 ppm; the dashed ellipses represent the water composition early in the basin margin history (darker gray), when analcime did not form, and later, when analcime is abundant (lighter gray). Na</w:t>
                      </w:r>
                      <w:r w:rsidRPr="003D09DA">
                        <w:rPr>
                          <w:rFonts w:ascii="Times New Roman" w:hAnsi="Times New Roman"/>
                          <w:color w:val="211D1E"/>
                          <w:szCs w:val="32"/>
                          <w:vertAlign w:val="superscript"/>
                        </w:rPr>
                        <w:t xml:space="preserve">+ </w:t>
                      </w:r>
                      <w:r w:rsidRPr="003D09DA">
                        <w:rPr>
                          <w:rFonts w:ascii="Times New Roman" w:hAnsi="Times New Roman"/>
                          <w:color w:val="211D1E"/>
                          <w:szCs w:val="32"/>
                        </w:rPr>
                        <w:t>and SiO</w:t>
                      </w:r>
                      <w:r w:rsidRPr="003D09DA">
                        <w:rPr>
                          <w:rFonts w:ascii="Times New Roman" w:hAnsi="Times New Roman"/>
                          <w:color w:val="211D1E"/>
                          <w:szCs w:val="32"/>
                          <w:vertAlign w:val="subscript"/>
                        </w:rPr>
                        <w:t>2</w:t>
                      </w:r>
                      <w:r w:rsidRPr="003D09DA">
                        <w:rPr>
                          <w:rFonts w:ascii="Times New Roman" w:hAnsi="Times New Roman"/>
                          <w:color w:val="211D1E"/>
                          <w:szCs w:val="32"/>
                        </w:rPr>
                        <w:t>, aq is 2,300 ppm, 9.5 ppm for the darker ellipse and 46,000 ppm, 3.9 ppm for the lighter ellipse, respectively.</w:t>
                      </w:r>
                    </w:p>
                  </w:txbxContent>
                </v:textbox>
                <w10:wrap type="square"/>
              </v:shape>
            </w:pict>
          </mc:Fallback>
        </mc:AlternateContent>
      </w:r>
      <w:r w:rsidR="00964BF2" w:rsidRPr="009B6D4C">
        <w:rPr>
          <w:rFonts w:ascii="Times New Roman" w:hAnsi="Times New Roman"/>
          <w:noProof/>
          <w:color w:val="211D1E"/>
          <w:sz w:val="20"/>
          <w:lang w:bidi="ar-SA"/>
        </w:rPr>
        <mc:AlternateContent>
          <mc:Choice Requires="wps">
            <w:drawing>
              <wp:anchor distT="0" distB="0" distL="114300" distR="114300" simplePos="0" relativeHeight="251712512" behindDoc="0" locked="0" layoutInCell="1" allowOverlap="1" wp14:anchorId="72E604A3" wp14:editId="6758971E">
                <wp:simplePos x="0" y="0"/>
                <wp:positionH relativeFrom="column">
                  <wp:posOffset>805968</wp:posOffset>
                </wp:positionH>
                <wp:positionV relativeFrom="paragraph">
                  <wp:posOffset>4368876</wp:posOffset>
                </wp:positionV>
                <wp:extent cx="463550" cy="922655"/>
                <wp:effectExtent l="0" t="0" r="0" b="0"/>
                <wp:wrapNone/>
                <wp:docPr id="33" name="TextBox 5"/>
                <wp:cNvGraphicFramePr/>
                <a:graphic xmlns:a="http://schemas.openxmlformats.org/drawingml/2006/main">
                  <a:graphicData uri="http://schemas.microsoft.com/office/word/2010/wordprocessingShape">
                    <wps:wsp>
                      <wps:cNvSpPr txBox="1"/>
                      <wps:spPr>
                        <a:xfrm rot="10800000">
                          <a:off x="0" y="0"/>
                          <a:ext cx="463550" cy="922655"/>
                        </a:xfrm>
                        <a:prstGeom prst="rect">
                          <a:avLst/>
                        </a:prstGeom>
                        <a:noFill/>
                      </wps:spPr>
                      <wps:txbx>
                        <w:txbxContent>
                          <w:p w14:paraId="54C6B645"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a SiO</w:t>
                            </w:r>
                            <w:r w:rsidRPr="00C31B46">
                              <w:rPr>
                                <w:rFonts w:ascii="Times New Roman" w:hAnsi="Times New Roman"/>
                                <w:color w:val="000000" w:themeColor="text1"/>
                                <w:kern w:val="24"/>
                                <w:position w:val="-9"/>
                                <w:vertAlign w:val="subscript"/>
                              </w:rPr>
                              <w:t>2,aq</w:t>
                            </w:r>
                          </w:p>
                        </w:txbxContent>
                      </wps:txbx>
                      <wps:bodyPr vert="eaVert" wrap="square" rtlCol="0">
                        <a:noAutofit/>
                      </wps:bodyPr>
                    </wps:wsp>
                  </a:graphicData>
                </a:graphic>
                <wp14:sizeRelH relativeFrom="margin">
                  <wp14:pctWidth>0</wp14:pctWidth>
                </wp14:sizeRelH>
                <wp14:sizeRelV relativeFrom="margin">
                  <wp14:pctHeight>0</wp14:pctHeight>
                </wp14:sizeRelV>
              </wp:anchor>
            </w:drawing>
          </mc:Choice>
          <mc:Fallback>
            <w:pict>
              <v:shape w14:anchorId="72E604A3" id="TextBox 5" o:spid="_x0000_s1061" type="#_x0000_t202" style="position:absolute;left:0;text-align:left;margin-left:63.45pt;margin-top:344pt;width:36.5pt;height:72.65pt;rotation:18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" filled="f" stroked="f">
                <v:textbox style="layout-flow:vertical-ideographic">
                  <w:txbxContent>
                    <w:p w14:paraId="54C6B645"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a SiO</w:t>
                      </w:r>
                      <w:r w:rsidRPr="00C31B46">
                        <w:rPr>
                          <w:rFonts w:ascii="Times New Roman" w:hAnsi="Times New Roman"/>
                          <w:color w:val="000000" w:themeColor="text1"/>
                          <w:kern w:val="24"/>
                          <w:position w:val="-9"/>
                          <w:vertAlign w:val="subscript"/>
                        </w:rPr>
                        <w:t>2,aq</w:t>
                      </w:r>
                    </w:p>
                  </w:txbxContent>
                </v:textbox>
              </v:shape>
            </w:pict>
          </mc:Fallback>
        </mc:AlternateContent>
      </w:r>
      <w:r w:rsidR="00184C7A" w:rsidRPr="009B6D4C">
        <w:rPr>
          <w:rFonts w:ascii="Times New Roman" w:hAnsi="Times New Roman"/>
          <w:noProof/>
          <w:lang w:bidi="ar-SA"/>
        </w:rPr>
        <mc:AlternateContent>
          <mc:Choice Requires="wps">
            <w:drawing>
              <wp:anchor distT="0" distB="0" distL="114300" distR="114300" simplePos="0" relativeHeight="251714560" behindDoc="0" locked="0" layoutInCell="1" allowOverlap="1" wp14:anchorId="3FA2A129" wp14:editId="0419C3F4">
                <wp:simplePos x="0" y="0"/>
                <wp:positionH relativeFrom="column">
                  <wp:posOffset>2489835</wp:posOffset>
                </wp:positionH>
                <wp:positionV relativeFrom="paragraph">
                  <wp:posOffset>11190605</wp:posOffset>
                </wp:positionV>
                <wp:extent cx="1695450" cy="421005"/>
                <wp:effectExtent l="0" t="0" r="0" b="0"/>
                <wp:wrapNone/>
                <wp:docPr id="36" name="TextBox 4"/>
                <wp:cNvGraphicFramePr/>
                <a:graphic xmlns:a="http://schemas.openxmlformats.org/drawingml/2006/main">
                  <a:graphicData uri="http://schemas.microsoft.com/office/word/2010/wordprocessingShape">
                    <wps:wsp>
                      <wps:cNvSpPr txBox="1"/>
                      <wps:spPr>
                        <a:xfrm>
                          <a:off x="0" y="0"/>
                          <a:ext cx="1695450" cy="421005"/>
                        </a:xfrm>
                        <a:prstGeom prst="rect">
                          <a:avLst/>
                        </a:prstGeom>
                        <a:noFill/>
                      </wps:spPr>
                      <wps:txbx>
                        <w:txbxContent>
                          <w:p w14:paraId="382A4088"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ratio Na</w:t>
                            </w:r>
                            <w:r w:rsidRPr="00C31B46">
                              <w:rPr>
                                <w:rFonts w:ascii="Times New Roman" w:hAnsi="Times New Roman"/>
                                <w:color w:val="000000" w:themeColor="text1"/>
                                <w:kern w:val="24"/>
                                <w:position w:val="11"/>
                                <w:vertAlign w:val="superscript"/>
                              </w:rPr>
                              <w:t>+</w:t>
                            </w:r>
                            <w:r w:rsidRPr="00C31B46">
                              <w:rPr>
                                <w:rFonts w:ascii="Times New Roman" w:hAnsi="Times New Roman"/>
                                <w:color w:val="000000" w:themeColor="text1"/>
                                <w:kern w:val="24"/>
                              </w:rPr>
                              <w:t>/H</w:t>
                            </w:r>
                            <w:r w:rsidRPr="00C31B46">
                              <w:rPr>
                                <w:rFonts w:ascii="Times New Roman" w:hAnsi="Times New Roman"/>
                                <w:color w:val="000000" w:themeColor="text1"/>
                                <w:kern w:val="24"/>
                                <w:position w:val="11"/>
                                <w:vertAlign w:val="superscript"/>
                              </w:rPr>
                              <w:t>+</w:t>
                            </w:r>
                          </w:p>
                        </w:txbxContent>
                      </wps:txbx>
                      <wps:bodyPr wrap="none" rtlCol="0">
                        <a:noAutofit/>
                      </wps:bodyPr>
                    </wps:wsp>
                  </a:graphicData>
                </a:graphic>
                <wp14:sizeRelV relativeFrom="margin">
                  <wp14:pctHeight>0</wp14:pctHeight>
                </wp14:sizeRelV>
              </wp:anchor>
            </w:drawing>
          </mc:Choice>
          <mc:Fallback>
            <w:pict>
              <v:shape w14:anchorId="3FA2A129" id="TextBox 4" o:spid="_x0000_s1062" type="#_x0000_t202" style="position:absolute;left:0;text-align:left;margin-left:196.05pt;margin-top:881.15pt;width:133.5pt;height:33.15pt;z-index:2517145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" filled="f" stroked="f">
                <v:textbox>
                  <w:txbxContent>
                    <w:p w14:paraId="382A4088"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ratio Na</w:t>
                      </w:r>
                      <w:r w:rsidRPr="00C31B46">
                        <w:rPr>
                          <w:rFonts w:ascii="Times New Roman" w:hAnsi="Times New Roman"/>
                          <w:color w:val="000000" w:themeColor="text1"/>
                          <w:kern w:val="24"/>
                          <w:position w:val="11"/>
                          <w:vertAlign w:val="superscript"/>
                        </w:rPr>
                        <w:t>+</w:t>
                      </w:r>
                      <w:r w:rsidRPr="00C31B46">
                        <w:rPr>
                          <w:rFonts w:ascii="Times New Roman" w:hAnsi="Times New Roman"/>
                          <w:color w:val="000000" w:themeColor="text1"/>
                          <w:kern w:val="24"/>
                        </w:rPr>
                        <w:t>/H</w:t>
                      </w:r>
                      <w:r w:rsidRPr="00C31B46">
                        <w:rPr>
                          <w:rFonts w:ascii="Times New Roman" w:hAnsi="Times New Roman"/>
                          <w:color w:val="000000" w:themeColor="text1"/>
                          <w:kern w:val="24"/>
                          <w:position w:val="11"/>
                          <w:vertAlign w:val="superscript"/>
                        </w:rPr>
                        <w:t>+</w:t>
                      </w:r>
                    </w:p>
                  </w:txbxContent>
                </v:textbox>
              </v:shape>
            </w:pict>
          </mc:Fallback>
        </mc:AlternateContent>
      </w:r>
      <w:r w:rsidR="00DA0DC5" w:rsidRPr="009B6D4C">
        <w:rPr>
          <w:rFonts w:ascii="Times New Roman" w:hAnsi="Times New Roman"/>
        </w:rPr>
        <w:t xml:space="preserve">These changes may reflect </w:t>
      </w:r>
      <w:r w:rsidR="009C7853" w:rsidRPr="009B6D4C">
        <w:rPr>
          <w:rFonts w:ascii="Times New Roman" w:hAnsi="Times New Roman"/>
        </w:rPr>
        <w:t>a</w:t>
      </w:r>
      <w:r w:rsidR="009C7853">
        <w:rPr>
          <w:rFonts w:ascii="Times New Roman" w:hAnsi="Times New Roman"/>
        </w:rPr>
        <w:t xml:space="preserve"> very substantial</w:t>
      </w:r>
      <w:r w:rsidR="009C7853" w:rsidRPr="009B6D4C">
        <w:rPr>
          <w:rFonts w:ascii="Times New Roman" w:hAnsi="Times New Roman"/>
        </w:rPr>
        <w:t xml:space="preserve"> </w:t>
      </w:r>
      <w:r w:rsidR="00DA0DC5" w:rsidRPr="009B6D4C">
        <w:rPr>
          <w:rFonts w:ascii="Times New Roman" w:hAnsi="Times New Roman"/>
        </w:rPr>
        <w:t>increase in salinity from 2,300 ppm to ~46,000 ppm Na</w:t>
      </w:r>
      <w:r w:rsidR="00DA0DC5" w:rsidRPr="009B6D4C">
        <w:rPr>
          <w:rFonts w:ascii="Times New Roman" w:hAnsi="Times New Roman"/>
          <w:vertAlign w:val="superscript"/>
        </w:rPr>
        <w:t>+</w:t>
      </w:r>
      <w:r w:rsidR="00DA0DC5" w:rsidRPr="009B6D4C">
        <w:rPr>
          <w:rFonts w:ascii="Times New Roman" w:hAnsi="Times New Roman"/>
        </w:rPr>
        <w:t xml:space="preserve"> as shown in Figure 4.</w:t>
      </w:r>
      <w:r w:rsidR="00E84638">
        <w:rPr>
          <w:rFonts w:ascii="Times New Roman" w:hAnsi="Times New Roman"/>
        </w:rPr>
        <w:t>4</w:t>
      </w:r>
      <w:r w:rsidR="00DA0DC5" w:rsidRPr="009B6D4C">
        <w:rPr>
          <w:rFonts w:ascii="Times New Roman" w:hAnsi="Times New Roman"/>
        </w:rPr>
        <w:t xml:space="preserve">.  </w:t>
      </w:r>
      <w:r w:rsidR="00A718FA">
        <w:rPr>
          <w:rFonts w:ascii="Times New Roman" w:hAnsi="Times New Roman"/>
        </w:rPr>
        <w:t>W</w:t>
      </w:r>
      <w:r w:rsidR="00DA0DC5" w:rsidRPr="009B6D4C">
        <w:rPr>
          <w:rFonts w:ascii="Times New Roman" w:hAnsi="Times New Roman"/>
        </w:rPr>
        <w:t>e raise CO</w:t>
      </w:r>
      <w:r w:rsidR="00DA0DC5" w:rsidRPr="009B6D4C">
        <w:rPr>
          <w:rFonts w:ascii="Times New Roman" w:hAnsi="Times New Roman"/>
          <w:vertAlign w:val="subscript"/>
        </w:rPr>
        <w:t>2</w:t>
      </w:r>
      <w:r w:rsidR="00DA0DC5" w:rsidRPr="009B6D4C">
        <w:rPr>
          <w:rFonts w:ascii="Times New Roman" w:hAnsi="Times New Roman"/>
        </w:rPr>
        <w:t xml:space="preserve"> to </w:t>
      </w:r>
      <w:r w:rsidR="009C7853">
        <w:rPr>
          <w:rFonts w:ascii="Times New Roman" w:hAnsi="Times New Roman"/>
        </w:rPr>
        <w:t xml:space="preserve">the </w:t>
      </w:r>
      <w:r w:rsidR="00DA0DC5" w:rsidRPr="009B6D4C">
        <w:rPr>
          <w:rFonts w:ascii="Times New Roman" w:hAnsi="Times New Roman"/>
        </w:rPr>
        <w:t xml:space="preserve">equivalent of 400ppm in atmosphere, about </w:t>
      </w:r>
      <w:r w:rsidR="00EC3B74">
        <w:rPr>
          <w:rFonts w:ascii="Times New Roman" w:hAnsi="Times New Roman"/>
        </w:rPr>
        <w:t>0.6</w:t>
      </w:r>
      <w:r w:rsidR="00EC3B74" w:rsidRPr="009B6D4C">
        <w:rPr>
          <w:rFonts w:ascii="Times New Roman" w:hAnsi="Times New Roman"/>
        </w:rPr>
        <w:t xml:space="preserve"> </w:t>
      </w:r>
      <w:r w:rsidR="00DA0DC5" w:rsidRPr="009B6D4C">
        <w:rPr>
          <w:rFonts w:ascii="Times New Roman" w:hAnsi="Times New Roman"/>
        </w:rPr>
        <w:t>ppm [CO</w:t>
      </w:r>
      <w:r w:rsidR="00DA0DC5" w:rsidRPr="009B6D4C">
        <w:rPr>
          <w:rFonts w:ascii="Times New Roman" w:hAnsi="Times New Roman"/>
          <w:vertAlign w:val="subscript"/>
        </w:rPr>
        <w:t>2</w:t>
      </w:r>
      <w:r w:rsidR="00DA0DC5" w:rsidRPr="009B6D4C">
        <w:rPr>
          <w:rFonts w:ascii="Times New Roman" w:hAnsi="Times New Roman"/>
        </w:rPr>
        <w:t xml:space="preserve">]aq at least in the shallow lake.  The ellipses show estimated water compositions below and above the increase in Na content and analcime in the section. They reflect the presence of clay minerals (mainly illite and illite/smectite) and feldspar in most samples from the area.  Although these minerals are likely </w:t>
      </w:r>
      <w:r w:rsidR="009C7853">
        <w:rPr>
          <w:rFonts w:ascii="Times New Roman" w:hAnsi="Times New Roman"/>
        </w:rPr>
        <w:t xml:space="preserve">mainly </w:t>
      </w:r>
      <w:r w:rsidR="00DA0DC5" w:rsidRPr="009B6D4C">
        <w:rPr>
          <w:rFonts w:ascii="Times New Roman" w:hAnsi="Times New Roman"/>
        </w:rPr>
        <w:t xml:space="preserve">detrital in origin, there is no indication that they are breaking down, as occurs with clay minerals later in the basin center. </w:t>
      </w:r>
      <w:r w:rsidR="00EA08C6">
        <w:rPr>
          <w:rFonts w:ascii="Times New Roman" w:hAnsi="Times New Roman"/>
        </w:rPr>
        <w:t xml:space="preserve"> </w:t>
      </w:r>
      <w:r w:rsidR="00DA0DC5" w:rsidRPr="009B6D4C">
        <w:rPr>
          <w:rFonts w:ascii="Times New Roman" w:hAnsi="Times New Roman"/>
        </w:rPr>
        <w:t>At pH of 7 below and 8 above the transition, with K</w:t>
      </w:r>
      <w:r w:rsidR="00DA0DC5" w:rsidRPr="009B6D4C">
        <w:rPr>
          <w:rFonts w:ascii="Times New Roman" w:hAnsi="Times New Roman"/>
          <w:vertAlign w:val="superscript"/>
        </w:rPr>
        <w:t>+</w:t>
      </w:r>
      <w:r w:rsidR="00DA0DC5" w:rsidRPr="009B6D4C">
        <w:rPr>
          <w:rFonts w:ascii="Times New Roman" w:hAnsi="Times New Roman"/>
        </w:rPr>
        <w:t>/H</w:t>
      </w:r>
      <w:r w:rsidR="00DA0DC5" w:rsidRPr="009B6D4C">
        <w:rPr>
          <w:rFonts w:ascii="Times New Roman" w:hAnsi="Times New Roman"/>
          <w:vertAlign w:val="superscript"/>
        </w:rPr>
        <w:t>+</w:t>
      </w:r>
      <w:r w:rsidR="00DA0DC5" w:rsidRPr="009B6D4C">
        <w:rPr>
          <w:rFonts w:ascii="Times New Roman" w:hAnsi="Times New Roman"/>
        </w:rPr>
        <w:t xml:space="preserve"> of 4, CO</w:t>
      </w:r>
      <w:r w:rsidR="00DA0DC5" w:rsidRPr="00CF19FD">
        <w:rPr>
          <w:rFonts w:ascii="Times New Roman" w:hAnsi="Times New Roman"/>
          <w:vertAlign w:val="subscript"/>
        </w:rPr>
        <w:t>2</w:t>
      </w:r>
      <w:r w:rsidR="00DA0DC5" w:rsidRPr="009B6D4C">
        <w:rPr>
          <w:rFonts w:ascii="Times New Roman" w:hAnsi="Times New Roman"/>
        </w:rPr>
        <w:t xml:space="preserve"> (atm) of 400 ppm = [CO</w:t>
      </w:r>
      <w:r w:rsidR="00DA0DC5" w:rsidRPr="00D00FB0">
        <w:rPr>
          <w:rFonts w:ascii="Times New Roman" w:hAnsi="Times New Roman"/>
          <w:vertAlign w:val="subscript"/>
        </w:rPr>
        <w:t>2</w:t>
      </w:r>
      <w:r w:rsidR="00DA0DC5" w:rsidRPr="009B6D4C">
        <w:rPr>
          <w:rFonts w:ascii="Times New Roman" w:hAnsi="Times New Roman"/>
        </w:rPr>
        <w:t>] of ~</w:t>
      </w:r>
      <w:r w:rsidR="00EC3B74">
        <w:rPr>
          <w:rFonts w:ascii="Times New Roman" w:hAnsi="Times New Roman"/>
        </w:rPr>
        <w:t>0.6</w:t>
      </w:r>
      <w:r w:rsidR="00DA0DC5" w:rsidRPr="009B6D4C">
        <w:rPr>
          <w:rFonts w:ascii="Times New Roman" w:hAnsi="Times New Roman"/>
        </w:rPr>
        <w:t xml:space="preserve"> ppm in the aqueous system.   The silica activity in the system is also different when it includes analcime, with </w:t>
      </w:r>
      <w:r w:rsidR="00DA0DC5" w:rsidRPr="00A718FA">
        <w:rPr>
          <w:rFonts w:ascii="Times New Roman" w:hAnsi="Times New Roman"/>
          <w:color w:val="211D1E"/>
          <w:szCs w:val="32"/>
        </w:rPr>
        <w:lastRenderedPageBreak/>
        <w:t>SiO</w:t>
      </w:r>
      <w:r w:rsidR="00DA0DC5" w:rsidRPr="00A718FA">
        <w:rPr>
          <w:rFonts w:ascii="Times New Roman" w:hAnsi="Times New Roman"/>
          <w:color w:val="211D1E"/>
          <w:szCs w:val="32"/>
          <w:vertAlign w:val="subscript"/>
        </w:rPr>
        <w:t>2</w:t>
      </w:r>
      <w:r w:rsidR="00DA0DC5" w:rsidRPr="00A718FA">
        <w:rPr>
          <w:rFonts w:ascii="Times New Roman" w:hAnsi="Times New Roman"/>
          <w:color w:val="211D1E"/>
          <w:szCs w:val="32"/>
        </w:rPr>
        <w:t xml:space="preserve">, </w:t>
      </w:r>
      <w:r w:rsidR="00DA0DC5" w:rsidRPr="00A718FA">
        <w:rPr>
          <w:rFonts w:ascii="Times New Roman" w:hAnsi="Times New Roman"/>
          <w:color w:val="211D1E"/>
          <w:szCs w:val="32"/>
          <w:vertAlign w:val="subscript"/>
        </w:rPr>
        <w:t>aq</w:t>
      </w:r>
      <w:r w:rsidR="00DA0DC5" w:rsidRPr="00A718FA">
        <w:rPr>
          <w:rFonts w:ascii="Times New Roman" w:hAnsi="Times New Roman"/>
          <w:color w:val="211D1E"/>
          <w:szCs w:val="32"/>
        </w:rPr>
        <w:t xml:space="preserve"> </w:t>
      </w:r>
      <w:r w:rsidR="00DA0DC5" w:rsidRPr="009B6D4C">
        <w:rPr>
          <w:rFonts w:ascii="Times New Roman" w:hAnsi="Times New Roman"/>
          <w:color w:val="211D1E"/>
          <w:szCs w:val="32"/>
        </w:rPr>
        <w:t xml:space="preserve">higher (9.5 ppm) without analcime present.  As shown in equation (1), elevated salinity and silica activity </w:t>
      </w:r>
      <w:r w:rsidR="000E6723">
        <w:rPr>
          <w:rFonts w:ascii="Times New Roman" w:hAnsi="Times New Roman"/>
          <w:color w:val="211D1E"/>
          <w:szCs w:val="32"/>
        </w:rPr>
        <w:t xml:space="preserve">are required </w:t>
      </w:r>
      <w:r w:rsidR="00DA0DC5" w:rsidRPr="009B6D4C">
        <w:rPr>
          <w:rFonts w:ascii="Times New Roman" w:hAnsi="Times New Roman"/>
          <w:color w:val="211D1E"/>
          <w:szCs w:val="32"/>
        </w:rPr>
        <w:t>to form analcime</w:t>
      </w:r>
      <w:r w:rsidR="000E6723">
        <w:rPr>
          <w:rFonts w:ascii="Times New Roman" w:hAnsi="Times New Roman"/>
          <w:color w:val="211D1E"/>
          <w:szCs w:val="32"/>
        </w:rPr>
        <w:t xml:space="preserve"> from clay minerals (represented by muscovite in Fig. 4.</w:t>
      </w:r>
      <w:r w:rsidR="00E84638">
        <w:rPr>
          <w:rFonts w:ascii="Times New Roman" w:hAnsi="Times New Roman"/>
          <w:color w:val="211D1E"/>
          <w:szCs w:val="32"/>
        </w:rPr>
        <w:t>4</w:t>
      </w:r>
      <w:r w:rsidR="000E6723">
        <w:rPr>
          <w:rFonts w:ascii="Times New Roman" w:hAnsi="Times New Roman"/>
          <w:color w:val="211D1E"/>
          <w:szCs w:val="32"/>
        </w:rPr>
        <w:t>)</w:t>
      </w:r>
      <w:r w:rsidR="00DA0DC5" w:rsidRPr="009B6D4C">
        <w:rPr>
          <w:rFonts w:ascii="Times New Roman" w:hAnsi="Times New Roman"/>
          <w:color w:val="211D1E"/>
          <w:szCs w:val="32"/>
        </w:rPr>
        <w:t>.</w:t>
      </w:r>
    </w:p>
    <w:p w14:paraId="48076878" w14:textId="77777777" w:rsidR="00DA0DC5" w:rsidRPr="009B6D4C" w:rsidRDefault="00DA0DC5" w:rsidP="00B46F8B">
      <w:pPr>
        <w:pStyle w:val="Heading3"/>
      </w:pPr>
      <w:r w:rsidRPr="009B6D4C">
        <w:t>Lower Mineralogic Unit (LMU) water chemistry</w:t>
      </w:r>
    </w:p>
    <w:p w14:paraId="25F203B9" w14:textId="0760ACD2" w:rsidR="00DA0DC5" w:rsidRPr="009B6D4C" w:rsidRDefault="00DA0DC5" w:rsidP="00A63403">
      <w:pPr>
        <w:ind w:firstLine="720"/>
        <w:contextualSpacing/>
        <w:jc w:val="both"/>
        <w:rPr>
          <w:noProof/>
        </w:rPr>
      </w:pPr>
      <w:r w:rsidRPr="009B6D4C">
        <w:rPr>
          <w:rFonts w:ascii="Times New Roman" w:hAnsi="Times New Roman"/>
        </w:rPr>
        <w:t xml:space="preserve">Compositions in the lower mineralogic unit are similar to those in the basin margin, although analcime is rare in the wells sampled for this study.  Birdwell et al. (2019) indicate that analcime is present in the basin center in the LMU with lesser frequency than in the margin.  So, in this unit, the shaded area representing water composition shifts to the left towards the illite stability field.  The only clay mineral identified in the LMU is illite, </w:t>
      </w:r>
      <w:r w:rsidR="005A67B3">
        <w:rPr>
          <w:rFonts w:ascii="Times New Roman" w:hAnsi="Times New Roman"/>
        </w:rPr>
        <w:t xml:space="preserve">as shown in Fig. 4.5, </w:t>
      </w:r>
      <w:r w:rsidRPr="009B6D4C">
        <w:rPr>
          <w:rFonts w:ascii="Times New Roman" w:hAnsi="Times New Roman"/>
        </w:rPr>
        <w:t xml:space="preserve">implying conditions slightly more saline than the condition when analcime is not present, but less saline than the condition under which analcime formed in the basin margin, where a more diverse suite of clay minerals was reported by Poole (2014). </w:t>
      </w:r>
      <w:r w:rsidRPr="009B6D4C">
        <w:rPr>
          <w:noProof/>
        </w:rPr>
        <w:t xml:space="preserve"> </w:t>
      </w:r>
    </w:p>
    <w:p w14:paraId="508599B6" w14:textId="7856F3F0" w:rsidR="00DA0DC5" w:rsidRPr="009B6D4C" w:rsidRDefault="00C31B46" w:rsidP="00DA0DC5">
      <w:pPr>
        <w:spacing w:after="120"/>
        <w:jc w:val="center"/>
        <w:rPr>
          <w:rFonts w:ascii="Times New Roman" w:hAnsi="Times New Roman"/>
        </w:rPr>
      </w:pPr>
      <w:r w:rsidRPr="009B6D4C">
        <w:rPr>
          <w:rFonts w:ascii="Times New Roman" w:hAnsi="Times New Roman"/>
          <w:noProof/>
          <w:lang w:bidi="ar-SA"/>
        </w:rPr>
        <mc:AlternateContent>
          <mc:Choice Requires="wps">
            <w:drawing>
              <wp:anchor distT="0" distB="0" distL="114300" distR="114300" simplePos="0" relativeHeight="251683840" behindDoc="0" locked="0" layoutInCell="1" allowOverlap="1" wp14:anchorId="2939C899" wp14:editId="37367F2E">
                <wp:simplePos x="0" y="0"/>
                <wp:positionH relativeFrom="column">
                  <wp:posOffset>2630170</wp:posOffset>
                </wp:positionH>
                <wp:positionV relativeFrom="paragraph">
                  <wp:posOffset>1733550</wp:posOffset>
                </wp:positionV>
                <wp:extent cx="170360" cy="142098"/>
                <wp:effectExtent l="0" t="0" r="20320" b="10795"/>
                <wp:wrapNone/>
                <wp:docPr id="268" name="Oval 268"/>
                <wp:cNvGraphicFramePr/>
                <a:graphic xmlns:a="http://schemas.openxmlformats.org/drawingml/2006/main">
                  <a:graphicData uri="http://schemas.microsoft.com/office/word/2010/wordprocessingShape">
                    <wps:wsp>
                      <wps:cNvSpPr/>
                      <wps:spPr>
                        <a:xfrm>
                          <a:off x="0" y="0"/>
                          <a:ext cx="170360" cy="142098"/>
                        </a:xfrm>
                        <a:prstGeom prst="ellipse">
                          <a:avLst/>
                        </a:prstGeom>
                        <a:solidFill>
                          <a:schemeClr val="bg1">
                            <a:lumMod val="85000"/>
                          </a:schemeClr>
                        </a:solid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7D4E305" id="Oval 268" o:spid="_x0000_s1026" style="position:absolute;margin-left:207.1pt;margin-top:136.5pt;width:13.4pt;height:1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" fillcolor="#d8d8d8 [2732]" strokecolor="black [3213]" strokeweight="1pt">
                <v:stroke dashstyle="1 1"/>
              </v:oval>
            </w:pict>
          </mc:Fallback>
        </mc:AlternateContent>
      </w:r>
      <w:r w:rsidRPr="009B6D4C">
        <w:rPr>
          <w:rFonts w:ascii="Times New Roman" w:hAnsi="Times New Roman"/>
          <w:noProof/>
          <w:lang w:bidi="ar-SA"/>
        </w:rPr>
        <mc:AlternateContent>
          <mc:Choice Requires="wps">
            <w:drawing>
              <wp:anchor distT="0" distB="0" distL="114300" distR="114300" simplePos="0" relativeHeight="251682816" behindDoc="0" locked="0" layoutInCell="1" allowOverlap="1" wp14:anchorId="036D6DC7" wp14:editId="3D519D56">
                <wp:simplePos x="0" y="0"/>
                <wp:positionH relativeFrom="column">
                  <wp:posOffset>2341056</wp:posOffset>
                </wp:positionH>
                <wp:positionV relativeFrom="paragraph">
                  <wp:posOffset>3348677</wp:posOffset>
                </wp:positionV>
                <wp:extent cx="1695450" cy="421419"/>
                <wp:effectExtent l="0" t="0" r="0" b="0"/>
                <wp:wrapNone/>
                <wp:docPr id="269" name="TextBox 4"/>
                <wp:cNvGraphicFramePr/>
                <a:graphic xmlns:a="http://schemas.openxmlformats.org/drawingml/2006/main">
                  <a:graphicData uri="http://schemas.microsoft.com/office/word/2010/wordprocessingShape">
                    <wps:wsp>
                      <wps:cNvSpPr txBox="1"/>
                      <wps:spPr>
                        <a:xfrm>
                          <a:off x="0" y="0"/>
                          <a:ext cx="1695450" cy="421419"/>
                        </a:xfrm>
                        <a:prstGeom prst="rect">
                          <a:avLst/>
                        </a:prstGeom>
                        <a:noFill/>
                      </wps:spPr>
                      <wps:txbx>
                        <w:txbxContent>
                          <w:p w14:paraId="547AAFE1"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ratio Na</w:t>
                            </w:r>
                            <w:r w:rsidRPr="00C31B46">
                              <w:rPr>
                                <w:rFonts w:ascii="Times New Roman" w:hAnsi="Times New Roman"/>
                                <w:color w:val="000000" w:themeColor="text1"/>
                                <w:kern w:val="24"/>
                                <w:position w:val="11"/>
                                <w:vertAlign w:val="superscript"/>
                              </w:rPr>
                              <w:t>+</w:t>
                            </w:r>
                            <w:r w:rsidRPr="00C31B46">
                              <w:rPr>
                                <w:rFonts w:ascii="Times New Roman" w:hAnsi="Times New Roman"/>
                                <w:color w:val="000000" w:themeColor="text1"/>
                                <w:kern w:val="24"/>
                              </w:rPr>
                              <w:t>/H</w:t>
                            </w:r>
                            <w:r w:rsidRPr="00C31B46">
                              <w:rPr>
                                <w:rFonts w:ascii="Times New Roman" w:hAnsi="Times New Roman"/>
                                <w:color w:val="000000" w:themeColor="text1"/>
                                <w:kern w:val="24"/>
                                <w:position w:val="11"/>
                                <w:vertAlign w:val="superscript"/>
                              </w:rPr>
                              <w:t>+</w:t>
                            </w:r>
                          </w:p>
                        </w:txbxContent>
                      </wps:txbx>
                      <wps:bodyPr wrap="none" rtlCol="0">
                        <a:noAutofit/>
                      </wps:bodyPr>
                    </wps:wsp>
                  </a:graphicData>
                </a:graphic>
                <wp14:sizeRelV relativeFrom="margin">
                  <wp14:pctHeight>0</wp14:pctHeight>
                </wp14:sizeRelV>
              </wp:anchor>
            </w:drawing>
          </mc:Choice>
          <mc:Fallback>
            <w:pict>
              <v:shape w14:anchorId="036D6DC7" id="_x0000_s1063" type="#_x0000_t202" style="position:absolute;left:0;text-align:left;margin-left:184.35pt;margin-top:263.7pt;width:133.5pt;height:33.2pt;z-index:2516828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" filled="f" stroked="f">
                <v:textbox>
                  <w:txbxContent>
                    <w:p w14:paraId="547AAFE1"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ratio Na</w:t>
                      </w:r>
                      <w:r w:rsidRPr="00C31B46">
                        <w:rPr>
                          <w:rFonts w:ascii="Times New Roman" w:hAnsi="Times New Roman"/>
                          <w:color w:val="000000" w:themeColor="text1"/>
                          <w:kern w:val="24"/>
                          <w:position w:val="11"/>
                          <w:vertAlign w:val="superscript"/>
                        </w:rPr>
                        <w:t>+</w:t>
                      </w:r>
                      <w:r w:rsidRPr="00C31B46">
                        <w:rPr>
                          <w:rFonts w:ascii="Times New Roman" w:hAnsi="Times New Roman"/>
                          <w:color w:val="000000" w:themeColor="text1"/>
                          <w:kern w:val="24"/>
                        </w:rPr>
                        <w:t>/H</w:t>
                      </w:r>
                      <w:r w:rsidRPr="00C31B46">
                        <w:rPr>
                          <w:rFonts w:ascii="Times New Roman" w:hAnsi="Times New Roman"/>
                          <w:color w:val="000000" w:themeColor="text1"/>
                          <w:kern w:val="24"/>
                          <w:position w:val="11"/>
                          <w:vertAlign w:val="superscript"/>
                        </w:rPr>
                        <w:t>+</w:t>
                      </w:r>
                    </w:p>
                  </w:txbxContent>
                </v:textbox>
              </v:shape>
            </w:pict>
          </mc:Fallback>
        </mc:AlternateContent>
      </w:r>
      <w:r w:rsidRPr="009B6D4C">
        <w:rPr>
          <w:noProof/>
          <w:color w:val="211D1E"/>
          <w:sz w:val="20"/>
          <w:lang w:bidi="ar-SA"/>
        </w:rPr>
        <mc:AlternateContent>
          <mc:Choice Requires="wps">
            <w:drawing>
              <wp:anchor distT="0" distB="0" distL="114300" distR="114300" simplePos="0" relativeHeight="251698176" behindDoc="0" locked="0" layoutInCell="1" allowOverlap="1" wp14:anchorId="76429555" wp14:editId="5559F2BB">
                <wp:simplePos x="0" y="0"/>
                <wp:positionH relativeFrom="column">
                  <wp:posOffset>812402</wp:posOffset>
                </wp:positionH>
                <wp:positionV relativeFrom="paragraph">
                  <wp:posOffset>1136242</wp:posOffset>
                </wp:positionV>
                <wp:extent cx="416256" cy="910675"/>
                <wp:effectExtent l="0" t="0" r="0" b="0"/>
                <wp:wrapNone/>
                <wp:docPr id="28" name="TextBox 5"/>
                <wp:cNvGraphicFramePr/>
                <a:graphic xmlns:a="http://schemas.openxmlformats.org/drawingml/2006/main">
                  <a:graphicData uri="http://schemas.microsoft.com/office/word/2010/wordprocessingShape">
                    <wps:wsp>
                      <wps:cNvSpPr txBox="1"/>
                      <wps:spPr>
                        <a:xfrm rot="10800000">
                          <a:off x="0" y="0"/>
                          <a:ext cx="416256" cy="910675"/>
                        </a:xfrm>
                        <a:prstGeom prst="rect">
                          <a:avLst/>
                        </a:prstGeom>
                        <a:noFill/>
                      </wps:spPr>
                      <wps:txbx>
                        <w:txbxContent>
                          <w:p w14:paraId="41673A50" w14:textId="77777777" w:rsidR="00813B8D" w:rsidRPr="00C31B46" w:rsidRDefault="00813B8D" w:rsidP="0011092B">
                            <w:pPr>
                              <w:rPr>
                                <w:rFonts w:ascii="Times New Roman" w:hAnsi="Times New Roman"/>
                                <w:sz w:val="18"/>
                                <w:szCs w:val="18"/>
                              </w:rPr>
                            </w:pPr>
                            <w:r w:rsidRPr="00C31B46">
                              <w:rPr>
                                <w:rFonts w:ascii="Times New Roman" w:hAnsi="Times New Roman"/>
                                <w:color w:val="000000" w:themeColor="text1"/>
                                <w:kern w:val="24"/>
                              </w:rPr>
                              <w:t>log a SiO</w:t>
                            </w:r>
                            <w:r w:rsidRPr="00C31B46">
                              <w:rPr>
                                <w:rFonts w:ascii="Times New Roman" w:hAnsi="Times New Roman"/>
                                <w:color w:val="000000" w:themeColor="text1"/>
                                <w:kern w:val="24"/>
                                <w:position w:val="-9"/>
                                <w:vertAlign w:val="subscript"/>
                              </w:rPr>
                              <w:t>2,aq</w:t>
                            </w:r>
                          </w:p>
                        </w:txbxContent>
                      </wps:txbx>
                      <wps:bodyPr vert="eaVert" wrap="square" rtlCol="0">
                        <a:noAutofit/>
                      </wps:bodyPr>
                    </wps:wsp>
                  </a:graphicData>
                </a:graphic>
                <wp14:sizeRelH relativeFrom="margin">
                  <wp14:pctWidth>0</wp14:pctWidth>
                </wp14:sizeRelH>
                <wp14:sizeRelV relativeFrom="margin">
                  <wp14:pctHeight>0</wp14:pctHeight>
                </wp14:sizeRelV>
              </wp:anchor>
            </w:drawing>
          </mc:Choice>
          <mc:Fallback>
            <w:pict>
              <v:shape w14:anchorId="76429555" id="_x0000_s1064" type="#_x0000_t202" style="position:absolute;left:0;text-align:left;margin-left:63.95pt;margin-top:89.45pt;width:32.8pt;height:71.7pt;rotation:18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" filled="f" stroked="f">
                <v:textbox style="layout-flow:vertical-ideographic">
                  <w:txbxContent>
                    <w:p w14:paraId="41673A50" w14:textId="77777777" w:rsidR="00813B8D" w:rsidRPr="00C31B46" w:rsidRDefault="00813B8D" w:rsidP="0011092B">
                      <w:pPr>
                        <w:rPr>
                          <w:rFonts w:ascii="Times New Roman" w:hAnsi="Times New Roman"/>
                          <w:sz w:val="18"/>
                          <w:szCs w:val="18"/>
                        </w:rPr>
                      </w:pPr>
                      <w:r w:rsidRPr="00C31B46">
                        <w:rPr>
                          <w:rFonts w:ascii="Times New Roman" w:hAnsi="Times New Roman"/>
                          <w:color w:val="000000" w:themeColor="text1"/>
                          <w:kern w:val="24"/>
                        </w:rPr>
                        <w:t>log a SiO</w:t>
                      </w:r>
                      <w:r w:rsidRPr="00C31B46">
                        <w:rPr>
                          <w:rFonts w:ascii="Times New Roman" w:hAnsi="Times New Roman"/>
                          <w:color w:val="000000" w:themeColor="text1"/>
                          <w:kern w:val="24"/>
                          <w:position w:val="-9"/>
                          <w:vertAlign w:val="subscript"/>
                        </w:rPr>
                        <w:t>2,aq</w:t>
                      </w:r>
                    </w:p>
                  </w:txbxContent>
                </v:textbox>
              </v:shape>
            </w:pict>
          </mc:Fallback>
        </mc:AlternateContent>
      </w:r>
      <w:r w:rsidR="00DA0DC5" w:rsidRPr="009B6D4C">
        <w:rPr>
          <w:rFonts w:ascii="Times New Roman" w:hAnsi="Times New Roman"/>
          <w:noProof/>
          <w:lang w:bidi="ar-SA"/>
        </w:rPr>
        <w:drawing>
          <wp:inline distT="0" distB="0" distL="0" distR="0" wp14:anchorId="13B62029" wp14:editId="09191A44">
            <wp:extent cx="3493827" cy="3287841"/>
            <wp:effectExtent l="0" t="0" r="0" b="8255"/>
            <wp:docPr id="286" name="Content Placeholder 3">
              <a:extLst xmlns:a="http://schemas.openxmlformats.org/drawingml/2006/main">
                <a:ext uri="{FF2B5EF4-FFF2-40B4-BE49-F238E27FC236}">
                  <a16:creationId xmlns:a16="http://schemas.microsoft.com/office/drawing/2014/main" id="{FB8307D1-9ACD-4187-B1B2-F097D33EB7F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FB8307D1-9ACD-4187-B1B2-F097D33EB7F7}"/>
                        </a:ext>
                      </a:extLst>
                    </pic:cNvPr>
                    <pic:cNvPicPr>
                      <a:picLocks noGrp="1" noChangeAspect="1"/>
                    </pic:cNvPicPr>
                  </pic:nvPicPr>
                  <pic:blipFill rotWithShape="1">
                    <a:blip r:embed="rId68"/>
                    <a:srcRect l="11314" t="4275" r="16747" b="8516"/>
                    <a:stretch/>
                  </pic:blipFill>
                  <pic:spPr>
                    <a:xfrm>
                      <a:off x="0" y="0"/>
                      <a:ext cx="3517190" cy="3309827"/>
                    </a:xfrm>
                    <a:prstGeom prst="rect">
                      <a:avLst/>
                    </a:prstGeom>
                  </pic:spPr>
                </pic:pic>
              </a:graphicData>
            </a:graphic>
          </wp:inline>
        </w:drawing>
      </w:r>
    </w:p>
    <w:p w14:paraId="3066BC3A" w14:textId="2EF26997" w:rsidR="00DA0DC5" w:rsidRPr="009B6D4C" w:rsidRDefault="00DA0DC5" w:rsidP="00DA0DC5">
      <w:pPr>
        <w:spacing w:after="120"/>
        <w:jc w:val="center"/>
        <w:rPr>
          <w:rFonts w:ascii="Times New Roman" w:hAnsi="Times New Roman"/>
        </w:rPr>
      </w:pPr>
    </w:p>
    <w:p w14:paraId="704FC021" w14:textId="449042C7" w:rsidR="00DA0DC5" w:rsidRPr="007B6811" w:rsidRDefault="00DA0DC5" w:rsidP="007B6811">
      <w:pPr>
        <w:spacing w:line="240" w:lineRule="auto"/>
        <w:jc w:val="both"/>
        <w:rPr>
          <w:rFonts w:ascii="Times New Roman" w:hAnsi="Times New Roman"/>
          <w:color w:val="211D1E"/>
        </w:rPr>
      </w:pPr>
      <w:r w:rsidRPr="007B6811">
        <w:rPr>
          <w:rFonts w:ascii="Times New Roman" w:hAnsi="Times New Roman"/>
          <w:color w:val="211D1E"/>
        </w:rPr>
        <w:lastRenderedPageBreak/>
        <w:t>Fig. 4.</w:t>
      </w:r>
      <w:r w:rsidR="00E84638" w:rsidRPr="007B6811">
        <w:rPr>
          <w:rFonts w:ascii="Times New Roman" w:hAnsi="Times New Roman"/>
          <w:color w:val="211D1E"/>
        </w:rPr>
        <w:t>5</w:t>
      </w:r>
      <w:r w:rsidRPr="007B6811">
        <w:rPr>
          <w:rFonts w:ascii="Times New Roman" w:hAnsi="Times New Roman"/>
          <w:color w:val="211D1E"/>
        </w:rPr>
        <w:t>. Activity-activity diagram representing the mineral assemblage for the Lower Mineralogic Unit.  The initial condition set at log K</w:t>
      </w:r>
      <w:r w:rsidRPr="007B6811">
        <w:rPr>
          <w:rFonts w:ascii="Times New Roman" w:hAnsi="Times New Roman"/>
          <w:color w:val="211D1E"/>
          <w:vertAlign w:val="superscript"/>
        </w:rPr>
        <w:t>+</w:t>
      </w:r>
      <w:r w:rsidRPr="007B6811">
        <w:rPr>
          <w:rFonts w:ascii="Times New Roman" w:hAnsi="Times New Roman"/>
          <w:color w:val="211D1E"/>
        </w:rPr>
        <w:t>/H</w:t>
      </w:r>
      <w:r w:rsidRPr="007B6811">
        <w:rPr>
          <w:rFonts w:ascii="Times New Roman" w:hAnsi="Times New Roman"/>
          <w:color w:val="211D1E"/>
          <w:vertAlign w:val="superscript"/>
        </w:rPr>
        <w:t>+</w:t>
      </w:r>
      <w:r w:rsidRPr="007B6811">
        <w:rPr>
          <w:rFonts w:ascii="Times New Roman" w:hAnsi="Times New Roman"/>
          <w:color w:val="211D1E"/>
        </w:rPr>
        <w:t xml:space="preserve"> =4, pH=8, T=25 </w:t>
      </w:r>
      <w:r w:rsidRPr="007B6811">
        <w:rPr>
          <w:rFonts w:ascii="Times New Roman" w:hAnsi="Times New Roman"/>
          <w:color w:val="211D1E"/>
          <w:vertAlign w:val="superscript"/>
        </w:rPr>
        <w:t>o</w:t>
      </w:r>
      <w:r w:rsidRPr="007B6811">
        <w:rPr>
          <w:rFonts w:ascii="Times New Roman" w:hAnsi="Times New Roman"/>
          <w:color w:val="211D1E"/>
        </w:rPr>
        <w:t>C, P=1 bar and CO</w:t>
      </w:r>
      <w:r w:rsidRPr="007B6811">
        <w:rPr>
          <w:rFonts w:ascii="Times New Roman" w:hAnsi="Times New Roman"/>
          <w:color w:val="211D1E"/>
          <w:vertAlign w:val="subscript"/>
        </w:rPr>
        <w:t xml:space="preserve">2,aq </w:t>
      </w:r>
      <w:r w:rsidRPr="007B6811">
        <w:rPr>
          <w:rFonts w:ascii="Times New Roman" w:hAnsi="Times New Roman"/>
          <w:color w:val="211D1E"/>
        </w:rPr>
        <w:t>is 3 ppm; the dashed ellipses represent the water composition in this unit, shifting left towards the illite field compared to basin margin, with Na</w:t>
      </w:r>
      <w:r w:rsidRPr="007B6811">
        <w:rPr>
          <w:rFonts w:ascii="Times New Roman" w:hAnsi="Times New Roman"/>
          <w:color w:val="211D1E"/>
          <w:vertAlign w:val="superscript"/>
        </w:rPr>
        <w:t>+</w:t>
      </w:r>
      <w:r w:rsidRPr="007B6811">
        <w:rPr>
          <w:rFonts w:ascii="Times New Roman" w:hAnsi="Times New Roman"/>
          <w:color w:val="211D1E"/>
        </w:rPr>
        <w:t xml:space="preserve"> = 7,200 ppm and SiO</w:t>
      </w:r>
      <w:r w:rsidRPr="007B6811">
        <w:rPr>
          <w:rFonts w:ascii="Times New Roman" w:hAnsi="Times New Roman"/>
          <w:color w:val="211D1E"/>
          <w:vertAlign w:val="subscript"/>
        </w:rPr>
        <w:t>2</w:t>
      </w:r>
      <w:r w:rsidRPr="007B6811">
        <w:rPr>
          <w:rFonts w:ascii="Times New Roman" w:hAnsi="Times New Roman"/>
          <w:color w:val="211D1E"/>
        </w:rPr>
        <w:t xml:space="preserve"> = 10.6 ppm.</w:t>
      </w:r>
    </w:p>
    <w:p w14:paraId="3E8AA1A2" w14:textId="66D47C22" w:rsidR="00DA0DC5" w:rsidRPr="009B6D4C" w:rsidRDefault="00DA0DC5" w:rsidP="00DA0DC5">
      <w:pPr>
        <w:spacing w:after="120"/>
        <w:rPr>
          <w:rFonts w:ascii="Times New Roman" w:hAnsi="Times New Roman"/>
        </w:rPr>
      </w:pPr>
    </w:p>
    <w:p w14:paraId="67679034" w14:textId="4218C0E8" w:rsidR="00DA0DC5" w:rsidRPr="009B6D4C" w:rsidRDefault="00DA0DC5" w:rsidP="00B46F8B">
      <w:pPr>
        <w:pStyle w:val="Heading3"/>
      </w:pPr>
      <w:r w:rsidRPr="009B6D4C">
        <w:t>Middle Mineralogic Unit (MMU) water chemistry</w:t>
      </w:r>
    </w:p>
    <w:p w14:paraId="0B13F841" w14:textId="7B0EE3BB" w:rsidR="00DA0DC5" w:rsidRPr="00D00FB0" w:rsidRDefault="00DA0DC5" w:rsidP="00A63403">
      <w:pPr>
        <w:tabs>
          <w:tab w:val="right" w:pos="8640"/>
        </w:tabs>
        <w:ind w:firstLine="720"/>
        <w:contextualSpacing/>
        <w:jc w:val="both"/>
        <w:rPr>
          <w:rFonts w:ascii="Times New Roman" w:hAnsi="Times New Roman"/>
          <w:iCs/>
          <w:color w:val="222222"/>
        </w:rPr>
      </w:pPr>
      <w:r w:rsidRPr="00D00FB0">
        <w:rPr>
          <w:rFonts w:ascii="Times New Roman" w:hAnsi="Times New Roman"/>
          <w:noProof/>
          <w:color w:val="222222"/>
        </w:rPr>
        <w:t xml:space="preserve">Moving into </w:t>
      </w:r>
      <w:r w:rsidR="00B1661E" w:rsidRPr="00D00FB0">
        <w:rPr>
          <w:rFonts w:ascii="Times New Roman" w:hAnsi="Times New Roman"/>
          <w:noProof/>
          <w:color w:val="222222"/>
        </w:rPr>
        <w:t xml:space="preserve">the </w:t>
      </w:r>
      <w:r w:rsidRPr="00D00FB0">
        <w:rPr>
          <w:rFonts w:ascii="Times New Roman" w:hAnsi="Times New Roman"/>
          <w:noProof/>
          <w:color w:val="222222"/>
        </w:rPr>
        <w:t xml:space="preserve">MMU, illite decreases sharply and dawsonite appears.  </w:t>
      </w:r>
      <w:r w:rsidRPr="006E1D9A">
        <w:rPr>
          <w:rFonts w:ascii="Times New Roman" w:hAnsi="Times New Roman"/>
          <w:iCs/>
          <w:color w:val="222222"/>
        </w:rPr>
        <w:t>The formation of dawsonite is favored by increased</w:t>
      </w:r>
      <w:r w:rsidRPr="00A34B22">
        <w:rPr>
          <w:rFonts w:ascii="Times New Roman" w:hAnsi="Times New Roman"/>
          <w:iCs/>
          <w:color w:val="222222"/>
        </w:rPr>
        <w:t xml:space="preserve"> [CO</w:t>
      </w:r>
      <w:r w:rsidRPr="00D00FB0">
        <w:rPr>
          <w:rFonts w:ascii="Times New Roman" w:hAnsi="Times New Roman"/>
          <w:iCs/>
          <w:color w:val="222222"/>
          <w:vertAlign w:val="subscript"/>
        </w:rPr>
        <w:t>2</w:t>
      </w:r>
      <w:r w:rsidRPr="00D00FB0">
        <w:rPr>
          <w:rFonts w:ascii="Times New Roman" w:hAnsi="Times New Roman"/>
          <w:iCs/>
          <w:color w:val="222222"/>
        </w:rPr>
        <w:t>]aq, increased salinity, increased pH</w:t>
      </w:r>
      <w:r w:rsidR="00FB6989" w:rsidRPr="00D00FB0">
        <w:rPr>
          <w:rFonts w:ascii="Times New Roman" w:hAnsi="Times New Roman"/>
          <w:iCs/>
          <w:color w:val="222222"/>
        </w:rPr>
        <w:t>,</w:t>
      </w:r>
      <w:r w:rsidRPr="00D00FB0">
        <w:rPr>
          <w:rFonts w:ascii="Times New Roman" w:hAnsi="Times New Roman"/>
          <w:iCs/>
          <w:color w:val="222222"/>
        </w:rPr>
        <w:t xml:space="preserve"> and decreased silica activity</w:t>
      </w:r>
      <w:r w:rsidR="00AE2BC9" w:rsidRPr="00D00FB0">
        <w:rPr>
          <w:rFonts w:ascii="Times New Roman" w:hAnsi="Times New Roman"/>
          <w:iCs/>
          <w:color w:val="222222"/>
        </w:rPr>
        <w:t>. The inferred composition is shown in Figure 4.</w:t>
      </w:r>
      <w:r w:rsidR="005A67B3">
        <w:rPr>
          <w:rFonts w:ascii="Times New Roman" w:hAnsi="Times New Roman"/>
          <w:iCs/>
          <w:color w:val="222222"/>
        </w:rPr>
        <w:t>6</w:t>
      </w:r>
      <w:r w:rsidR="00061BF6" w:rsidRPr="00D00FB0">
        <w:rPr>
          <w:rFonts w:ascii="Times New Roman" w:hAnsi="Times New Roman"/>
          <w:iCs/>
          <w:color w:val="222222"/>
        </w:rPr>
        <w:t>,</w:t>
      </w:r>
      <w:r w:rsidRPr="00D00FB0">
        <w:rPr>
          <w:rFonts w:ascii="Times New Roman" w:hAnsi="Times New Roman"/>
          <w:iCs/>
          <w:color w:val="222222"/>
        </w:rPr>
        <w:t xml:space="preserve"> where pH = 9, Na</w:t>
      </w:r>
      <w:r w:rsidRPr="00D00FB0">
        <w:rPr>
          <w:rFonts w:ascii="Times New Roman" w:hAnsi="Times New Roman"/>
          <w:iCs/>
          <w:color w:val="222222"/>
          <w:vertAlign w:val="superscript"/>
        </w:rPr>
        <w:t>+</w:t>
      </w:r>
      <w:r w:rsidRPr="00D00FB0">
        <w:rPr>
          <w:rFonts w:ascii="Times New Roman" w:hAnsi="Times New Roman"/>
          <w:iCs/>
          <w:color w:val="222222"/>
        </w:rPr>
        <w:t xml:space="preserve"> =36,500 ppm and SiO</w:t>
      </w:r>
      <w:r w:rsidRPr="00D00FB0">
        <w:rPr>
          <w:rFonts w:ascii="Times New Roman" w:hAnsi="Times New Roman"/>
          <w:iCs/>
          <w:color w:val="222222"/>
          <w:vertAlign w:val="subscript"/>
        </w:rPr>
        <w:t>2,</w:t>
      </w:r>
      <w:r w:rsidR="00184C7A">
        <w:rPr>
          <w:rFonts w:ascii="Times New Roman" w:hAnsi="Times New Roman"/>
          <w:iCs/>
          <w:color w:val="222222"/>
          <w:vertAlign w:val="subscript"/>
        </w:rPr>
        <w:t xml:space="preserve"> </w:t>
      </w:r>
      <w:r w:rsidRPr="00D00FB0">
        <w:rPr>
          <w:rFonts w:ascii="Times New Roman" w:hAnsi="Times New Roman"/>
          <w:iCs/>
          <w:color w:val="222222"/>
          <w:vertAlign w:val="subscript"/>
        </w:rPr>
        <w:t xml:space="preserve">aq </w:t>
      </w:r>
      <w:r w:rsidRPr="00D00FB0">
        <w:rPr>
          <w:rFonts w:ascii="Times New Roman" w:hAnsi="Times New Roman"/>
          <w:iCs/>
          <w:color w:val="222222"/>
        </w:rPr>
        <w:t xml:space="preserve">= 7.5 ppm. The </w:t>
      </w:r>
      <w:r w:rsidR="00D13F55" w:rsidRPr="00D00FB0">
        <w:rPr>
          <w:rFonts w:ascii="Times New Roman" w:hAnsi="Times New Roman"/>
          <w:iCs/>
          <w:color w:val="222222"/>
        </w:rPr>
        <w:t xml:space="preserve">first </w:t>
      </w:r>
      <w:r w:rsidRPr="00D00FB0">
        <w:rPr>
          <w:rFonts w:ascii="Times New Roman" w:hAnsi="Times New Roman"/>
          <w:iCs/>
          <w:color w:val="222222"/>
        </w:rPr>
        <w:t xml:space="preserve">occurrence of nahcolite is after </w:t>
      </w:r>
      <w:r w:rsidR="00886560" w:rsidRPr="00D00FB0">
        <w:rPr>
          <w:rFonts w:ascii="Times New Roman" w:hAnsi="Times New Roman"/>
          <w:iCs/>
          <w:color w:val="222222"/>
        </w:rPr>
        <w:t xml:space="preserve">the appearance of </w:t>
      </w:r>
      <w:r w:rsidRPr="00D00FB0">
        <w:rPr>
          <w:rFonts w:ascii="Times New Roman" w:hAnsi="Times New Roman"/>
          <w:iCs/>
          <w:color w:val="222222"/>
        </w:rPr>
        <w:t>dawsonite</w:t>
      </w:r>
      <w:r w:rsidR="00886560" w:rsidRPr="00D00FB0">
        <w:rPr>
          <w:rFonts w:ascii="Times New Roman" w:hAnsi="Times New Roman"/>
          <w:iCs/>
          <w:color w:val="222222"/>
        </w:rPr>
        <w:t>,</w:t>
      </w:r>
      <w:r w:rsidRPr="00D00FB0">
        <w:rPr>
          <w:rFonts w:ascii="Times New Roman" w:hAnsi="Times New Roman"/>
          <w:iCs/>
          <w:color w:val="222222"/>
        </w:rPr>
        <w:t xml:space="preserve"> when CO</w:t>
      </w:r>
      <w:r w:rsidRPr="00D00FB0">
        <w:rPr>
          <w:rFonts w:ascii="Times New Roman" w:hAnsi="Times New Roman"/>
          <w:iCs/>
          <w:color w:val="222222"/>
          <w:vertAlign w:val="subscript"/>
        </w:rPr>
        <w:t xml:space="preserve">2 </w:t>
      </w:r>
      <w:r w:rsidRPr="00D00FB0">
        <w:rPr>
          <w:rFonts w:ascii="Times New Roman" w:hAnsi="Times New Roman"/>
          <w:iCs/>
          <w:color w:val="222222"/>
        </w:rPr>
        <w:t xml:space="preserve">in the system reaches </w:t>
      </w:r>
      <w:r w:rsidR="00BC608C">
        <w:rPr>
          <w:rFonts w:ascii="Times New Roman" w:hAnsi="Times New Roman"/>
          <w:iCs/>
          <w:color w:val="222222"/>
        </w:rPr>
        <w:t xml:space="preserve">around </w:t>
      </w:r>
      <w:r w:rsidRPr="00D00FB0">
        <w:rPr>
          <w:rFonts w:ascii="Times New Roman" w:hAnsi="Times New Roman"/>
          <w:iCs/>
          <w:color w:val="222222"/>
        </w:rPr>
        <w:t>5.1 ppm, as shown in Fig.4.</w:t>
      </w:r>
      <w:r w:rsidR="00E84638" w:rsidRPr="00D00FB0">
        <w:rPr>
          <w:rFonts w:ascii="Times New Roman" w:hAnsi="Times New Roman"/>
          <w:iCs/>
          <w:color w:val="222222"/>
        </w:rPr>
        <w:t>6</w:t>
      </w:r>
      <w:r w:rsidRPr="00D00FB0">
        <w:rPr>
          <w:rFonts w:ascii="Times New Roman" w:hAnsi="Times New Roman"/>
          <w:iCs/>
          <w:color w:val="222222"/>
        </w:rPr>
        <w:t>.</w:t>
      </w:r>
    </w:p>
    <w:p w14:paraId="18279588" w14:textId="661C760A" w:rsidR="00DA0DC5" w:rsidRPr="009B6D4C" w:rsidRDefault="00DA0DC5" w:rsidP="00A63403">
      <w:pPr>
        <w:ind w:firstLine="720"/>
        <w:contextualSpacing/>
        <w:jc w:val="both"/>
        <w:rPr>
          <w:rFonts w:ascii="Times New Roman" w:hAnsi="Times New Roman"/>
          <w:noProof/>
          <w:color w:val="222222"/>
        </w:rPr>
      </w:pPr>
      <w:r w:rsidRPr="00D00FB0">
        <w:rPr>
          <w:rFonts w:ascii="Times New Roman" w:hAnsi="Times New Roman"/>
          <w:noProof/>
          <w:color w:val="222222"/>
        </w:rPr>
        <w:t xml:space="preserve">It is known that silica activity </w:t>
      </w:r>
      <w:r w:rsidR="00E2273E">
        <w:rPr>
          <w:rFonts w:ascii="Times New Roman" w:hAnsi="Times New Roman"/>
          <w:noProof/>
          <w:color w:val="222222"/>
        </w:rPr>
        <w:t>tends to increase</w:t>
      </w:r>
      <w:r w:rsidRPr="00D00FB0">
        <w:rPr>
          <w:rFonts w:ascii="Times New Roman" w:hAnsi="Times New Roman"/>
          <w:noProof/>
          <w:color w:val="222222"/>
        </w:rPr>
        <w:t xml:space="preserve"> with elevated salinity and alkalinity (Surdam and Parker, 1972), and the alteration of illite to feldspar consumes large amount</w:t>
      </w:r>
      <w:r w:rsidR="000E2572">
        <w:rPr>
          <w:rFonts w:ascii="Times New Roman" w:hAnsi="Times New Roman"/>
          <w:noProof/>
          <w:color w:val="222222"/>
        </w:rPr>
        <w:t>s</w:t>
      </w:r>
      <w:r w:rsidRPr="00D00FB0">
        <w:rPr>
          <w:rFonts w:ascii="Times New Roman" w:hAnsi="Times New Roman"/>
          <w:noProof/>
          <w:color w:val="222222"/>
        </w:rPr>
        <w:t xml:space="preserve"> of silica in the system, which corresponds to quartz decrease in the lower transition zone</w:t>
      </w:r>
      <w:r w:rsidR="000E6723" w:rsidRPr="00D00FB0">
        <w:rPr>
          <w:rFonts w:ascii="Times New Roman" w:hAnsi="Times New Roman"/>
          <w:noProof/>
          <w:color w:val="222222"/>
        </w:rPr>
        <w:t xml:space="preserve"> (Poole, 2014; Boak et al., </w:t>
      </w:r>
      <w:r w:rsidR="000E6723" w:rsidRPr="00FA2C99">
        <w:rPr>
          <w:rFonts w:ascii="Times New Roman" w:hAnsi="Times New Roman"/>
          <w:noProof/>
          <w:color w:val="222222"/>
        </w:rPr>
        <w:t>2013</w:t>
      </w:r>
      <w:r w:rsidR="000E6723" w:rsidRPr="00D00FB0">
        <w:rPr>
          <w:rFonts w:ascii="Times New Roman" w:hAnsi="Times New Roman"/>
          <w:noProof/>
          <w:color w:val="222222"/>
        </w:rPr>
        <w:t>)</w:t>
      </w:r>
      <w:r w:rsidRPr="00D00FB0">
        <w:rPr>
          <w:rFonts w:ascii="Times New Roman" w:hAnsi="Times New Roman"/>
          <w:noProof/>
          <w:color w:val="222222"/>
        </w:rPr>
        <w:t>.  Later on, nahcolite is deposited when the salin</w:t>
      </w:r>
      <w:r w:rsidRPr="006E1D9A">
        <w:rPr>
          <w:rFonts w:ascii="Times New Roman" w:hAnsi="Times New Roman"/>
          <w:noProof/>
          <w:color w:val="222222"/>
        </w:rPr>
        <w:t>ity</w:t>
      </w:r>
      <w:r w:rsidR="00E2273E">
        <w:rPr>
          <w:rFonts w:ascii="Times New Roman" w:hAnsi="Times New Roman"/>
          <w:noProof/>
          <w:color w:val="222222"/>
        </w:rPr>
        <w:t>, CO</w:t>
      </w:r>
      <w:r w:rsidR="00E2273E" w:rsidRPr="00E2273E">
        <w:rPr>
          <w:rFonts w:ascii="Times New Roman" w:hAnsi="Times New Roman"/>
          <w:noProof/>
          <w:color w:val="222222"/>
          <w:vertAlign w:val="subscript"/>
        </w:rPr>
        <w:t>2</w:t>
      </w:r>
      <w:r w:rsidR="00E2273E">
        <w:rPr>
          <w:rFonts w:ascii="Times New Roman" w:hAnsi="Times New Roman"/>
          <w:noProof/>
          <w:color w:val="222222"/>
        </w:rPr>
        <w:t xml:space="preserve"> concentration</w:t>
      </w:r>
      <w:r w:rsidRPr="006E1D9A">
        <w:rPr>
          <w:rFonts w:ascii="Times New Roman" w:hAnsi="Times New Roman"/>
          <w:noProof/>
          <w:color w:val="222222"/>
        </w:rPr>
        <w:t xml:space="preserve"> and alkalinity continues to increase</w:t>
      </w:r>
      <w:r w:rsidR="00E2273E">
        <w:rPr>
          <w:rFonts w:ascii="Times New Roman" w:hAnsi="Times New Roman"/>
          <w:noProof/>
          <w:color w:val="222222"/>
        </w:rPr>
        <w:t>;</w:t>
      </w:r>
      <w:r w:rsidR="00E2273E" w:rsidRPr="006E1D9A">
        <w:rPr>
          <w:rFonts w:ascii="Times New Roman" w:hAnsi="Times New Roman"/>
          <w:noProof/>
          <w:color w:val="222222"/>
        </w:rPr>
        <w:t xml:space="preserve"> </w:t>
      </w:r>
      <w:r w:rsidRPr="006E1D9A">
        <w:rPr>
          <w:rFonts w:ascii="Times New Roman" w:hAnsi="Times New Roman"/>
          <w:noProof/>
          <w:color w:val="222222"/>
        </w:rPr>
        <w:t xml:space="preserve">the dawsonite field will expand to the left at the cost </w:t>
      </w:r>
      <w:r w:rsidRPr="00A34B22">
        <w:rPr>
          <w:rFonts w:ascii="Times New Roman" w:hAnsi="Times New Roman"/>
          <w:noProof/>
          <w:color w:val="222222"/>
        </w:rPr>
        <w:t>of analcime an</w:t>
      </w:r>
      <w:r w:rsidRPr="00D00FB0">
        <w:rPr>
          <w:rFonts w:ascii="Times New Roman" w:hAnsi="Times New Roman"/>
          <w:noProof/>
          <w:color w:val="222222"/>
        </w:rPr>
        <w:t xml:space="preserve">d illite.  </w:t>
      </w:r>
      <w:r w:rsidR="00D40358" w:rsidRPr="00D00FB0">
        <w:rPr>
          <w:rFonts w:ascii="Times New Roman" w:hAnsi="Times New Roman"/>
          <w:noProof/>
          <w:color w:val="222222"/>
        </w:rPr>
        <w:t xml:space="preserve">As shown in Fig 4.6, when dawsonite is stable, and nahcolite is absent, the estimated Na is 36,500 ppm.  </w:t>
      </w:r>
      <w:r w:rsidRPr="00D00FB0">
        <w:rPr>
          <w:rFonts w:ascii="Times New Roman" w:hAnsi="Times New Roman"/>
          <w:noProof/>
          <w:color w:val="222222"/>
        </w:rPr>
        <w:t>The estimated water composition in the presence of dawsonite and nahcolite will be: pH=10, Na=</w:t>
      </w:r>
      <w:r w:rsidR="00D40358" w:rsidRPr="00D00FB0">
        <w:rPr>
          <w:rFonts w:ascii="Times New Roman" w:hAnsi="Times New Roman"/>
          <w:noProof/>
          <w:color w:val="222222"/>
        </w:rPr>
        <w:t xml:space="preserve">58,000 </w:t>
      </w:r>
      <w:r w:rsidRPr="00D00FB0">
        <w:rPr>
          <w:rFonts w:ascii="Times New Roman" w:hAnsi="Times New Roman"/>
          <w:noProof/>
          <w:color w:val="222222"/>
        </w:rPr>
        <w:t>ppm and SiO</w:t>
      </w:r>
      <w:r w:rsidRPr="00D00FB0">
        <w:rPr>
          <w:rFonts w:ascii="Times New Roman" w:hAnsi="Times New Roman"/>
          <w:noProof/>
          <w:color w:val="222222"/>
          <w:vertAlign w:val="subscript"/>
        </w:rPr>
        <w:t>2</w:t>
      </w:r>
      <w:r w:rsidRPr="0000762B">
        <w:rPr>
          <w:rFonts w:ascii="Times New Roman" w:hAnsi="Times New Roman"/>
          <w:noProof/>
          <w:color w:val="222222"/>
          <w:vertAlign w:val="subscript"/>
        </w:rPr>
        <w:t>,</w:t>
      </w:r>
      <w:r w:rsidR="00401A75" w:rsidRPr="0000762B">
        <w:rPr>
          <w:rFonts w:ascii="Times New Roman" w:hAnsi="Times New Roman"/>
          <w:noProof/>
          <w:color w:val="222222"/>
          <w:vertAlign w:val="subscript"/>
        </w:rPr>
        <w:t xml:space="preserve"> </w:t>
      </w:r>
      <w:r w:rsidRPr="0000762B">
        <w:rPr>
          <w:rFonts w:ascii="Times New Roman" w:hAnsi="Times New Roman"/>
          <w:noProof/>
          <w:color w:val="222222"/>
          <w:vertAlign w:val="subscript"/>
        </w:rPr>
        <w:t>aq</w:t>
      </w:r>
      <w:r w:rsidRPr="00D00FB0">
        <w:rPr>
          <w:rFonts w:ascii="Times New Roman" w:hAnsi="Times New Roman"/>
          <w:noProof/>
          <w:color w:val="222222"/>
        </w:rPr>
        <w:t xml:space="preserve"> = 7.5 ppm</w:t>
      </w:r>
      <w:r w:rsidR="00D40358" w:rsidRPr="00D00FB0">
        <w:rPr>
          <w:rFonts w:ascii="Times New Roman" w:hAnsi="Times New Roman"/>
          <w:noProof/>
          <w:color w:val="222222"/>
        </w:rPr>
        <w:t>.</w:t>
      </w:r>
      <w:r w:rsidRPr="00D00FB0">
        <w:rPr>
          <w:rFonts w:ascii="Times New Roman" w:hAnsi="Times New Roman"/>
          <w:noProof/>
          <w:color w:val="222222"/>
        </w:rPr>
        <w:t xml:space="preserve"> Still, the silica value </w:t>
      </w:r>
      <w:r w:rsidR="0092599F" w:rsidRPr="00D00FB0">
        <w:rPr>
          <w:rFonts w:ascii="Times New Roman" w:hAnsi="Times New Roman"/>
          <w:noProof/>
          <w:color w:val="222222"/>
        </w:rPr>
        <w:t xml:space="preserve">remains </w:t>
      </w:r>
      <w:r w:rsidRPr="00D00FB0">
        <w:rPr>
          <w:rFonts w:ascii="Times New Roman" w:hAnsi="Times New Roman"/>
          <w:noProof/>
          <w:color w:val="222222"/>
        </w:rPr>
        <w:t xml:space="preserve">low in the whole MMU, consistent with the mineral data from Poole (2014).  </w:t>
      </w:r>
      <w:r w:rsidRPr="00D00FB0">
        <w:rPr>
          <w:rFonts w:ascii="Times New Roman" w:hAnsi="Times New Roman"/>
          <w:color w:val="222222"/>
        </w:rPr>
        <w:t>The MMU is characterized by the presence of dawsonite and the absence of illite.  In addition, both albite and k-feldspar may increase across th</w:t>
      </w:r>
      <w:r w:rsidR="003B61EF">
        <w:rPr>
          <w:rFonts w:ascii="Times New Roman" w:hAnsi="Times New Roman"/>
          <w:color w:val="222222"/>
        </w:rPr>
        <w:t>e</w:t>
      </w:r>
      <w:r w:rsidRPr="00D00FB0">
        <w:rPr>
          <w:rFonts w:ascii="Times New Roman" w:hAnsi="Times New Roman"/>
          <w:color w:val="222222"/>
        </w:rPr>
        <w:t xml:space="preserve"> transition</w:t>
      </w:r>
      <w:r w:rsidR="003B61EF">
        <w:rPr>
          <w:rFonts w:ascii="Times New Roman" w:hAnsi="Times New Roman"/>
          <w:color w:val="222222"/>
        </w:rPr>
        <w:t xml:space="preserve"> to this unit</w:t>
      </w:r>
      <w:r w:rsidRPr="00D00FB0">
        <w:rPr>
          <w:rFonts w:ascii="Times New Roman" w:hAnsi="Times New Roman"/>
          <w:color w:val="222222"/>
        </w:rPr>
        <w:t>.  Reactions characterizing this transition zone include:</w:t>
      </w:r>
    </w:p>
    <w:p w14:paraId="41A0338F" w14:textId="39B3010C" w:rsidR="00DA0DC5" w:rsidRPr="009B6D4C" w:rsidRDefault="00DA0DC5" w:rsidP="00DA0DC5">
      <w:pPr>
        <w:tabs>
          <w:tab w:val="right" w:pos="8640"/>
        </w:tabs>
        <w:spacing w:before="100" w:beforeAutospacing="1" w:after="100" w:afterAutospacing="1" w:line="360" w:lineRule="auto"/>
        <w:ind w:left="630" w:right="144"/>
        <w:contextualSpacing/>
        <w:jc w:val="both"/>
        <w:rPr>
          <w:rFonts w:ascii="Times New Roman" w:hAnsi="Times New Roman"/>
          <w:color w:val="222222"/>
        </w:rPr>
      </w:pPr>
      <w:r w:rsidRPr="009B6D4C">
        <w:rPr>
          <w:rFonts w:ascii="Times New Roman" w:hAnsi="Times New Roman"/>
          <w:i/>
          <w:color w:val="222222"/>
        </w:rPr>
        <w:t>KAl</w:t>
      </w:r>
      <w:r w:rsidRPr="009B6D4C">
        <w:rPr>
          <w:rFonts w:ascii="Times New Roman" w:hAnsi="Times New Roman"/>
          <w:i/>
          <w:color w:val="222222"/>
          <w:vertAlign w:val="subscript"/>
        </w:rPr>
        <w:t>3</w:t>
      </w:r>
      <w:r w:rsidRPr="009B6D4C">
        <w:rPr>
          <w:rFonts w:ascii="Times New Roman" w:hAnsi="Times New Roman"/>
          <w:i/>
          <w:color w:val="222222"/>
        </w:rPr>
        <w:t>Si</w:t>
      </w:r>
      <w:r w:rsidRPr="009B6D4C">
        <w:rPr>
          <w:rFonts w:ascii="Times New Roman" w:hAnsi="Times New Roman"/>
          <w:i/>
          <w:color w:val="222222"/>
          <w:vertAlign w:val="subscript"/>
        </w:rPr>
        <w:t>3</w:t>
      </w:r>
      <w:r w:rsidRPr="009B6D4C">
        <w:rPr>
          <w:rFonts w:ascii="Times New Roman" w:hAnsi="Times New Roman"/>
          <w:i/>
          <w:color w:val="222222"/>
        </w:rPr>
        <w:t>O</w:t>
      </w:r>
      <w:r w:rsidRPr="009B6D4C">
        <w:rPr>
          <w:rFonts w:ascii="Times New Roman" w:hAnsi="Times New Roman"/>
          <w:i/>
          <w:color w:val="222222"/>
          <w:vertAlign w:val="subscript"/>
        </w:rPr>
        <w:t>10</w:t>
      </w:r>
      <w:r w:rsidRPr="009B6D4C">
        <w:rPr>
          <w:rFonts w:ascii="Times New Roman" w:hAnsi="Times New Roman"/>
          <w:i/>
          <w:color w:val="222222"/>
        </w:rPr>
        <w:t>(OH)</w:t>
      </w:r>
      <w:r w:rsidRPr="009B6D4C">
        <w:rPr>
          <w:rFonts w:ascii="Times New Roman" w:hAnsi="Times New Roman"/>
          <w:i/>
          <w:color w:val="222222"/>
          <w:vertAlign w:val="subscript"/>
        </w:rPr>
        <w:t>2</w:t>
      </w:r>
      <w:r w:rsidRPr="009B6D4C">
        <w:rPr>
          <w:rFonts w:ascii="Times New Roman" w:hAnsi="Times New Roman"/>
          <w:i/>
          <w:color w:val="222222"/>
        </w:rPr>
        <w:t xml:space="preserve"> + 6SiO</w:t>
      </w:r>
      <w:r w:rsidRPr="009B6D4C">
        <w:rPr>
          <w:rFonts w:ascii="Times New Roman" w:hAnsi="Times New Roman"/>
          <w:i/>
          <w:color w:val="222222"/>
          <w:vertAlign w:val="subscript"/>
        </w:rPr>
        <w:t>2</w:t>
      </w:r>
      <w:r w:rsidRPr="009B6D4C">
        <w:rPr>
          <w:rFonts w:ascii="Times New Roman" w:hAnsi="Times New Roman"/>
          <w:i/>
          <w:color w:val="222222"/>
        </w:rPr>
        <w:t xml:space="preserve"> +2K</w:t>
      </w:r>
      <w:r w:rsidRPr="009B6D4C">
        <w:rPr>
          <w:rFonts w:ascii="Times New Roman" w:hAnsi="Times New Roman"/>
          <w:i/>
          <w:color w:val="222222"/>
          <w:vertAlign w:val="superscript"/>
        </w:rPr>
        <w:t>+</w:t>
      </w:r>
      <w:r w:rsidRPr="009B6D4C">
        <w:rPr>
          <w:rFonts w:ascii="Times New Roman" w:hAnsi="Times New Roman"/>
          <w:i/>
          <w:color w:val="222222"/>
        </w:rPr>
        <w:t xml:space="preserve"> </w:t>
      </w:r>
      <w:r w:rsidRPr="009B6D4C">
        <w:rPr>
          <w:rFonts w:ascii="Times New Roman" w:hAnsi="Times New Roman"/>
          <w:i/>
          <w:color w:val="211D1E"/>
        </w:rPr>
        <w:t>↔</w:t>
      </w:r>
      <w:r w:rsidRPr="009B6D4C">
        <w:rPr>
          <w:rFonts w:ascii="Times New Roman" w:hAnsi="Times New Roman"/>
          <w:i/>
          <w:color w:val="222222"/>
        </w:rPr>
        <w:t xml:space="preserve"> 3KAlSi</w:t>
      </w:r>
      <w:r w:rsidRPr="009B6D4C">
        <w:rPr>
          <w:rFonts w:ascii="Times New Roman" w:hAnsi="Times New Roman"/>
          <w:i/>
          <w:color w:val="222222"/>
          <w:vertAlign w:val="subscript"/>
        </w:rPr>
        <w:t>3</w:t>
      </w:r>
      <w:r w:rsidRPr="009B6D4C">
        <w:rPr>
          <w:rFonts w:ascii="Times New Roman" w:hAnsi="Times New Roman"/>
          <w:i/>
          <w:color w:val="222222"/>
        </w:rPr>
        <w:t>O</w:t>
      </w:r>
      <w:r w:rsidRPr="009B6D4C">
        <w:rPr>
          <w:rFonts w:ascii="Times New Roman" w:hAnsi="Times New Roman"/>
          <w:i/>
          <w:color w:val="222222"/>
          <w:vertAlign w:val="subscript"/>
        </w:rPr>
        <w:t>8</w:t>
      </w:r>
      <w:r w:rsidRPr="009B6D4C">
        <w:rPr>
          <w:rFonts w:ascii="Times New Roman" w:hAnsi="Times New Roman"/>
          <w:i/>
          <w:color w:val="222222"/>
        </w:rPr>
        <w:t xml:space="preserve"> + 2H</w:t>
      </w:r>
      <w:r w:rsidRPr="009B6D4C">
        <w:rPr>
          <w:rFonts w:ascii="Times New Roman" w:hAnsi="Times New Roman"/>
          <w:i/>
          <w:color w:val="222222"/>
          <w:vertAlign w:val="superscript"/>
        </w:rPr>
        <w:t>+</w:t>
      </w:r>
      <w:r w:rsidRPr="009B6D4C">
        <w:rPr>
          <w:rFonts w:ascii="Times New Roman" w:hAnsi="Times New Roman"/>
          <w:color w:val="222222"/>
        </w:rPr>
        <w:tab/>
      </w:r>
      <w:r w:rsidR="00FA2C99">
        <w:rPr>
          <w:rFonts w:ascii="Times New Roman" w:hAnsi="Times New Roman"/>
          <w:color w:val="222222"/>
        </w:rPr>
        <w:t xml:space="preserve">                                           </w:t>
      </w:r>
      <w:r w:rsidRPr="009B6D4C">
        <w:rPr>
          <w:rFonts w:ascii="Times New Roman" w:hAnsi="Times New Roman"/>
          <w:color w:val="222222"/>
        </w:rPr>
        <w:t xml:space="preserve"> </w:t>
      </w:r>
      <w:r w:rsidR="00FA2C99">
        <w:rPr>
          <w:rFonts w:ascii="Times New Roman" w:hAnsi="Times New Roman"/>
          <w:color w:val="222222"/>
        </w:rPr>
        <w:t xml:space="preserve">  </w:t>
      </w:r>
      <w:proofErr w:type="gramStart"/>
      <w:r w:rsidR="00FA2C99">
        <w:rPr>
          <w:rFonts w:ascii="Times New Roman" w:hAnsi="Times New Roman"/>
          <w:color w:val="222222"/>
        </w:rPr>
        <w:t xml:space="preserve">   </w:t>
      </w:r>
      <w:r w:rsidRPr="009B6D4C">
        <w:rPr>
          <w:rFonts w:ascii="Times New Roman" w:hAnsi="Times New Roman"/>
          <w:color w:val="222222"/>
        </w:rPr>
        <w:t>(</w:t>
      </w:r>
      <w:proofErr w:type="gramEnd"/>
      <w:r w:rsidRPr="009B6D4C">
        <w:rPr>
          <w:rFonts w:ascii="Times New Roman" w:hAnsi="Times New Roman"/>
          <w:color w:val="222222"/>
        </w:rPr>
        <w:t>2)</w:t>
      </w:r>
    </w:p>
    <w:p w14:paraId="39E6D4C8" w14:textId="549B766A" w:rsidR="00DA0DC5" w:rsidRPr="009B6D4C" w:rsidRDefault="00DA0DC5" w:rsidP="00DA0DC5">
      <w:pPr>
        <w:tabs>
          <w:tab w:val="right" w:pos="8640"/>
        </w:tabs>
        <w:spacing w:before="100" w:beforeAutospacing="1" w:after="100" w:afterAutospacing="1" w:line="360" w:lineRule="auto"/>
        <w:ind w:left="630" w:right="144"/>
        <w:contextualSpacing/>
        <w:jc w:val="both"/>
        <w:rPr>
          <w:rFonts w:ascii="Times New Roman" w:hAnsi="Times New Roman"/>
          <w:color w:val="222222"/>
        </w:rPr>
      </w:pPr>
      <w:r w:rsidRPr="009B6D4C">
        <w:rPr>
          <w:rFonts w:ascii="Times New Roman" w:hAnsi="Times New Roman"/>
          <w:i/>
          <w:color w:val="222222"/>
        </w:rPr>
        <w:t>KAl</w:t>
      </w:r>
      <w:r w:rsidRPr="009B6D4C">
        <w:rPr>
          <w:rFonts w:ascii="Times New Roman" w:hAnsi="Times New Roman"/>
          <w:i/>
          <w:color w:val="222222"/>
          <w:vertAlign w:val="subscript"/>
        </w:rPr>
        <w:t>3</w:t>
      </w:r>
      <w:r w:rsidRPr="009B6D4C">
        <w:rPr>
          <w:rFonts w:ascii="Times New Roman" w:hAnsi="Times New Roman"/>
          <w:i/>
          <w:color w:val="222222"/>
        </w:rPr>
        <w:t>Si</w:t>
      </w:r>
      <w:r w:rsidRPr="009B6D4C">
        <w:rPr>
          <w:rFonts w:ascii="Times New Roman" w:hAnsi="Times New Roman"/>
          <w:i/>
          <w:color w:val="222222"/>
          <w:vertAlign w:val="subscript"/>
        </w:rPr>
        <w:t>3</w:t>
      </w:r>
      <w:r w:rsidRPr="009B6D4C">
        <w:rPr>
          <w:rFonts w:ascii="Times New Roman" w:hAnsi="Times New Roman"/>
          <w:i/>
          <w:color w:val="222222"/>
        </w:rPr>
        <w:t>O</w:t>
      </w:r>
      <w:r w:rsidRPr="009B6D4C">
        <w:rPr>
          <w:rFonts w:ascii="Times New Roman" w:hAnsi="Times New Roman"/>
          <w:i/>
          <w:color w:val="222222"/>
          <w:vertAlign w:val="subscript"/>
        </w:rPr>
        <w:t>10</w:t>
      </w:r>
      <w:r w:rsidRPr="009B6D4C">
        <w:rPr>
          <w:rFonts w:ascii="Times New Roman" w:hAnsi="Times New Roman"/>
          <w:i/>
          <w:color w:val="222222"/>
        </w:rPr>
        <w:t>(OH)</w:t>
      </w:r>
      <w:r w:rsidRPr="009B6D4C">
        <w:rPr>
          <w:rFonts w:ascii="Times New Roman" w:hAnsi="Times New Roman"/>
          <w:i/>
          <w:color w:val="222222"/>
          <w:vertAlign w:val="subscript"/>
        </w:rPr>
        <w:t>2</w:t>
      </w:r>
      <w:r w:rsidRPr="009B6D4C">
        <w:rPr>
          <w:rFonts w:ascii="Times New Roman" w:hAnsi="Times New Roman"/>
          <w:i/>
          <w:color w:val="222222"/>
        </w:rPr>
        <w:t xml:space="preserve"> +6SiO</w:t>
      </w:r>
      <w:r w:rsidRPr="009B6D4C">
        <w:rPr>
          <w:rFonts w:ascii="Times New Roman" w:hAnsi="Times New Roman"/>
          <w:i/>
          <w:color w:val="222222"/>
          <w:vertAlign w:val="subscript"/>
        </w:rPr>
        <w:t>2</w:t>
      </w:r>
      <w:r w:rsidRPr="009B6D4C">
        <w:rPr>
          <w:rFonts w:ascii="Times New Roman" w:hAnsi="Times New Roman"/>
          <w:i/>
          <w:color w:val="222222"/>
        </w:rPr>
        <w:t xml:space="preserve"> + 3Na</w:t>
      </w:r>
      <w:r w:rsidRPr="009B6D4C">
        <w:rPr>
          <w:rFonts w:ascii="Times New Roman" w:hAnsi="Times New Roman"/>
          <w:i/>
          <w:color w:val="222222"/>
          <w:vertAlign w:val="superscript"/>
        </w:rPr>
        <w:t>+</w:t>
      </w:r>
      <w:r w:rsidRPr="009B6D4C">
        <w:rPr>
          <w:rFonts w:ascii="Times New Roman" w:hAnsi="Times New Roman"/>
          <w:i/>
          <w:color w:val="222222"/>
        </w:rPr>
        <w:t xml:space="preserve"> </w:t>
      </w:r>
      <w:r w:rsidRPr="009B6D4C">
        <w:rPr>
          <w:rFonts w:ascii="Times New Roman" w:hAnsi="Times New Roman"/>
          <w:i/>
          <w:color w:val="211D1E"/>
        </w:rPr>
        <w:t>↔</w:t>
      </w:r>
      <w:r w:rsidRPr="009B6D4C">
        <w:rPr>
          <w:rFonts w:ascii="Times New Roman" w:hAnsi="Times New Roman"/>
          <w:i/>
          <w:color w:val="222222"/>
        </w:rPr>
        <w:t xml:space="preserve"> 3NaAlSi</w:t>
      </w:r>
      <w:r w:rsidRPr="009B6D4C">
        <w:rPr>
          <w:rFonts w:ascii="Times New Roman" w:hAnsi="Times New Roman"/>
          <w:i/>
          <w:color w:val="222222"/>
          <w:vertAlign w:val="subscript"/>
        </w:rPr>
        <w:t>3</w:t>
      </w:r>
      <w:r w:rsidRPr="009B6D4C">
        <w:rPr>
          <w:rFonts w:ascii="Times New Roman" w:hAnsi="Times New Roman"/>
          <w:i/>
          <w:color w:val="222222"/>
        </w:rPr>
        <w:t>O</w:t>
      </w:r>
      <w:r w:rsidRPr="009B6D4C">
        <w:rPr>
          <w:rFonts w:ascii="Times New Roman" w:hAnsi="Times New Roman"/>
          <w:i/>
          <w:color w:val="222222"/>
          <w:vertAlign w:val="subscript"/>
        </w:rPr>
        <w:t>8</w:t>
      </w:r>
      <w:r w:rsidRPr="009B6D4C">
        <w:rPr>
          <w:rFonts w:ascii="Times New Roman" w:hAnsi="Times New Roman"/>
          <w:i/>
          <w:color w:val="222222"/>
        </w:rPr>
        <w:t xml:space="preserve"> + K</w:t>
      </w:r>
      <w:r w:rsidRPr="009B6D4C">
        <w:rPr>
          <w:rFonts w:ascii="Times New Roman" w:hAnsi="Times New Roman"/>
          <w:i/>
          <w:color w:val="222222"/>
          <w:vertAlign w:val="superscript"/>
        </w:rPr>
        <w:t>+</w:t>
      </w:r>
      <w:r w:rsidRPr="009B6D4C">
        <w:rPr>
          <w:rFonts w:ascii="Times New Roman" w:hAnsi="Times New Roman"/>
          <w:i/>
          <w:color w:val="222222"/>
        </w:rPr>
        <w:t xml:space="preserve"> + 2H</w:t>
      </w:r>
      <w:r w:rsidRPr="009B6D4C">
        <w:rPr>
          <w:rFonts w:ascii="Times New Roman" w:hAnsi="Times New Roman"/>
          <w:i/>
          <w:color w:val="222222"/>
          <w:vertAlign w:val="superscript"/>
        </w:rPr>
        <w:t>+</w:t>
      </w:r>
      <w:r w:rsidRPr="009B6D4C">
        <w:rPr>
          <w:rFonts w:ascii="Times New Roman" w:hAnsi="Times New Roman"/>
          <w:i/>
          <w:color w:val="222222"/>
        </w:rPr>
        <w:tab/>
        <w:t xml:space="preserve"> </w:t>
      </w:r>
      <w:r w:rsidR="00FA2C99">
        <w:rPr>
          <w:rFonts w:ascii="Times New Roman" w:hAnsi="Times New Roman"/>
          <w:i/>
          <w:color w:val="222222"/>
        </w:rPr>
        <w:t xml:space="preserve">                                </w:t>
      </w:r>
      <w:proofErr w:type="gramStart"/>
      <w:r w:rsidR="00FA2C99">
        <w:rPr>
          <w:rFonts w:ascii="Times New Roman" w:hAnsi="Times New Roman"/>
          <w:i/>
          <w:color w:val="222222"/>
        </w:rPr>
        <w:t xml:space="preserve">   </w:t>
      </w:r>
      <w:r w:rsidRPr="009B6D4C">
        <w:rPr>
          <w:rFonts w:ascii="Times New Roman" w:hAnsi="Times New Roman"/>
          <w:color w:val="222222"/>
        </w:rPr>
        <w:t>(</w:t>
      </w:r>
      <w:proofErr w:type="gramEnd"/>
      <w:r w:rsidRPr="009B6D4C">
        <w:rPr>
          <w:rFonts w:ascii="Times New Roman" w:hAnsi="Times New Roman"/>
          <w:color w:val="222222"/>
        </w:rPr>
        <w:t>3)</w:t>
      </w:r>
    </w:p>
    <w:p w14:paraId="677DE2B5" w14:textId="4D01E1EB" w:rsidR="00DA0DC5" w:rsidRPr="009B6D4C" w:rsidRDefault="00DA0DC5" w:rsidP="00DA0DC5">
      <w:pPr>
        <w:tabs>
          <w:tab w:val="right" w:pos="8640"/>
        </w:tabs>
        <w:spacing w:before="100" w:beforeAutospacing="1" w:after="100" w:afterAutospacing="1" w:line="360" w:lineRule="auto"/>
        <w:ind w:left="630" w:right="144"/>
        <w:contextualSpacing/>
        <w:jc w:val="both"/>
        <w:rPr>
          <w:rFonts w:ascii="Times New Roman" w:hAnsi="Times New Roman"/>
          <w:color w:val="222222"/>
        </w:rPr>
      </w:pPr>
      <w:r w:rsidRPr="009B6D4C">
        <w:rPr>
          <w:rFonts w:ascii="Times New Roman" w:hAnsi="Times New Roman"/>
          <w:i/>
          <w:color w:val="222222"/>
        </w:rPr>
        <w:t>KAl</w:t>
      </w:r>
      <w:r w:rsidRPr="009B6D4C">
        <w:rPr>
          <w:rFonts w:ascii="Times New Roman" w:hAnsi="Times New Roman"/>
          <w:i/>
          <w:color w:val="222222"/>
          <w:vertAlign w:val="subscript"/>
        </w:rPr>
        <w:t>3</w:t>
      </w:r>
      <w:r w:rsidRPr="009B6D4C">
        <w:rPr>
          <w:rFonts w:ascii="Times New Roman" w:hAnsi="Times New Roman"/>
          <w:i/>
          <w:color w:val="222222"/>
        </w:rPr>
        <w:t>Si</w:t>
      </w:r>
      <w:r w:rsidRPr="009B6D4C">
        <w:rPr>
          <w:rFonts w:ascii="Times New Roman" w:hAnsi="Times New Roman"/>
          <w:i/>
          <w:color w:val="222222"/>
          <w:vertAlign w:val="subscript"/>
        </w:rPr>
        <w:t>3</w:t>
      </w:r>
      <w:r w:rsidRPr="009B6D4C">
        <w:rPr>
          <w:rFonts w:ascii="Times New Roman" w:hAnsi="Times New Roman"/>
          <w:i/>
          <w:color w:val="222222"/>
        </w:rPr>
        <w:t>O</w:t>
      </w:r>
      <w:r w:rsidRPr="009B6D4C">
        <w:rPr>
          <w:rFonts w:ascii="Times New Roman" w:hAnsi="Times New Roman"/>
          <w:i/>
          <w:color w:val="222222"/>
          <w:vertAlign w:val="subscript"/>
        </w:rPr>
        <w:t>10</w:t>
      </w:r>
      <w:r w:rsidRPr="009B6D4C">
        <w:rPr>
          <w:rFonts w:ascii="Times New Roman" w:hAnsi="Times New Roman"/>
          <w:i/>
          <w:color w:val="222222"/>
        </w:rPr>
        <w:t>(OH)</w:t>
      </w:r>
      <w:r w:rsidRPr="009B6D4C">
        <w:rPr>
          <w:rFonts w:ascii="Times New Roman" w:hAnsi="Times New Roman"/>
          <w:i/>
          <w:color w:val="222222"/>
          <w:vertAlign w:val="subscript"/>
        </w:rPr>
        <w:t>2</w:t>
      </w:r>
      <w:r w:rsidRPr="009B6D4C">
        <w:rPr>
          <w:rFonts w:ascii="Times New Roman" w:hAnsi="Times New Roman"/>
          <w:i/>
          <w:color w:val="222222"/>
        </w:rPr>
        <w:t xml:space="preserve"> + 2Na</w:t>
      </w:r>
      <w:r w:rsidRPr="009B6D4C">
        <w:rPr>
          <w:rFonts w:ascii="Times New Roman" w:hAnsi="Times New Roman"/>
          <w:i/>
          <w:color w:val="222222"/>
          <w:vertAlign w:val="superscript"/>
        </w:rPr>
        <w:t>+</w:t>
      </w:r>
      <w:r w:rsidRPr="009B6D4C">
        <w:rPr>
          <w:rFonts w:ascii="Times New Roman" w:hAnsi="Times New Roman"/>
          <w:i/>
          <w:color w:val="222222"/>
        </w:rPr>
        <w:t xml:space="preserve"> + 2H</w:t>
      </w:r>
      <w:r w:rsidRPr="009B6D4C">
        <w:rPr>
          <w:rFonts w:ascii="Times New Roman" w:hAnsi="Times New Roman"/>
          <w:i/>
          <w:color w:val="222222"/>
          <w:vertAlign w:val="subscript"/>
        </w:rPr>
        <w:t>2</w:t>
      </w:r>
      <w:r w:rsidRPr="009B6D4C">
        <w:rPr>
          <w:rFonts w:ascii="Times New Roman" w:hAnsi="Times New Roman"/>
          <w:i/>
          <w:color w:val="222222"/>
        </w:rPr>
        <w:t>O +2CO</w:t>
      </w:r>
      <w:r w:rsidRPr="009B6D4C">
        <w:rPr>
          <w:rFonts w:ascii="Times New Roman" w:hAnsi="Times New Roman"/>
          <w:i/>
          <w:color w:val="222222"/>
          <w:vertAlign w:val="subscript"/>
        </w:rPr>
        <w:t>2</w:t>
      </w:r>
      <w:r w:rsidRPr="009B6D4C">
        <w:rPr>
          <w:rFonts w:ascii="Times New Roman" w:hAnsi="Times New Roman"/>
          <w:i/>
          <w:color w:val="222222"/>
        </w:rPr>
        <w:t xml:space="preserve"> </w:t>
      </w:r>
      <w:r w:rsidRPr="009B6D4C">
        <w:rPr>
          <w:rFonts w:ascii="Times New Roman" w:hAnsi="Times New Roman"/>
          <w:i/>
          <w:color w:val="211D1E"/>
        </w:rPr>
        <w:t>↔</w:t>
      </w:r>
      <w:r w:rsidRPr="009B6D4C">
        <w:rPr>
          <w:rFonts w:ascii="Times New Roman" w:hAnsi="Times New Roman"/>
          <w:i/>
          <w:color w:val="222222"/>
        </w:rPr>
        <w:t xml:space="preserve"> KAlSi</w:t>
      </w:r>
      <w:r w:rsidRPr="009B6D4C">
        <w:rPr>
          <w:rFonts w:ascii="Times New Roman" w:hAnsi="Times New Roman"/>
          <w:i/>
          <w:color w:val="222222"/>
          <w:vertAlign w:val="subscript"/>
        </w:rPr>
        <w:t>3</w:t>
      </w:r>
      <w:r w:rsidRPr="009B6D4C">
        <w:rPr>
          <w:rFonts w:ascii="Times New Roman" w:hAnsi="Times New Roman"/>
          <w:i/>
          <w:color w:val="222222"/>
        </w:rPr>
        <w:t>O</w:t>
      </w:r>
      <w:r w:rsidRPr="009B6D4C">
        <w:rPr>
          <w:rFonts w:ascii="Times New Roman" w:hAnsi="Times New Roman"/>
          <w:i/>
          <w:color w:val="222222"/>
          <w:vertAlign w:val="subscript"/>
        </w:rPr>
        <w:t xml:space="preserve">8 </w:t>
      </w:r>
      <w:r w:rsidRPr="009B6D4C">
        <w:rPr>
          <w:rFonts w:ascii="Times New Roman" w:hAnsi="Times New Roman"/>
          <w:i/>
          <w:color w:val="222222"/>
        </w:rPr>
        <w:t>+ 2NaAlCO</w:t>
      </w:r>
      <w:r w:rsidRPr="009B6D4C">
        <w:rPr>
          <w:rFonts w:ascii="Times New Roman" w:hAnsi="Times New Roman"/>
          <w:i/>
          <w:color w:val="222222"/>
          <w:vertAlign w:val="subscript"/>
        </w:rPr>
        <w:t>3</w:t>
      </w:r>
      <w:r w:rsidRPr="009B6D4C">
        <w:rPr>
          <w:rFonts w:ascii="Times New Roman" w:hAnsi="Times New Roman"/>
          <w:i/>
          <w:color w:val="222222"/>
        </w:rPr>
        <w:t>(OH)</w:t>
      </w:r>
      <w:r w:rsidRPr="009B6D4C">
        <w:rPr>
          <w:rFonts w:ascii="Times New Roman" w:hAnsi="Times New Roman"/>
          <w:i/>
          <w:color w:val="222222"/>
          <w:vertAlign w:val="subscript"/>
        </w:rPr>
        <w:t>2</w:t>
      </w:r>
      <w:r w:rsidRPr="009B6D4C">
        <w:rPr>
          <w:rFonts w:ascii="Times New Roman" w:hAnsi="Times New Roman"/>
          <w:i/>
          <w:color w:val="222222"/>
        </w:rPr>
        <w:t xml:space="preserve"> + 2H</w:t>
      </w:r>
      <w:r w:rsidRPr="009B6D4C">
        <w:rPr>
          <w:rFonts w:ascii="Times New Roman" w:hAnsi="Times New Roman"/>
          <w:i/>
          <w:color w:val="222222"/>
          <w:vertAlign w:val="superscript"/>
        </w:rPr>
        <w:t>+</w:t>
      </w:r>
      <w:r w:rsidRPr="009B6D4C">
        <w:rPr>
          <w:rFonts w:ascii="Times New Roman" w:hAnsi="Times New Roman"/>
          <w:color w:val="222222"/>
        </w:rPr>
        <w:tab/>
        <w:t xml:space="preserve"> </w:t>
      </w:r>
      <w:r w:rsidR="00FA2C99">
        <w:rPr>
          <w:rFonts w:ascii="Times New Roman" w:hAnsi="Times New Roman"/>
          <w:color w:val="222222"/>
        </w:rPr>
        <w:t xml:space="preserve"> </w:t>
      </w:r>
      <w:proofErr w:type="gramStart"/>
      <w:r w:rsidR="00FA2C99">
        <w:rPr>
          <w:rFonts w:ascii="Times New Roman" w:hAnsi="Times New Roman"/>
          <w:color w:val="222222"/>
        </w:rPr>
        <w:t xml:space="preserve">   </w:t>
      </w:r>
      <w:r w:rsidRPr="009B6D4C">
        <w:rPr>
          <w:rFonts w:ascii="Times New Roman" w:hAnsi="Times New Roman"/>
          <w:color w:val="222222"/>
        </w:rPr>
        <w:t>(</w:t>
      </w:r>
      <w:proofErr w:type="gramEnd"/>
      <w:r w:rsidRPr="009B6D4C">
        <w:rPr>
          <w:rFonts w:ascii="Times New Roman" w:hAnsi="Times New Roman"/>
          <w:color w:val="222222"/>
        </w:rPr>
        <w:t>4)</w:t>
      </w:r>
    </w:p>
    <w:p w14:paraId="636F22BA" w14:textId="23CE6EA2" w:rsidR="00DA0DC5" w:rsidRPr="009B6D4C" w:rsidRDefault="00C31B46" w:rsidP="00B46F8B">
      <w:pPr>
        <w:pStyle w:val="Heading3"/>
      </w:pPr>
      <w:r w:rsidRPr="009B6D4C">
        <w:rPr>
          <w:noProof/>
          <w:color w:val="211D1E"/>
          <w:lang w:bidi="ar-SA"/>
        </w:rPr>
        <w:lastRenderedPageBreak/>
        <mc:AlternateContent>
          <mc:Choice Requires="wps">
            <w:drawing>
              <wp:anchor distT="0" distB="0" distL="114300" distR="114300" simplePos="0" relativeHeight="251687936" behindDoc="0" locked="0" layoutInCell="1" allowOverlap="1" wp14:anchorId="4E0CAA81" wp14:editId="48A668D0">
                <wp:simplePos x="0" y="0"/>
                <wp:positionH relativeFrom="column">
                  <wp:posOffset>3775303</wp:posOffset>
                </wp:positionH>
                <wp:positionV relativeFrom="paragraph">
                  <wp:posOffset>2319655</wp:posOffset>
                </wp:positionV>
                <wp:extent cx="231775" cy="127939"/>
                <wp:effectExtent l="0" t="0" r="15875" b="24765"/>
                <wp:wrapNone/>
                <wp:docPr id="276" name="Oval 276"/>
                <wp:cNvGraphicFramePr/>
                <a:graphic xmlns:a="http://schemas.openxmlformats.org/drawingml/2006/main">
                  <a:graphicData uri="http://schemas.microsoft.com/office/word/2010/wordprocessingShape">
                    <wps:wsp>
                      <wps:cNvSpPr/>
                      <wps:spPr>
                        <a:xfrm>
                          <a:off x="0" y="0"/>
                          <a:ext cx="231775" cy="127939"/>
                        </a:xfrm>
                        <a:prstGeom prst="ellipse">
                          <a:avLst/>
                        </a:prstGeom>
                        <a:solidFill>
                          <a:schemeClr val="bg1">
                            <a:lumMod val="65000"/>
                          </a:schemeClr>
                        </a:solid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417A9A5" w14:textId="77777777" w:rsidR="00813B8D" w:rsidRDefault="00813B8D" w:rsidP="00DA0D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0CAA81" id="Oval 276" o:spid="_x0000_s1065" style="position:absolute;left:0;text-align:left;margin-left:297.25pt;margin-top:182.65pt;width:18.25pt;height:10.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" fillcolor="#a5a5a5 [2092]" strokecolor="black [3213]" strokeweight="1pt">
                <v:stroke dashstyle="1 1"/>
                <v:textbox>
                  <w:txbxContent>
                    <w:p w14:paraId="2417A9A5" w14:textId="77777777" w:rsidR="00813B8D" w:rsidRDefault="00813B8D" w:rsidP="00DA0DC5">
                      <w:pPr>
                        <w:jc w:val="center"/>
                      </w:pPr>
                    </w:p>
                  </w:txbxContent>
                </v:textbox>
              </v:oval>
            </w:pict>
          </mc:Fallback>
        </mc:AlternateContent>
      </w:r>
      <w:r w:rsidRPr="009B6D4C">
        <w:rPr>
          <w:noProof/>
          <w:lang w:bidi="ar-SA"/>
        </w:rPr>
        <mc:AlternateContent>
          <mc:Choice Requires="wps">
            <w:drawing>
              <wp:anchor distT="0" distB="0" distL="114300" distR="114300" simplePos="0" relativeHeight="251685888" behindDoc="0" locked="0" layoutInCell="1" allowOverlap="1" wp14:anchorId="59761D54" wp14:editId="417700BD">
                <wp:simplePos x="0" y="0"/>
                <wp:positionH relativeFrom="column">
                  <wp:posOffset>4644864</wp:posOffset>
                </wp:positionH>
                <wp:positionV relativeFrom="paragraph">
                  <wp:posOffset>2319655</wp:posOffset>
                </wp:positionV>
                <wp:extent cx="232012" cy="121456"/>
                <wp:effectExtent l="0" t="0" r="15875" b="12065"/>
                <wp:wrapNone/>
                <wp:docPr id="275" name="Oval 275"/>
                <wp:cNvGraphicFramePr/>
                <a:graphic xmlns:a="http://schemas.openxmlformats.org/drawingml/2006/main">
                  <a:graphicData uri="http://schemas.microsoft.com/office/word/2010/wordprocessingShape">
                    <wps:wsp>
                      <wps:cNvSpPr/>
                      <wps:spPr>
                        <a:xfrm>
                          <a:off x="0" y="0"/>
                          <a:ext cx="232012" cy="121456"/>
                        </a:xfrm>
                        <a:prstGeom prst="ellipse">
                          <a:avLst/>
                        </a:prstGeom>
                        <a:solidFill>
                          <a:schemeClr val="bg1">
                            <a:lumMod val="85000"/>
                          </a:schemeClr>
                        </a:solid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B3F4233" id="Oval 275" o:spid="_x0000_s1026" style="position:absolute;margin-left:365.75pt;margin-top:182.65pt;width:18.25pt;height:9.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" fillcolor="#d8d8d8 [2732]" strokecolor="black [3213]" strokeweight="1pt">
                <v:stroke dashstyle="1 1"/>
              </v:oval>
            </w:pict>
          </mc:Fallback>
        </mc:AlternateContent>
      </w:r>
      <w:r w:rsidR="007802F2">
        <w:rPr>
          <w:noProof/>
          <w:lang w:bidi="ar-SA"/>
        </w:rPr>
        <mc:AlternateContent>
          <mc:Choice Requires="wps">
            <w:drawing>
              <wp:anchor distT="0" distB="0" distL="114300" distR="114300" simplePos="0" relativeHeight="251694080" behindDoc="0" locked="0" layoutInCell="1" allowOverlap="1" wp14:anchorId="1B1F19DC" wp14:editId="2C6EE060">
                <wp:simplePos x="0" y="0"/>
                <wp:positionH relativeFrom="column">
                  <wp:posOffset>4505862</wp:posOffset>
                </wp:positionH>
                <wp:positionV relativeFrom="paragraph">
                  <wp:posOffset>454025</wp:posOffset>
                </wp:positionV>
                <wp:extent cx="662305" cy="1526540"/>
                <wp:effectExtent l="0" t="0" r="0" b="0"/>
                <wp:wrapNone/>
                <wp:docPr id="47" name="TextBox 8"/>
                <wp:cNvGraphicFramePr/>
                <a:graphic xmlns:a="http://schemas.openxmlformats.org/drawingml/2006/main">
                  <a:graphicData uri="http://schemas.microsoft.com/office/word/2010/wordprocessingShape">
                    <wps:wsp>
                      <wps:cNvSpPr txBox="1"/>
                      <wps:spPr>
                        <a:xfrm>
                          <a:off x="0" y="0"/>
                          <a:ext cx="662305" cy="1526540"/>
                        </a:xfrm>
                        <a:prstGeom prst="rect">
                          <a:avLst/>
                        </a:prstGeom>
                        <a:noFill/>
                      </wps:spPr>
                      <wps:txbx>
                        <w:txbxContent>
                          <w:p w14:paraId="4D3F1D11" w14:textId="77777777" w:rsidR="00813B8D" w:rsidRDefault="00813B8D" w:rsidP="00113823">
                            <w:r>
                              <w:rPr>
                                <w:color w:val="000000" w:themeColor="text1"/>
                                <w:kern w:val="24"/>
                                <w:sz w:val="32"/>
                                <w:szCs w:val="32"/>
                              </w:rPr>
                              <w:t>Nahcolite line</w:t>
                            </w:r>
                          </w:p>
                        </w:txbxContent>
                      </wps:txbx>
                      <wps:bodyPr vert="eaVert" wrap="square" rtlCol="0">
                        <a:spAutoFit/>
                      </wps:bodyPr>
                    </wps:wsp>
                  </a:graphicData>
                </a:graphic>
                <wp14:sizeRelV relativeFrom="margin">
                  <wp14:pctHeight>0</wp14:pctHeight>
                </wp14:sizeRelV>
              </wp:anchor>
            </w:drawing>
          </mc:Choice>
          <mc:Fallback>
            <w:pict>
              <v:shape w14:anchorId="1B1F19DC" id="TextBox 8" o:spid="_x0000_s1066" type="#_x0000_t202" style="position:absolute;left:0;text-align:left;margin-left:354.8pt;margin-top:35.75pt;width:52.15pt;height:120.2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" filled="f" stroked="f">
                <v:textbox style="layout-flow:vertical-ideographic;mso-fit-shape-to-text:t">
                  <w:txbxContent>
                    <w:p w14:paraId="4D3F1D11" w14:textId="77777777" w:rsidR="00813B8D" w:rsidRDefault="00813B8D" w:rsidP="00113823">
                      <w:r>
                        <w:rPr>
                          <w:color w:val="000000" w:themeColor="text1"/>
                          <w:kern w:val="24"/>
                          <w:sz w:val="32"/>
                          <w:szCs w:val="32"/>
                        </w:rPr>
                        <w:t>Nahcolite line</w:t>
                      </w:r>
                    </w:p>
                  </w:txbxContent>
                </v:textbox>
              </v:shape>
            </w:pict>
          </mc:Fallback>
        </mc:AlternateContent>
      </w:r>
      <w:r w:rsidR="00113823">
        <w:rPr>
          <w:noProof/>
          <w:lang w:bidi="ar-SA"/>
        </w:rPr>
        <mc:AlternateContent>
          <mc:Choice Requires="wps">
            <w:drawing>
              <wp:anchor distT="0" distB="0" distL="114300" distR="114300" simplePos="0" relativeHeight="251696128" behindDoc="0" locked="0" layoutInCell="1" allowOverlap="1" wp14:anchorId="01F4E3A8" wp14:editId="5A7C3596">
                <wp:simplePos x="0" y="0"/>
                <wp:positionH relativeFrom="column">
                  <wp:posOffset>4762831</wp:posOffset>
                </wp:positionH>
                <wp:positionV relativeFrom="paragraph">
                  <wp:posOffset>103368</wp:posOffset>
                </wp:positionV>
                <wp:extent cx="0" cy="4508362"/>
                <wp:effectExtent l="0" t="0" r="38100" b="26035"/>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08362"/>
                        </a:xfrm>
                        <a:prstGeom prst="line">
                          <a:avLst/>
                        </a:prstGeom>
                        <a:ln w="19050">
                          <a:solidFill>
                            <a:schemeClr val="tx1"/>
                          </a:solidFill>
                          <a:prstDash val="sysDash"/>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6601C22" id="Straight Connector 41"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05pt,8.15pt" to="375.05pt,36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" strokecolor="black [3213]" strokeweight="1.5pt">
                <v:stroke dashstyle="3 1"/>
                <o:lock v:ext="edit" shapetype="f"/>
              </v:line>
            </w:pict>
          </mc:Fallback>
        </mc:AlternateContent>
      </w:r>
      <w:r w:rsidR="00113823" w:rsidRPr="009B6D4C">
        <w:rPr>
          <w:noProof/>
          <w:lang w:bidi="ar-SA"/>
        </w:rPr>
        <w:drawing>
          <wp:inline distT="0" distB="0" distL="0" distR="0" wp14:anchorId="4BC4CAE6" wp14:editId="33DB720C">
            <wp:extent cx="5097627" cy="4800600"/>
            <wp:effectExtent l="0" t="0" r="8255" b="0"/>
            <wp:docPr id="287" name="Picture 287">
              <a:extLst xmlns:a="http://schemas.openxmlformats.org/drawingml/2006/main">
                <a:ext uri="{FF2B5EF4-FFF2-40B4-BE49-F238E27FC236}">
                  <a16:creationId xmlns:a16="http://schemas.microsoft.com/office/drawing/2014/main" id="{E72B1214-4CF9-4215-BD75-6CE70990EA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E72B1214-4CF9-4215-BD75-6CE70990EA08}"/>
                        </a:ext>
                      </a:extLst>
                    </pic:cNvPr>
                    <pic:cNvPicPr>
                      <a:picLocks noChangeAspect="1"/>
                    </pic:cNvPicPr>
                  </pic:nvPicPr>
                  <pic:blipFill rotWithShape="1">
                    <a:blip r:embed="rId69"/>
                    <a:srcRect l="12218" t="4920" r="16545" b="8657"/>
                    <a:stretch/>
                  </pic:blipFill>
                  <pic:spPr>
                    <a:xfrm>
                      <a:off x="0" y="0"/>
                      <a:ext cx="5102319" cy="4805019"/>
                    </a:xfrm>
                    <a:prstGeom prst="rect">
                      <a:avLst/>
                    </a:prstGeom>
                  </pic:spPr>
                </pic:pic>
              </a:graphicData>
            </a:graphic>
          </wp:inline>
        </w:drawing>
      </w:r>
      <w:r w:rsidR="00DA0DC5" w:rsidRPr="009B6D4C">
        <w:rPr>
          <w:noProof/>
          <w:color w:val="211D1E"/>
          <w:sz w:val="20"/>
          <w:lang w:bidi="ar-SA"/>
        </w:rPr>
        <mc:AlternateContent>
          <mc:Choice Requires="wps">
            <w:drawing>
              <wp:anchor distT="0" distB="0" distL="114300" distR="114300" simplePos="0" relativeHeight="251691008" behindDoc="0" locked="0" layoutInCell="1" allowOverlap="1" wp14:anchorId="0C9726B4" wp14:editId="1DB48AE7">
                <wp:simplePos x="0" y="0"/>
                <wp:positionH relativeFrom="column">
                  <wp:posOffset>-33655</wp:posOffset>
                </wp:positionH>
                <wp:positionV relativeFrom="paragraph">
                  <wp:posOffset>1984375</wp:posOffset>
                </wp:positionV>
                <wp:extent cx="453224" cy="976851"/>
                <wp:effectExtent l="0" t="0" r="0" b="0"/>
                <wp:wrapNone/>
                <wp:docPr id="270" name="TextBox 5"/>
                <wp:cNvGraphicFramePr/>
                <a:graphic xmlns:a="http://schemas.openxmlformats.org/drawingml/2006/main">
                  <a:graphicData uri="http://schemas.microsoft.com/office/word/2010/wordprocessingShape">
                    <wps:wsp>
                      <wps:cNvSpPr txBox="1"/>
                      <wps:spPr>
                        <a:xfrm rot="10800000">
                          <a:off x="0" y="0"/>
                          <a:ext cx="453224" cy="976851"/>
                        </a:xfrm>
                        <a:prstGeom prst="rect">
                          <a:avLst/>
                        </a:prstGeom>
                        <a:noFill/>
                      </wps:spPr>
                      <wps:txbx>
                        <w:txbxContent>
                          <w:p w14:paraId="5EFFDD94"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a SiO</w:t>
                            </w:r>
                            <w:r w:rsidRPr="00C31B46">
                              <w:rPr>
                                <w:rFonts w:ascii="Times New Roman" w:hAnsi="Times New Roman"/>
                                <w:color w:val="000000" w:themeColor="text1"/>
                                <w:kern w:val="24"/>
                                <w:position w:val="-9"/>
                                <w:vertAlign w:val="subscript"/>
                              </w:rPr>
                              <w:t>2,aq</w:t>
                            </w:r>
                          </w:p>
                        </w:txbxContent>
                      </wps:txbx>
                      <wps:bodyPr vert="eaVert" wrap="square" rtlCol="0">
                        <a:noAutofit/>
                      </wps:bodyPr>
                    </wps:wsp>
                  </a:graphicData>
                </a:graphic>
                <wp14:sizeRelH relativeFrom="margin">
                  <wp14:pctWidth>0</wp14:pctWidth>
                </wp14:sizeRelH>
                <wp14:sizeRelV relativeFrom="margin">
                  <wp14:pctHeight>0</wp14:pctHeight>
                </wp14:sizeRelV>
              </wp:anchor>
            </w:drawing>
          </mc:Choice>
          <mc:Fallback>
            <w:pict>
              <v:shape w14:anchorId="0C9726B4" id="_x0000_s1067" type="#_x0000_t202" style="position:absolute;left:0;text-align:left;margin-left:-2.65pt;margin-top:156.25pt;width:35.7pt;height:76.9pt;rotation:18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" filled="f" stroked="f">
                <v:textbox style="layout-flow:vertical-ideographic">
                  <w:txbxContent>
                    <w:p w14:paraId="5EFFDD94"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a SiO</w:t>
                      </w:r>
                      <w:r w:rsidRPr="00C31B46">
                        <w:rPr>
                          <w:rFonts w:ascii="Times New Roman" w:hAnsi="Times New Roman"/>
                          <w:color w:val="000000" w:themeColor="text1"/>
                          <w:kern w:val="24"/>
                          <w:position w:val="-9"/>
                          <w:vertAlign w:val="subscript"/>
                        </w:rPr>
                        <w:t>2,aq</w:t>
                      </w:r>
                    </w:p>
                  </w:txbxContent>
                </v:textbox>
              </v:shape>
            </w:pict>
          </mc:Fallback>
        </mc:AlternateContent>
      </w:r>
      <w:r w:rsidR="00DA0DC5" w:rsidRPr="009B6D4C">
        <w:rPr>
          <w:noProof/>
          <w:lang w:bidi="ar-SA"/>
        </w:rPr>
        <mc:AlternateContent>
          <mc:Choice Requires="wps">
            <w:drawing>
              <wp:anchor distT="0" distB="0" distL="114300" distR="114300" simplePos="0" relativeHeight="251688960" behindDoc="0" locked="0" layoutInCell="1" allowOverlap="1" wp14:anchorId="32418CA5" wp14:editId="6DDC283A">
                <wp:simplePos x="0" y="0"/>
                <wp:positionH relativeFrom="column">
                  <wp:posOffset>2070100</wp:posOffset>
                </wp:positionH>
                <wp:positionV relativeFrom="paragraph">
                  <wp:posOffset>4807585</wp:posOffset>
                </wp:positionV>
                <wp:extent cx="1695450" cy="421419"/>
                <wp:effectExtent l="0" t="0" r="0" b="0"/>
                <wp:wrapNone/>
                <wp:docPr id="274" name="TextBox 4"/>
                <wp:cNvGraphicFramePr/>
                <a:graphic xmlns:a="http://schemas.openxmlformats.org/drawingml/2006/main">
                  <a:graphicData uri="http://schemas.microsoft.com/office/word/2010/wordprocessingShape">
                    <wps:wsp>
                      <wps:cNvSpPr txBox="1"/>
                      <wps:spPr>
                        <a:xfrm>
                          <a:off x="0" y="0"/>
                          <a:ext cx="1695450" cy="421419"/>
                        </a:xfrm>
                        <a:prstGeom prst="rect">
                          <a:avLst/>
                        </a:prstGeom>
                        <a:noFill/>
                      </wps:spPr>
                      <wps:txbx>
                        <w:txbxContent>
                          <w:p w14:paraId="0EC09BC4"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ratio Na</w:t>
                            </w:r>
                            <w:r w:rsidRPr="00C31B46">
                              <w:rPr>
                                <w:rFonts w:ascii="Times New Roman" w:hAnsi="Times New Roman"/>
                                <w:color w:val="000000" w:themeColor="text1"/>
                                <w:kern w:val="24"/>
                                <w:position w:val="11"/>
                                <w:vertAlign w:val="superscript"/>
                              </w:rPr>
                              <w:t>+</w:t>
                            </w:r>
                            <w:r w:rsidRPr="00C31B46">
                              <w:rPr>
                                <w:rFonts w:ascii="Times New Roman" w:hAnsi="Times New Roman"/>
                                <w:color w:val="000000" w:themeColor="text1"/>
                                <w:kern w:val="24"/>
                              </w:rPr>
                              <w:t>/H</w:t>
                            </w:r>
                            <w:r w:rsidRPr="00C31B46">
                              <w:rPr>
                                <w:rFonts w:ascii="Times New Roman" w:hAnsi="Times New Roman"/>
                                <w:color w:val="000000" w:themeColor="text1"/>
                                <w:kern w:val="24"/>
                                <w:position w:val="11"/>
                                <w:vertAlign w:val="superscript"/>
                              </w:rPr>
                              <w:t>+</w:t>
                            </w:r>
                          </w:p>
                        </w:txbxContent>
                      </wps:txbx>
                      <wps:bodyPr wrap="none" rtlCol="0">
                        <a:noAutofit/>
                      </wps:bodyPr>
                    </wps:wsp>
                  </a:graphicData>
                </a:graphic>
                <wp14:sizeRelV relativeFrom="margin">
                  <wp14:pctHeight>0</wp14:pctHeight>
                </wp14:sizeRelV>
              </wp:anchor>
            </w:drawing>
          </mc:Choice>
          <mc:Fallback>
            <w:pict>
              <v:shape w14:anchorId="32418CA5" id="_x0000_s1068" type="#_x0000_t202" style="position:absolute;left:0;text-align:left;margin-left:163pt;margin-top:378.55pt;width:133.5pt;height:33.2pt;z-index:251688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" filled="f" stroked="f">
                <v:textbox>
                  <w:txbxContent>
                    <w:p w14:paraId="0EC09BC4"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ratio Na</w:t>
                      </w:r>
                      <w:r w:rsidRPr="00C31B46">
                        <w:rPr>
                          <w:rFonts w:ascii="Times New Roman" w:hAnsi="Times New Roman"/>
                          <w:color w:val="000000" w:themeColor="text1"/>
                          <w:kern w:val="24"/>
                          <w:position w:val="11"/>
                          <w:vertAlign w:val="superscript"/>
                        </w:rPr>
                        <w:t>+</w:t>
                      </w:r>
                      <w:r w:rsidRPr="00C31B46">
                        <w:rPr>
                          <w:rFonts w:ascii="Times New Roman" w:hAnsi="Times New Roman"/>
                          <w:color w:val="000000" w:themeColor="text1"/>
                          <w:kern w:val="24"/>
                        </w:rPr>
                        <w:t>/H</w:t>
                      </w:r>
                      <w:r w:rsidRPr="00C31B46">
                        <w:rPr>
                          <w:rFonts w:ascii="Times New Roman" w:hAnsi="Times New Roman"/>
                          <w:color w:val="000000" w:themeColor="text1"/>
                          <w:kern w:val="24"/>
                          <w:position w:val="11"/>
                          <w:vertAlign w:val="superscript"/>
                        </w:rPr>
                        <w:t>+</w:t>
                      </w:r>
                    </w:p>
                  </w:txbxContent>
                </v:textbox>
              </v:shape>
            </w:pict>
          </mc:Fallback>
        </mc:AlternateContent>
      </w:r>
    </w:p>
    <w:p w14:paraId="60CF86E0" w14:textId="77777777" w:rsidR="00A63403" w:rsidRDefault="00A63403" w:rsidP="00C31B46">
      <w:pPr>
        <w:spacing w:line="240" w:lineRule="auto"/>
        <w:jc w:val="both"/>
        <w:rPr>
          <w:rFonts w:ascii="Times New Roman" w:hAnsi="Times New Roman"/>
          <w:color w:val="211D1E"/>
          <w:szCs w:val="32"/>
        </w:rPr>
      </w:pPr>
    </w:p>
    <w:p w14:paraId="0379B523" w14:textId="6E2A1E0B" w:rsidR="00DA0DC5" w:rsidRPr="00C31B46" w:rsidRDefault="00DA0DC5" w:rsidP="00C31B46">
      <w:pPr>
        <w:spacing w:line="240" w:lineRule="auto"/>
        <w:jc w:val="both"/>
        <w:rPr>
          <w:rFonts w:ascii="Times New Roman" w:hAnsi="Times New Roman"/>
          <w:color w:val="222222"/>
          <w:sz w:val="32"/>
          <w:szCs w:val="32"/>
        </w:rPr>
      </w:pPr>
      <w:r w:rsidRPr="00C31B46">
        <w:rPr>
          <w:rFonts w:ascii="Times New Roman" w:hAnsi="Times New Roman"/>
          <w:color w:val="211D1E"/>
          <w:szCs w:val="32"/>
        </w:rPr>
        <w:t>Fig. 4.</w:t>
      </w:r>
      <w:r w:rsidR="00E84638" w:rsidRPr="00C31B46">
        <w:rPr>
          <w:rFonts w:ascii="Times New Roman" w:hAnsi="Times New Roman"/>
          <w:color w:val="211D1E"/>
          <w:szCs w:val="32"/>
        </w:rPr>
        <w:t>6</w:t>
      </w:r>
      <w:r w:rsidR="003C4FAE" w:rsidRPr="00C31B46">
        <w:rPr>
          <w:rFonts w:ascii="Times New Roman" w:hAnsi="Times New Roman"/>
          <w:color w:val="211D1E"/>
          <w:szCs w:val="32"/>
        </w:rPr>
        <w:t>.</w:t>
      </w:r>
      <w:r w:rsidRPr="00C31B46">
        <w:rPr>
          <w:rFonts w:ascii="Times New Roman" w:hAnsi="Times New Roman"/>
          <w:color w:val="211D1E"/>
          <w:szCs w:val="32"/>
        </w:rPr>
        <w:t xml:space="preserve"> Activity-activity diagram representing the mineral assemblage for the </w:t>
      </w:r>
      <w:r w:rsidRPr="00C31B46">
        <w:rPr>
          <w:rFonts w:ascii="Times New Roman" w:hAnsi="Times New Roman"/>
          <w:color w:val="222222"/>
        </w:rPr>
        <w:t>Middle Mineral Unit (MMU), when CO</w:t>
      </w:r>
      <w:r w:rsidRPr="00C31B46">
        <w:rPr>
          <w:rFonts w:ascii="Times New Roman" w:hAnsi="Times New Roman"/>
          <w:color w:val="222222"/>
          <w:vertAlign w:val="subscript"/>
        </w:rPr>
        <w:t xml:space="preserve">2, air </w:t>
      </w:r>
      <w:r w:rsidR="00E2273E">
        <w:rPr>
          <w:rFonts w:ascii="Times New Roman" w:hAnsi="Times New Roman"/>
          <w:color w:val="222222"/>
        </w:rPr>
        <w:t xml:space="preserve">is at </w:t>
      </w:r>
      <w:r w:rsidRPr="00C31B46">
        <w:rPr>
          <w:rFonts w:ascii="Times New Roman" w:hAnsi="Times New Roman"/>
          <w:color w:val="222222"/>
        </w:rPr>
        <w:t xml:space="preserve">680 ppm </w:t>
      </w:r>
      <w:r w:rsidR="004024E2" w:rsidRPr="00C31B46">
        <w:rPr>
          <w:rFonts w:ascii="Times New Roman" w:hAnsi="Times New Roman"/>
          <w:color w:val="222222"/>
        </w:rPr>
        <w:t xml:space="preserve">- </w:t>
      </w:r>
      <w:r w:rsidRPr="00C31B46">
        <w:rPr>
          <w:rFonts w:ascii="Times New Roman" w:hAnsi="Times New Roman"/>
          <w:color w:val="222222"/>
        </w:rPr>
        <w:t>1260 ppm.  The diagram was generated in the presence of log [K</w:t>
      </w:r>
      <w:r w:rsidRPr="00C31B46">
        <w:rPr>
          <w:rFonts w:ascii="Times New Roman" w:hAnsi="Times New Roman"/>
          <w:color w:val="222222"/>
          <w:vertAlign w:val="superscript"/>
        </w:rPr>
        <w:t>+</w:t>
      </w:r>
      <w:r w:rsidRPr="00C31B46">
        <w:rPr>
          <w:rFonts w:ascii="Times New Roman" w:hAnsi="Times New Roman"/>
          <w:color w:val="222222"/>
        </w:rPr>
        <w:t>/H</w:t>
      </w:r>
      <w:r w:rsidRPr="00C31B46">
        <w:rPr>
          <w:rFonts w:ascii="Times New Roman" w:hAnsi="Times New Roman"/>
          <w:color w:val="222222"/>
          <w:vertAlign w:val="superscript"/>
        </w:rPr>
        <w:t>+</w:t>
      </w:r>
      <w:r w:rsidRPr="00C31B46">
        <w:rPr>
          <w:rFonts w:ascii="Times New Roman" w:hAnsi="Times New Roman"/>
          <w:color w:val="222222"/>
        </w:rPr>
        <w:t>] =6, pH=</w:t>
      </w:r>
      <w:r w:rsidR="00D40358" w:rsidRPr="00C31B46">
        <w:rPr>
          <w:rFonts w:ascii="Times New Roman" w:hAnsi="Times New Roman"/>
          <w:color w:val="222222"/>
        </w:rPr>
        <w:t>10</w:t>
      </w:r>
      <w:r w:rsidRPr="00C31B46">
        <w:rPr>
          <w:rFonts w:ascii="Times New Roman" w:hAnsi="Times New Roman"/>
          <w:color w:val="222222"/>
        </w:rPr>
        <w:t>, CO</w:t>
      </w:r>
      <w:r w:rsidRPr="00C31B46">
        <w:rPr>
          <w:rFonts w:ascii="Times New Roman" w:hAnsi="Times New Roman"/>
          <w:color w:val="222222"/>
          <w:vertAlign w:val="subscript"/>
        </w:rPr>
        <w:t>2,</w:t>
      </w:r>
      <w:r w:rsidR="00F87BD8">
        <w:rPr>
          <w:rFonts w:ascii="Times New Roman" w:hAnsi="Times New Roman"/>
          <w:color w:val="222222"/>
          <w:vertAlign w:val="subscript"/>
        </w:rPr>
        <w:t xml:space="preserve"> </w:t>
      </w:r>
      <w:r w:rsidRPr="00C31B46">
        <w:rPr>
          <w:rFonts w:ascii="Times New Roman" w:hAnsi="Times New Roman"/>
          <w:color w:val="222222"/>
          <w:vertAlign w:val="subscript"/>
        </w:rPr>
        <w:t>aq</w:t>
      </w:r>
      <w:r w:rsidRPr="00C31B46">
        <w:rPr>
          <w:rFonts w:ascii="Times New Roman" w:hAnsi="Times New Roman"/>
          <w:color w:val="222222"/>
        </w:rPr>
        <w:t>=</w:t>
      </w:r>
      <w:r w:rsidR="00111886" w:rsidRPr="00C31B46">
        <w:rPr>
          <w:rFonts w:ascii="Times New Roman" w:hAnsi="Times New Roman"/>
          <w:color w:val="222222"/>
        </w:rPr>
        <w:t>10</w:t>
      </w:r>
      <w:r w:rsidRPr="00C31B46">
        <w:rPr>
          <w:rFonts w:ascii="Times New Roman" w:hAnsi="Times New Roman"/>
          <w:color w:val="222222"/>
        </w:rPr>
        <w:t xml:space="preserve"> ppm, Na</w:t>
      </w:r>
      <w:r w:rsidRPr="00C31B46">
        <w:rPr>
          <w:rFonts w:ascii="Times New Roman" w:hAnsi="Times New Roman"/>
          <w:color w:val="222222"/>
          <w:vertAlign w:val="superscript"/>
        </w:rPr>
        <w:t>+</w:t>
      </w:r>
      <w:r w:rsidRPr="00C31B46">
        <w:rPr>
          <w:rFonts w:ascii="Times New Roman" w:hAnsi="Times New Roman"/>
          <w:color w:val="222222"/>
        </w:rPr>
        <w:t xml:space="preserve"> =</w:t>
      </w:r>
      <w:r w:rsidR="00D40358" w:rsidRPr="00C31B46">
        <w:rPr>
          <w:rFonts w:ascii="Times New Roman" w:hAnsi="Times New Roman"/>
          <w:color w:val="222222"/>
        </w:rPr>
        <w:t>58,000</w:t>
      </w:r>
      <w:r w:rsidRPr="00C31B46">
        <w:rPr>
          <w:rFonts w:ascii="Times New Roman" w:hAnsi="Times New Roman"/>
          <w:color w:val="222222"/>
        </w:rPr>
        <w:t xml:space="preserve"> ppm ppm, T =25</w:t>
      </w:r>
      <w:r w:rsidRPr="00C31B46">
        <w:rPr>
          <w:rFonts w:ascii="Times New Roman" w:hAnsi="Times New Roman"/>
          <w:color w:val="222222"/>
          <w:vertAlign w:val="superscript"/>
        </w:rPr>
        <w:t>o</w:t>
      </w:r>
      <w:r w:rsidRPr="00C31B46">
        <w:rPr>
          <w:rFonts w:ascii="Times New Roman" w:hAnsi="Times New Roman"/>
          <w:color w:val="222222"/>
        </w:rPr>
        <w:t xml:space="preserve">C, P=10 bars.  Ellipse (darker grey) represents the water composition when dawsonite occurs and ellipse (lighter grey) represents the water composition when dawsonite and nahcolite are </w:t>
      </w:r>
      <w:r w:rsidR="00E2273E">
        <w:rPr>
          <w:rFonts w:ascii="Times New Roman" w:hAnsi="Times New Roman"/>
          <w:color w:val="222222"/>
        </w:rPr>
        <w:t xml:space="preserve">both </w:t>
      </w:r>
      <w:r w:rsidRPr="00C31B46">
        <w:rPr>
          <w:rFonts w:ascii="Times New Roman" w:hAnsi="Times New Roman"/>
          <w:color w:val="222222"/>
        </w:rPr>
        <w:t>present.</w:t>
      </w:r>
      <w:r w:rsidR="00294E72">
        <w:rPr>
          <w:rFonts w:ascii="Times New Roman" w:hAnsi="Times New Roman"/>
          <w:color w:val="222222"/>
        </w:rPr>
        <w:t xml:space="preserve"> Nahcolite is stable to the right of the nahcolite line.</w:t>
      </w:r>
    </w:p>
    <w:p w14:paraId="6F26A686" w14:textId="35836F9A" w:rsidR="00DA0DC5" w:rsidRPr="009B6D4C" w:rsidRDefault="00DA0DC5" w:rsidP="00DA0DC5"/>
    <w:p w14:paraId="38CF6654" w14:textId="49BC83F7" w:rsidR="00DA0DC5" w:rsidRPr="009B6D4C" w:rsidRDefault="00DA0DC5" w:rsidP="00B46F8B">
      <w:pPr>
        <w:pStyle w:val="Heading3"/>
      </w:pPr>
      <w:r w:rsidRPr="009B6D4C">
        <w:t>Upper Mineralogic Unit (UMU) water chemistry</w:t>
      </w:r>
    </w:p>
    <w:p w14:paraId="079583E7" w14:textId="2BE3FAD9" w:rsidR="00DA0DC5" w:rsidRPr="00D00FB0" w:rsidRDefault="00DA0DC5" w:rsidP="00A63403">
      <w:pPr>
        <w:ind w:firstLine="720"/>
        <w:contextualSpacing/>
        <w:jc w:val="both"/>
        <w:rPr>
          <w:rFonts w:ascii="Times New Roman" w:hAnsi="Times New Roman"/>
        </w:rPr>
      </w:pPr>
      <w:r w:rsidRPr="00D00FB0">
        <w:rPr>
          <w:rFonts w:ascii="Times New Roman" w:hAnsi="Times New Roman"/>
          <w:noProof/>
        </w:rPr>
        <w:t>When alkalinity, salinity and CO</w:t>
      </w:r>
      <w:r w:rsidRPr="00D00FB0">
        <w:rPr>
          <w:rFonts w:ascii="Times New Roman" w:hAnsi="Times New Roman"/>
          <w:noProof/>
          <w:vertAlign w:val="subscript"/>
        </w:rPr>
        <w:t>2</w:t>
      </w:r>
      <w:r w:rsidRPr="00D00FB0">
        <w:rPr>
          <w:rFonts w:ascii="Times New Roman" w:hAnsi="Times New Roman"/>
          <w:noProof/>
        </w:rPr>
        <w:t xml:space="preserve"> decrease in the upper transition zone, dawsonite</w:t>
      </w:r>
      <w:r w:rsidR="0092599F" w:rsidRPr="00D00FB0">
        <w:rPr>
          <w:rFonts w:ascii="Times New Roman" w:hAnsi="Times New Roman"/>
          <w:noProof/>
        </w:rPr>
        <w:t xml:space="preserve"> and nahcolite</w:t>
      </w:r>
      <w:r w:rsidRPr="006E1D9A">
        <w:rPr>
          <w:rFonts w:ascii="Times New Roman" w:hAnsi="Times New Roman"/>
          <w:noProof/>
        </w:rPr>
        <w:t xml:space="preserve"> </w:t>
      </w:r>
      <w:r w:rsidR="0092599F" w:rsidRPr="006E1D9A">
        <w:rPr>
          <w:rFonts w:ascii="Times New Roman" w:hAnsi="Times New Roman"/>
          <w:noProof/>
        </w:rPr>
        <w:t>are</w:t>
      </w:r>
      <w:r w:rsidR="0092599F" w:rsidRPr="00A34B22">
        <w:rPr>
          <w:rFonts w:ascii="Times New Roman" w:hAnsi="Times New Roman"/>
          <w:noProof/>
        </w:rPr>
        <w:t xml:space="preserve"> </w:t>
      </w:r>
      <w:r w:rsidRPr="00D00FB0">
        <w:rPr>
          <w:rFonts w:ascii="Times New Roman" w:hAnsi="Times New Roman"/>
          <w:noProof/>
        </w:rPr>
        <w:t xml:space="preserve">not stable and </w:t>
      </w:r>
      <w:r w:rsidR="0092599F" w:rsidRPr="00D00FB0">
        <w:rPr>
          <w:rFonts w:ascii="Times New Roman" w:hAnsi="Times New Roman"/>
          <w:noProof/>
        </w:rPr>
        <w:t xml:space="preserve">greatly </w:t>
      </w:r>
      <w:r w:rsidRPr="00D00FB0">
        <w:rPr>
          <w:rFonts w:ascii="Times New Roman" w:hAnsi="Times New Roman"/>
          <w:noProof/>
        </w:rPr>
        <w:t>decrease</w:t>
      </w:r>
      <w:r w:rsidR="00DD2029">
        <w:rPr>
          <w:rFonts w:ascii="Times New Roman" w:hAnsi="Times New Roman"/>
          <w:noProof/>
        </w:rPr>
        <w:t>,</w:t>
      </w:r>
      <w:r w:rsidRPr="00D00FB0">
        <w:rPr>
          <w:rFonts w:ascii="Times New Roman" w:hAnsi="Times New Roman"/>
          <w:noProof/>
        </w:rPr>
        <w:t xml:space="preserve"> as shown in Fig. 4.</w:t>
      </w:r>
      <w:r w:rsidR="00E84638" w:rsidRPr="00D00FB0">
        <w:rPr>
          <w:rFonts w:ascii="Times New Roman" w:hAnsi="Times New Roman"/>
          <w:noProof/>
        </w:rPr>
        <w:t>7</w:t>
      </w:r>
      <w:r w:rsidRPr="00D00FB0">
        <w:rPr>
          <w:rFonts w:ascii="Times New Roman" w:hAnsi="Times New Roman"/>
          <w:noProof/>
        </w:rPr>
        <w:t>.  In the UMU, the water composition is: pH=8, Na=51,000 ppm, SiO</w:t>
      </w:r>
      <w:r w:rsidRPr="00D00FB0">
        <w:rPr>
          <w:rFonts w:ascii="Times New Roman" w:hAnsi="Times New Roman"/>
          <w:noProof/>
          <w:vertAlign w:val="subscript"/>
        </w:rPr>
        <w:t>2,aq</w:t>
      </w:r>
      <w:r w:rsidRPr="00D00FB0">
        <w:rPr>
          <w:rFonts w:ascii="Times New Roman" w:hAnsi="Times New Roman"/>
          <w:noProof/>
        </w:rPr>
        <w:t xml:space="preserve">= 4.8ppm, </w:t>
      </w:r>
      <w:r w:rsidR="00EE67CA" w:rsidRPr="00D00FB0">
        <w:rPr>
          <w:rFonts w:ascii="Times New Roman" w:hAnsi="Times New Roman"/>
          <w:noProof/>
        </w:rPr>
        <w:t>with most of mineral types</w:t>
      </w:r>
      <w:r w:rsidRPr="00D00FB0">
        <w:rPr>
          <w:rFonts w:ascii="Times New Roman" w:hAnsi="Times New Roman"/>
          <w:noProof/>
        </w:rPr>
        <w:t xml:space="preserve"> similar to </w:t>
      </w:r>
      <w:r w:rsidR="00EE67CA" w:rsidRPr="00D00FB0">
        <w:rPr>
          <w:rFonts w:ascii="Times New Roman" w:hAnsi="Times New Roman"/>
          <w:noProof/>
        </w:rPr>
        <w:lastRenderedPageBreak/>
        <w:t>those</w:t>
      </w:r>
      <w:r w:rsidRPr="00D00FB0">
        <w:rPr>
          <w:rFonts w:ascii="Times New Roman" w:hAnsi="Times New Roman"/>
          <w:noProof/>
        </w:rPr>
        <w:t xml:space="preserve"> in the Lower Mineral Unit in the basin center, and the basin margin</w:t>
      </w:r>
      <w:r w:rsidR="00EE67CA" w:rsidRPr="00D00FB0">
        <w:rPr>
          <w:rFonts w:ascii="Times New Roman" w:hAnsi="Times New Roman"/>
          <w:noProof/>
        </w:rPr>
        <w:t xml:space="preserve">, except that nahcolite </w:t>
      </w:r>
      <w:r w:rsidR="00DD2029">
        <w:rPr>
          <w:rFonts w:ascii="Times New Roman" w:hAnsi="Times New Roman"/>
          <w:noProof/>
        </w:rPr>
        <w:t xml:space="preserve">is </w:t>
      </w:r>
      <w:r w:rsidR="00EE67CA" w:rsidRPr="00D00FB0">
        <w:rPr>
          <w:rFonts w:ascii="Times New Roman" w:hAnsi="Times New Roman"/>
          <w:noProof/>
        </w:rPr>
        <w:t>present in the UMU</w:t>
      </w:r>
      <w:r w:rsidRPr="00D00FB0">
        <w:rPr>
          <w:rFonts w:ascii="Times New Roman" w:hAnsi="Times New Roman"/>
          <w:noProof/>
        </w:rPr>
        <w:t xml:space="preserve">.  </w:t>
      </w:r>
    </w:p>
    <w:p w14:paraId="0DF1F12A" w14:textId="2D9A3E9B" w:rsidR="00DA0DC5" w:rsidRPr="00D00FB0" w:rsidRDefault="00DA0DC5" w:rsidP="00A63403">
      <w:pPr>
        <w:ind w:firstLine="720"/>
        <w:contextualSpacing/>
        <w:jc w:val="both"/>
        <w:rPr>
          <w:rFonts w:ascii="Times New Roman" w:hAnsi="Times New Roman"/>
          <w:i/>
          <w:color w:val="222222"/>
        </w:rPr>
      </w:pPr>
      <w:r w:rsidRPr="00D00FB0">
        <w:rPr>
          <w:rFonts w:ascii="Times New Roman" w:hAnsi="Times New Roman"/>
        </w:rPr>
        <w:t>The UMU is characterized by the disappearance (with a short recurrence in R-6) of dawsonite, the continued presence of nahcolite, and the recurrence of both illite and analcime.</w:t>
      </w:r>
      <w:r w:rsidR="0092599F" w:rsidRPr="00D00FB0">
        <w:rPr>
          <w:rFonts w:ascii="Times New Roman" w:hAnsi="Times New Roman"/>
        </w:rPr>
        <w:t xml:space="preserve">  The disappearance of dawsonite in the UMU is mainly caused by the increase of silica activity in the lake system, </w:t>
      </w:r>
      <w:r w:rsidR="00DD2029">
        <w:rPr>
          <w:rFonts w:ascii="Times New Roman" w:hAnsi="Times New Roman"/>
        </w:rPr>
        <w:t>as</w:t>
      </w:r>
      <w:r w:rsidR="00DD2029" w:rsidRPr="00D00FB0">
        <w:rPr>
          <w:rFonts w:ascii="Times New Roman" w:hAnsi="Times New Roman"/>
        </w:rPr>
        <w:t xml:space="preserve"> </w:t>
      </w:r>
      <w:r w:rsidR="0092599F" w:rsidRPr="00D00FB0">
        <w:rPr>
          <w:rFonts w:ascii="Times New Roman" w:hAnsi="Times New Roman"/>
        </w:rPr>
        <w:t>nahcolite continues</w:t>
      </w:r>
      <w:r w:rsidR="00DD2029">
        <w:rPr>
          <w:rFonts w:ascii="Times New Roman" w:hAnsi="Times New Roman"/>
        </w:rPr>
        <w:t xml:space="preserve"> to form</w:t>
      </w:r>
      <w:r w:rsidR="0092599F" w:rsidRPr="00D00FB0">
        <w:rPr>
          <w:rFonts w:ascii="Times New Roman" w:hAnsi="Times New Roman"/>
        </w:rPr>
        <w:t xml:space="preserve"> in the lower part of the UMU, which indicates </w:t>
      </w:r>
      <w:r w:rsidR="00DD2029">
        <w:rPr>
          <w:rFonts w:ascii="Times New Roman" w:hAnsi="Times New Roman"/>
        </w:rPr>
        <w:t>elevated aqueous</w:t>
      </w:r>
      <w:r w:rsidR="0092599F" w:rsidRPr="00D00FB0">
        <w:rPr>
          <w:rFonts w:ascii="Times New Roman" w:hAnsi="Times New Roman"/>
        </w:rPr>
        <w:t xml:space="preserve"> CO</w:t>
      </w:r>
      <w:r w:rsidR="0092599F" w:rsidRPr="00D00FB0">
        <w:rPr>
          <w:rFonts w:ascii="Times New Roman" w:hAnsi="Times New Roman"/>
          <w:vertAlign w:val="subscript"/>
        </w:rPr>
        <w:t>2</w:t>
      </w:r>
      <w:r w:rsidR="0092599F" w:rsidRPr="00D00FB0">
        <w:rPr>
          <w:rFonts w:ascii="Times New Roman" w:hAnsi="Times New Roman"/>
        </w:rPr>
        <w:t xml:space="preserve"> </w:t>
      </w:r>
      <w:r w:rsidR="00DD2029">
        <w:rPr>
          <w:rFonts w:ascii="Times New Roman" w:hAnsi="Times New Roman"/>
        </w:rPr>
        <w:t>concentration persists</w:t>
      </w:r>
      <w:r w:rsidR="00DD2029" w:rsidRPr="00D00FB0">
        <w:rPr>
          <w:rFonts w:ascii="Times New Roman" w:hAnsi="Times New Roman"/>
        </w:rPr>
        <w:t xml:space="preserve"> </w:t>
      </w:r>
      <w:r w:rsidR="0092599F" w:rsidRPr="00D00FB0">
        <w:rPr>
          <w:rFonts w:ascii="Times New Roman" w:hAnsi="Times New Roman"/>
        </w:rPr>
        <w:t xml:space="preserve">at that time. </w:t>
      </w:r>
      <w:r w:rsidRPr="00D00FB0">
        <w:rPr>
          <w:rFonts w:ascii="Times New Roman" w:hAnsi="Times New Roman"/>
        </w:rPr>
        <w:t xml:space="preserve">The possible reaction </w:t>
      </w:r>
      <w:r w:rsidR="007634DD" w:rsidRPr="00D00FB0">
        <w:rPr>
          <w:rFonts w:ascii="Times New Roman" w:hAnsi="Times New Roman"/>
        </w:rPr>
        <w:t xml:space="preserve">defining this transition </w:t>
      </w:r>
      <w:r w:rsidRPr="00D00FB0">
        <w:rPr>
          <w:rFonts w:ascii="Times New Roman" w:hAnsi="Times New Roman"/>
        </w:rPr>
        <w:t>is as follows:</w:t>
      </w:r>
      <w:r w:rsidRPr="00D00FB0">
        <w:rPr>
          <w:rFonts w:ascii="Times New Roman" w:hAnsi="Times New Roman"/>
          <w:i/>
          <w:color w:val="222222"/>
        </w:rPr>
        <w:t xml:space="preserve"> </w:t>
      </w:r>
    </w:p>
    <w:p w14:paraId="15BD8D3C" w14:textId="57531B18" w:rsidR="00DA0DC5" w:rsidRPr="00D00FB0" w:rsidRDefault="00DA0DC5" w:rsidP="008349A5">
      <w:pPr>
        <w:spacing w:before="100" w:beforeAutospacing="1" w:after="100" w:afterAutospacing="1"/>
        <w:ind w:left="180" w:firstLine="720"/>
        <w:contextualSpacing/>
        <w:rPr>
          <w:rFonts w:ascii="Times New Roman" w:hAnsi="Times New Roman"/>
        </w:rPr>
      </w:pPr>
      <w:r w:rsidRPr="00D00FB0">
        <w:rPr>
          <w:rFonts w:ascii="Times New Roman" w:hAnsi="Times New Roman"/>
        </w:rPr>
        <w:t xml:space="preserve">                                </w:t>
      </w:r>
      <w:r w:rsidR="008349A5" w:rsidRPr="00D00FB0">
        <w:rPr>
          <w:rFonts w:ascii="Times New Roman" w:hAnsi="Times New Roman"/>
        </w:rPr>
        <w:t xml:space="preserve">   </w:t>
      </w:r>
      <w:r w:rsidRPr="00D00FB0">
        <w:rPr>
          <w:rFonts w:ascii="Times New Roman" w:hAnsi="Times New Roman"/>
          <w:i/>
          <w:color w:val="222222"/>
        </w:rPr>
        <w:t>NaAlCO</w:t>
      </w:r>
      <w:r w:rsidRPr="00D00FB0">
        <w:rPr>
          <w:rFonts w:ascii="Times New Roman" w:hAnsi="Times New Roman"/>
          <w:i/>
          <w:color w:val="222222"/>
          <w:vertAlign w:val="subscript"/>
        </w:rPr>
        <w:t>3</w:t>
      </w:r>
      <w:r w:rsidRPr="00D00FB0">
        <w:rPr>
          <w:rFonts w:ascii="Times New Roman" w:hAnsi="Times New Roman"/>
          <w:i/>
          <w:color w:val="222222"/>
        </w:rPr>
        <w:t>(OH)</w:t>
      </w:r>
      <w:r w:rsidRPr="00D00FB0">
        <w:rPr>
          <w:rFonts w:ascii="Times New Roman" w:hAnsi="Times New Roman"/>
          <w:i/>
          <w:color w:val="222222"/>
          <w:vertAlign w:val="subscript"/>
        </w:rPr>
        <w:t>2</w:t>
      </w:r>
      <w:r w:rsidRPr="00D00FB0">
        <w:rPr>
          <w:rFonts w:ascii="Times New Roman" w:hAnsi="Times New Roman"/>
          <w:i/>
          <w:color w:val="222222"/>
        </w:rPr>
        <w:t xml:space="preserve"> + 2SiO</w:t>
      </w:r>
      <w:r w:rsidRPr="00D00FB0">
        <w:rPr>
          <w:rFonts w:ascii="Times New Roman" w:hAnsi="Times New Roman"/>
          <w:i/>
          <w:color w:val="222222"/>
          <w:vertAlign w:val="subscript"/>
        </w:rPr>
        <w:t xml:space="preserve">2 </w:t>
      </w:r>
      <w:r w:rsidRPr="00D00FB0">
        <w:rPr>
          <w:rFonts w:ascii="Times New Roman" w:hAnsi="Times New Roman"/>
          <w:i/>
          <w:color w:val="211D1E"/>
        </w:rPr>
        <w:t xml:space="preserve">↔ </w:t>
      </w:r>
      <w:r w:rsidRPr="00D00FB0">
        <w:rPr>
          <w:rFonts w:ascii="Times New Roman" w:hAnsi="Times New Roman"/>
          <w:i/>
          <w:color w:val="222222"/>
        </w:rPr>
        <w:t>NaAlSi</w:t>
      </w:r>
      <w:r w:rsidRPr="00D00FB0">
        <w:rPr>
          <w:rFonts w:ascii="Times New Roman" w:hAnsi="Times New Roman"/>
          <w:i/>
          <w:color w:val="222222"/>
          <w:vertAlign w:val="subscript"/>
        </w:rPr>
        <w:t>2</w:t>
      </w:r>
      <w:r w:rsidRPr="00D00FB0">
        <w:rPr>
          <w:rFonts w:ascii="Times New Roman" w:hAnsi="Times New Roman"/>
          <w:i/>
          <w:color w:val="222222"/>
        </w:rPr>
        <w:t>O</w:t>
      </w:r>
      <w:r w:rsidRPr="00D00FB0">
        <w:rPr>
          <w:rFonts w:ascii="Times New Roman" w:hAnsi="Times New Roman"/>
          <w:i/>
          <w:color w:val="222222"/>
          <w:vertAlign w:val="subscript"/>
        </w:rPr>
        <w:t>6</w:t>
      </w:r>
      <w:r w:rsidR="00506BB3" w:rsidRPr="00D00FB0">
        <w:rPr>
          <w:rFonts w:ascii="Times New Roman" w:hAnsi="Times New Roman"/>
          <w:i/>
          <w:color w:val="222222"/>
        </w:rPr>
        <w:t>•</w:t>
      </w:r>
      <w:r w:rsidRPr="00D00FB0">
        <w:rPr>
          <w:rFonts w:ascii="Times New Roman" w:hAnsi="Times New Roman"/>
          <w:i/>
          <w:color w:val="222222"/>
        </w:rPr>
        <w:t>H</w:t>
      </w:r>
      <w:r w:rsidRPr="00D00FB0">
        <w:rPr>
          <w:rFonts w:ascii="Times New Roman" w:hAnsi="Times New Roman"/>
          <w:i/>
          <w:color w:val="222222"/>
          <w:vertAlign w:val="subscript"/>
        </w:rPr>
        <w:t>2</w:t>
      </w:r>
      <w:r w:rsidRPr="00D00FB0">
        <w:rPr>
          <w:rFonts w:ascii="Times New Roman" w:hAnsi="Times New Roman"/>
          <w:i/>
          <w:color w:val="222222"/>
        </w:rPr>
        <w:t>O + CO</w:t>
      </w:r>
      <w:r w:rsidRPr="00D00FB0">
        <w:rPr>
          <w:rFonts w:ascii="Times New Roman" w:hAnsi="Times New Roman"/>
          <w:i/>
          <w:color w:val="222222"/>
          <w:vertAlign w:val="subscript"/>
        </w:rPr>
        <w:t>2</w:t>
      </w:r>
      <w:r w:rsidRPr="00D00FB0">
        <w:rPr>
          <w:rFonts w:ascii="Times New Roman" w:hAnsi="Times New Roman"/>
          <w:color w:val="222222"/>
        </w:rPr>
        <w:t xml:space="preserve">               </w:t>
      </w:r>
      <w:proofErr w:type="gramStart"/>
      <w:r w:rsidRPr="00D00FB0">
        <w:rPr>
          <w:rFonts w:ascii="Times New Roman" w:hAnsi="Times New Roman"/>
          <w:color w:val="222222"/>
        </w:rPr>
        <w:t xml:space="preserve">   (</w:t>
      </w:r>
      <w:proofErr w:type="gramEnd"/>
      <w:r w:rsidRPr="00D00FB0">
        <w:rPr>
          <w:rFonts w:ascii="Times New Roman" w:hAnsi="Times New Roman"/>
          <w:color w:val="222222"/>
        </w:rPr>
        <w:t>5)</w:t>
      </w:r>
    </w:p>
    <w:p w14:paraId="23DFFA62" w14:textId="0BE64673" w:rsidR="00DA0DC5" w:rsidRPr="009B6D4C" w:rsidRDefault="00DA0DC5" w:rsidP="00A63403">
      <w:pPr>
        <w:ind w:firstLine="720"/>
        <w:contextualSpacing/>
        <w:jc w:val="both"/>
        <w:rPr>
          <w:rFonts w:ascii="Times New Roman" w:hAnsi="Times New Roman"/>
        </w:rPr>
      </w:pPr>
      <w:r w:rsidRPr="00D00FB0">
        <w:rPr>
          <w:rFonts w:ascii="Times New Roman" w:hAnsi="Times New Roman"/>
        </w:rPr>
        <w:t>In the transition to the UMU, quartz, k-feldspar and albite decrease</w:t>
      </w:r>
      <w:r w:rsidR="009C25E2" w:rsidRPr="00D00FB0">
        <w:rPr>
          <w:rFonts w:ascii="Times New Roman" w:hAnsi="Times New Roman"/>
        </w:rPr>
        <w:t>d</w:t>
      </w:r>
      <w:r w:rsidRPr="00D00FB0">
        <w:rPr>
          <w:rFonts w:ascii="Times New Roman" w:hAnsi="Times New Roman"/>
        </w:rPr>
        <w:t xml:space="preserve"> along with dawsonite.  This transition suggests that clay breakdown reactions listed above ceased to be as effective during this </w:t>
      </w:r>
      <w:r w:rsidR="00DD2029">
        <w:rPr>
          <w:rFonts w:ascii="Times New Roman" w:hAnsi="Times New Roman"/>
        </w:rPr>
        <w:t>interval</w:t>
      </w:r>
      <w:r w:rsidRPr="00D00FB0">
        <w:rPr>
          <w:rFonts w:ascii="Times New Roman" w:hAnsi="Times New Roman"/>
        </w:rPr>
        <w:t xml:space="preserve">.  Malicse (2011) suggests that a major overturn event occurred at this time.  If so, conditions appear to have remained highly saline after this overturn, as nahcolite continues to be precipitated.  </w:t>
      </w:r>
      <w:r w:rsidRPr="00FA2C99">
        <w:rPr>
          <w:rFonts w:ascii="Times New Roman" w:hAnsi="Times New Roman"/>
        </w:rPr>
        <w:t>The possible explanation is</w:t>
      </w:r>
      <w:r w:rsidR="009C25E2" w:rsidRPr="00FA2C99">
        <w:rPr>
          <w:rFonts w:ascii="Times New Roman" w:hAnsi="Times New Roman"/>
        </w:rPr>
        <w:t xml:space="preserve"> that</w:t>
      </w:r>
      <w:r w:rsidRPr="00FA2C99">
        <w:rPr>
          <w:rFonts w:ascii="Times New Roman" w:hAnsi="Times New Roman"/>
        </w:rPr>
        <w:t xml:space="preserve">, in this stage, silica activity </w:t>
      </w:r>
      <w:r w:rsidRPr="00C31B46">
        <w:rPr>
          <w:rFonts w:ascii="Times New Roman" w:hAnsi="Times New Roman"/>
        </w:rPr>
        <w:t>increased</w:t>
      </w:r>
      <w:r w:rsidR="00F87BD8">
        <w:rPr>
          <w:rFonts w:ascii="Times New Roman" w:hAnsi="Times New Roman"/>
        </w:rPr>
        <w:t>,</w:t>
      </w:r>
      <w:r w:rsidRPr="00C31B46">
        <w:rPr>
          <w:rFonts w:ascii="Times New Roman" w:hAnsi="Times New Roman"/>
        </w:rPr>
        <w:t xml:space="preserve"> and the elevated silica </w:t>
      </w:r>
      <w:r w:rsidR="009C25E2" w:rsidRPr="00C31B46">
        <w:rPr>
          <w:rFonts w:ascii="Times New Roman" w:hAnsi="Times New Roman"/>
        </w:rPr>
        <w:t>led to the formation of</w:t>
      </w:r>
      <w:r w:rsidRPr="00C31B46">
        <w:rPr>
          <w:rFonts w:ascii="Times New Roman" w:hAnsi="Times New Roman"/>
        </w:rPr>
        <w:t xml:space="preserve"> analcime </w:t>
      </w:r>
      <w:r w:rsidR="009C25E2" w:rsidRPr="00C31B46">
        <w:rPr>
          <w:rFonts w:ascii="Times New Roman" w:hAnsi="Times New Roman"/>
        </w:rPr>
        <w:t xml:space="preserve">rather than dawsonite, while </w:t>
      </w:r>
      <w:r w:rsidRPr="00C31B46">
        <w:rPr>
          <w:rFonts w:ascii="Times New Roman" w:hAnsi="Times New Roman"/>
        </w:rPr>
        <w:t>CO</w:t>
      </w:r>
      <w:r w:rsidRPr="00C31B46">
        <w:rPr>
          <w:rFonts w:ascii="Times New Roman" w:hAnsi="Times New Roman"/>
          <w:vertAlign w:val="subscript"/>
        </w:rPr>
        <w:t>2,</w:t>
      </w:r>
      <w:r w:rsidR="00F87BD8">
        <w:rPr>
          <w:rFonts w:ascii="Times New Roman" w:hAnsi="Times New Roman"/>
          <w:vertAlign w:val="subscript"/>
        </w:rPr>
        <w:t xml:space="preserve"> </w:t>
      </w:r>
      <w:r w:rsidRPr="00C31B46">
        <w:rPr>
          <w:rFonts w:ascii="Times New Roman" w:hAnsi="Times New Roman"/>
          <w:vertAlign w:val="subscript"/>
        </w:rPr>
        <w:t xml:space="preserve">aq </w:t>
      </w:r>
      <w:r w:rsidRPr="00C31B46">
        <w:rPr>
          <w:rFonts w:ascii="Times New Roman" w:hAnsi="Times New Roman"/>
        </w:rPr>
        <w:t xml:space="preserve">and salinity </w:t>
      </w:r>
      <w:r w:rsidR="009C25E2" w:rsidRPr="00C31B46">
        <w:rPr>
          <w:rFonts w:ascii="Times New Roman" w:hAnsi="Times New Roman"/>
        </w:rPr>
        <w:t>remained</w:t>
      </w:r>
      <w:r w:rsidRPr="00C31B46">
        <w:rPr>
          <w:rFonts w:ascii="Times New Roman" w:hAnsi="Times New Roman"/>
        </w:rPr>
        <w:t xml:space="preserve"> high, </w:t>
      </w:r>
      <w:r w:rsidR="009C25E2" w:rsidRPr="00C31B46">
        <w:rPr>
          <w:rFonts w:ascii="Times New Roman" w:hAnsi="Times New Roman"/>
        </w:rPr>
        <w:t>resulting in continued formation</w:t>
      </w:r>
      <w:r w:rsidR="009C25E2" w:rsidRPr="00D00FB0">
        <w:rPr>
          <w:rFonts w:ascii="Times New Roman" w:hAnsi="Times New Roman"/>
        </w:rPr>
        <w:t xml:space="preserve"> of</w:t>
      </w:r>
      <w:r w:rsidRPr="00D00FB0">
        <w:rPr>
          <w:rFonts w:ascii="Times New Roman" w:hAnsi="Times New Roman"/>
        </w:rPr>
        <w:t xml:space="preserve"> nahcolite.</w:t>
      </w:r>
      <w:r w:rsidR="00856521" w:rsidRPr="00D00FB0">
        <w:rPr>
          <w:rFonts w:ascii="Times New Roman" w:hAnsi="Times New Roman"/>
        </w:rPr>
        <w:t xml:space="preserve">  </w:t>
      </w:r>
      <w:r w:rsidR="00856521" w:rsidRPr="00D00FB0">
        <w:t xml:space="preserve">The elevated silica </w:t>
      </w:r>
      <w:r w:rsidR="00856521" w:rsidRPr="006E1D9A">
        <w:t xml:space="preserve">activity will </w:t>
      </w:r>
      <w:r w:rsidR="00DD2029">
        <w:t>result in the formation of</w:t>
      </w:r>
      <w:r w:rsidR="00DD2029" w:rsidRPr="006E1D9A">
        <w:t xml:space="preserve"> </w:t>
      </w:r>
      <w:r w:rsidR="00DD2029" w:rsidRPr="00A34B22">
        <w:t>analcime</w:t>
      </w:r>
      <w:r w:rsidR="00DD2029">
        <w:t xml:space="preserve"> rather than</w:t>
      </w:r>
      <w:r w:rsidR="00DD2029" w:rsidRPr="00A34B22">
        <w:t xml:space="preserve"> </w:t>
      </w:r>
      <w:r w:rsidR="00856521" w:rsidRPr="00A34B22">
        <w:t xml:space="preserve">dawsonite </w:t>
      </w:r>
      <w:r w:rsidR="00DD2029">
        <w:t>with the consumption</w:t>
      </w:r>
      <w:r w:rsidR="00856521" w:rsidRPr="00A34B22">
        <w:t xml:space="preserve"> of SiO</w:t>
      </w:r>
      <w:r w:rsidR="00856521" w:rsidRPr="00D00FB0">
        <w:rPr>
          <w:vertAlign w:val="subscript"/>
        </w:rPr>
        <w:t xml:space="preserve">2, </w:t>
      </w:r>
      <w:r w:rsidR="00856521" w:rsidRPr="00D00FB0">
        <w:t xml:space="preserve">as the reaction (5) shows.  </w:t>
      </w:r>
      <w:r w:rsidR="00DD2029">
        <w:t>The</w:t>
      </w:r>
      <w:r w:rsidR="00856521" w:rsidRPr="00D00FB0">
        <w:t xml:space="preserve"> elevated silica</w:t>
      </w:r>
      <w:r w:rsidR="00DD2029">
        <w:t xml:space="preserve"> content</w:t>
      </w:r>
      <w:r w:rsidR="00856521" w:rsidRPr="00D00FB0">
        <w:t xml:space="preserve"> in analcime </w:t>
      </w:r>
      <w:r w:rsidR="00DD2029">
        <w:t>is likely to</w:t>
      </w:r>
      <w:r w:rsidR="00856521" w:rsidRPr="00D00FB0">
        <w:t xml:space="preserve"> expand the stability field</w:t>
      </w:r>
      <w:r w:rsidR="00DD2029">
        <w:t xml:space="preserve"> at the expense of albite, allowing analcime to form</w:t>
      </w:r>
      <w:r w:rsidR="00856521" w:rsidRPr="00D00FB0">
        <w:t xml:space="preserve"> at higher CO</w:t>
      </w:r>
      <w:r w:rsidR="00856521" w:rsidRPr="00D00FB0">
        <w:rPr>
          <w:vertAlign w:val="subscript"/>
        </w:rPr>
        <w:t>2</w:t>
      </w:r>
      <w:r w:rsidR="00856521" w:rsidRPr="00D00FB0">
        <w:t xml:space="preserve"> activity in the system.</w:t>
      </w:r>
      <w:r w:rsidR="00856521">
        <w:t xml:space="preserve">  </w:t>
      </w:r>
    </w:p>
    <w:p w14:paraId="15F61A55" w14:textId="62C8CA98" w:rsidR="00DA0DC5" w:rsidRPr="009B6D4C" w:rsidRDefault="00DA0DC5" w:rsidP="00CF19FD">
      <w:pPr>
        <w:rPr>
          <w:rFonts w:ascii="Times New Roman" w:hAnsi="Times New Roman"/>
        </w:rPr>
      </w:pPr>
    </w:p>
    <w:p w14:paraId="0E399C2F" w14:textId="4B25BD5B" w:rsidR="00DA0DC5" w:rsidRPr="009B6D4C" w:rsidRDefault="00C31B46" w:rsidP="00C31B46">
      <w:pPr>
        <w:keepNext/>
        <w:spacing w:after="120"/>
        <w:jc w:val="center"/>
      </w:pPr>
      <w:r w:rsidRPr="009B6D4C">
        <w:rPr>
          <w:rFonts w:ascii="Times New Roman" w:hAnsi="Times New Roman"/>
          <w:noProof/>
          <w:lang w:bidi="ar-SA"/>
        </w:rPr>
        <w:lastRenderedPageBreak/>
        <mc:AlternateContent>
          <mc:Choice Requires="wps">
            <w:drawing>
              <wp:anchor distT="0" distB="0" distL="114300" distR="114300" simplePos="0" relativeHeight="251686912" behindDoc="0" locked="0" layoutInCell="1" allowOverlap="1" wp14:anchorId="2DF910D0" wp14:editId="622604C8">
                <wp:simplePos x="0" y="0"/>
                <wp:positionH relativeFrom="column">
                  <wp:posOffset>3125338</wp:posOffset>
                </wp:positionH>
                <wp:positionV relativeFrom="paragraph">
                  <wp:posOffset>1767385</wp:posOffset>
                </wp:positionV>
                <wp:extent cx="225188" cy="150125"/>
                <wp:effectExtent l="0" t="0" r="22860" b="21590"/>
                <wp:wrapNone/>
                <wp:docPr id="277" name="Oval 277"/>
                <wp:cNvGraphicFramePr/>
                <a:graphic xmlns:a="http://schemas.openxmlformats.org/drawingml/2006/main">
                  <a:graphicData uri="http://schemas.microsoft.com/office/word/2010/wordprocessingShape">
                    <wps:wsp>
                      <wps:cNvSpPr/>
                      <wps:spPr>
                        <a:xfrm>
                          <a:off x="0" y="0"/>
                          <a:ext cx="225188" cy="150125"/>
                        </a:xfrm>
                        <a:prstGeom prst="ellipse">
                          <a:avLst/>
                        </a:prstGeom>
                        <a:solidFill>
                          <a:schemeClr val="bg1">
                            <a:lumMod val="85000"/>
                          </a:schemeClr>
                        </a:solidFill>
                        <a:ln w="1270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06B17B12" id="Oval 277" o:spid="_x0000_s1026" style="position:absolute;margin-left:246.1pt;margin-top:139.15pt;width:17.75pt;height:1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" fillcolor="#d8d8d8 [2732]" strokecolor="black [3213]" strokeweight="1pt">
                <v:stroke dashstyle="1 1"/>
              </v:oval>
            </w:pict>
          </mc:Fallback>
        </mc:AlternateContent>
      </w:r>
      <w:r w:rsidR="00FA22C8">
        <w:rPr>
          <w:noProof/>
          <w:lang w:bidi="ar-SA"/>
        </w:rPr>
        <mc:AlternateContent>
          <mc:Choice Requires="wps">
            <w:drawing>
              <wp:anchor distT="0" distB="0" distL="114300" distR="114300" simplePos="0" relativeHeight="251702272" behindDoc="0" locked="0" layoutInCell="1" allowOverlap="1" wp14:anchorId="3D561ADB" wp14:editId="47D16BFC">
                <wp:simplePos x="0" y="0"/>
                <wp:positionH relativeFrom="column">
                  <wp:posOffset>4157924</wp:posOffset>
                </wp:positionH>
                <wp:positionV relativeFrom="paragraph">
                  <wp:posOffset>294198</wp:posOffset>
                </wp:positionV>
                <wp:extent cx="662865" cy="1243842"/>
                <wp:effectExtent l="0" t="0" r="0" b="0"/>
                <wp:wrapNone/>
                <wp:docPr id="266" name="TextBox 8"/>
                <wp:cNvGraphicFramePr/>
                <a:graphic xmlns:a="http://schemas.openxmlformats.org/drawingml/2006/main">
                  <a:graphicData uri="http://schemas.microsoft.com/office/word/2010/wordprocessingShape">
                    <wps:wsp>
                      <wps:cNvSpPr txBox="1"/>
                      <wps:spPr>
                        <a:xfrm>
                          <a:off x="0" y="0"/>
                          <a:ext cx="662865" cy="1243842"/>
                        </a:xfrm>
                        <a:prstGeom prst="rect">
                          <a:avLst/>
                        </a:prstGeom>
                        <a:noFill/>
                      </wps:spPr>
                      <wps:txbx>
                        <w:txbxContent>
                          <w:p w14:paraId="56992435" w14:textId="77777777" w:rsidR="00813B8D" w:rsidRDefault="00813B8D" w:rsidP="00FA22C8">
                            <w:r>
                              <w:rPr>
                                <w:color w:val="000000" w:themeColor="text1"/>
                                <w:kern w:val="24"/>
                                <w:sz w:val="32"/>
                                <w:szCs w:val="32"/>
                              </w:rPr>
                              <w:t>Nahcolite line</w:t>
                            </w:r>
                          </w:p>
                        </w:txbxContent>
                      </wps:txbx>
                      <wps:bodyPr vert="eaVert" wrap="square" rtlCol="0">
                        <a:spAutoFit/>
                      </wps:bodyPr>
                    </wps:wsp>
                  </a:graphicData>
                </a:graphic>
              </wp:anchor>
            </w:drawing>
          </mc:Choice>
          <mc:Fallback>
            <w:pict>
              <v:shape w14:anchorId="3D561ADB" id="_x0000_s1069" type="#_x0000_t202" style="position:absolute;left:0;text-align:left;margin-left:327.4pt;margin-top:23.15pt;width:52.2pt;height:97.9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" filled="f" stroked="f">
                <v:textbox style="layout-flow:vertical-ideographic;mso-fit-shape-to-text:t">
                  <w:txbxContent>
                    <w:p w14:paraId="56992435" w14:textId="77777777" w:rsidR="00813B8D" w:rsidRDefault="00813B8D" w:rsidP="00FA22C8">
                      <w:r>
                        <w:rPr>
                          <w:color w:val="000000" w:themeColor="text1"/>
                          <w:kern w:val="24"/>
                          <w:sz w:val="32"/>
                          <w:szCs w:val="32"/>
                        </w:rPr>
                        <w:t>Nahcolite line</w:t>
                      </w:r>
                    </w:p>
                  </w:txbxContent>
                </v:textbox>
              </v:shape>
            </w:pict>
          </mc:Fallback>
        </mc:AlternateContent>
      </w:r>
      <w:r w:rsidR="00FA22C8">
        <w:rPr>
          <w:noProof/>
          <w:lang w:bidi="ar-SA"/>
        </w:rPr>
        <mc:AlternateContent>
          <mc:Choice Requires="wps">
            <w:drawing>
              <wp:anchor distT="0" distB="0" distL="114300" distR="114300" simplePos="0" relativeHeight="251700224" behindDoc="0" locked="0" layoutInCell="1" allowOverlap="1" wp14:anchorId="4B46163B" wp14:editId="7CC82EA1">
                <wp:simplePos x="0" y="0"/>
                <wp:positionH relativeFrom="column">
                  <wp:posOffset>4349363</wp:posOffset>
                </wp:positionH>
                <wp:positionV relativeFrom="paragraph">
                  <wp:posOffset>0</wp:posOffset>
                </wp:positionV>
                <wp:extent cx="0" cy="4031090"/>
                <wp:effectExtent l="0" t="0" r="38100" b="2667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031090"/>
                        </a:xfrm>
                        <a:prstGeom prst="line">
                          <a:avLst/>
                        </a:prstGeom>
                        <a:ln w="19050">
                          <a:solidFill>
                            <a:schemeClr val="tx1"/>
                          </a:solidFill>
                          <a:prstDash val="sysDash"/>
                        </a:ln>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xmlns:w16="http://schemas.microsoft.com/office/word/2018/wordml" xmlns:w16cex="http://schemas.microsoft.com/office/word/2018/wordml/c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F76C87" id="Straight Connector 8"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2.45pt,0" to="342.45pt,3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" strokecolor="black [3213]" strokeweight="1.5pt">
                <v:stroke dashstyle="3 1"/>
                <o:lock v:ext="edit" shapetype="f"/>
              </v:line>
            </w:pict>
          </mc:Fallback>
        </mc:AlternateContent>
      </w:r>
      <w:r w:rsidR="00DA0DC5" w:rsidRPr="009B6D4C">
        <w:rPr>
          <w:rFonts w:ascii="Times New Roman" w:hAnsi="Times New Roman"/>
          <w:noProof/>
          <w:lang w:bidi="ar-SA"/>
        </w:rPr>
        <mc:AlternateContent>
          <mc:Choice Requires="wps">
            <w:drawing>
              <wp:anchor distT="0" distB="0" distL="114300" distR="114300" simplePos="0" relativeHeight="251689984" behindDoc="0" locked="0" layoutInCell="1" allowOverlap="1" wp14:anchorId="6B94A954" wp14:editId="4130FBDE">
                <wp:simplePos x="0" y="0"/>
                <wp:positionH relativeFrom="column">
                  <wp:posOffset>2209800</wp:posOffset>
                </wp:positionH>
                <wp:positionV relativeFrom="paragraph">
                  <wp:posOffset>4210050</wp:posOffset>
                </wp:positionV>
                <wp:extent cx="1695450" cy="421419"/>
                <wp:effectExtent l="0" t="0" r="0" b="0"/>
                <wp:wrapNone/>
                <wp:docPr id="278" name="TextBox 4"/>
                <wp:cNvGraphicFramePr/>
                <a:graphic xmlns:a="http://schemas.openxmlformats.org/drawingml/2006/main">
                  <a:graphicData uri="http://schemas.microsoft.com/office/word/2010/wordprocessingShape">
                    <wps:wsp>
                      <wps:cNvSpPr txBox="1"/>
                      <wps:spPr>
                        <a:xfrm>
                          <a:off x="0" y="0"/>
                          <a:ext cx="1695450" cy="421419"/>
                        </a:xfrm>
                        <a:prstGeom prst="rect">
                          <a:avLst/>
                        </a:prstGeom>
                        <a:noFill/>
                      </wps:spPr>
                      <wps:txbx>
                        <w:txbxContent>
                          <w:p w14:paraId="6DBA47D5"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ratio Na</w:t>
                            </w:r>
                            <w:r w:rsidRPr="00C31B46">
                              <w:rPr>
                                <w:rFonts w:ascii="Times New Roman" w:hAnsi="Times New Roman"/>
                                <w:color w:val="000000" w:themeColor="text1"/>
                                <w:kern w:val="24"/>
                                <w:position w:val="11"/>
                                <w:vertAlign w:val="superscript"/>
                              </w:rPr>
                              <w:t>+</w:t>
                            </w:r>
                            <w:r w:rsidRPr="00C31B46">
                              <w:rPr>
                                <w:rFonts w:ascii="Times New Roman" w:hAnsi="Times New Roman"/>
                                <w:color w:val="000000" w:themeColor="text1"/>
                                <w:kern w:val="24"/>
                              </w:rPr>
                              <w:t>/H</w:t>
                            </w:r>
                            <w:r w:rsidRPr="00C31B46">
                              <w:rPr>
                                <w:rFonts w:ascii="Times New Roman" w:hAnsi="Times New Roman"/>
                                <w:color w:val="000000" w:themeColor="text1"/>
                                <w:kern w:val="24"/>
                                <w:position w:val="11"/>
                                <w:vertAlign w:val="superscript"/>
                              </w:rPr>
                              <w:t>+</w:t>
                            </w:r>
                          </w:p>
                        </w:txbxContent>
                      </wps:txbx>
                      <wps:bodyPr wrap="none" rtlCol="0">
                        <a:noAutofit/>
                      </wps:bodyPr>
                    </wps:wsp>
                  </a:graphicData>
                </a:graphic>
                <wp14:sizeRelV relativeFrom="margin">
                  <wp14:pctHeight>0</wp14:pctHeight>
                </wp14:sizeRelV>
              </wp:anchor>
            </w:drawing>
          </mc:Choice>
          <mc:Fallback>
            <w:pict>
              <v:shape w14:anchorId="6B94A954" id="_x0000_s1070" type="#_x0000_t202" style="position:absolute;left:0;text-align:left;margin-left:174pt;margin-top:331.5pt;width:133.5pt;height:33.2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" filled="f" stroked="f">
                <v:textbox>
                  <w:txbxContent>
                    <w:p w14:paraId="6DBA47D5"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ratio Na</w:t>
                      </w:r>
                      <w:r w:rsidRPr="00C31B46">
                        <w:rPr>
                          <w:rFonts w:ascii="Times New Roman" w:hAnsi="Times New Roman"/>
                          <w:color w:val="000000" w:themeColor="text1"/>
                          <w:kern w:val="24"/>
                          <w:position w:val="11"/>
                          <w:vertAlign w:val="superscript"/>
                        </w:rPr>
                        <w:t>+</w:t>
                      </w:r>
                      <w:r w:rsidRPr="00C31B46">
                        <w:rPr>
                          <w:rFonts w:ascii="Times New Roman" w:hAnsi="Times New Roman"/>
                          <w:color w:val="000000" w:themeColor="text1"/>
                          <w:kern w:val="24"/>
                        </w:rPr>
                        <w:t>/H</w:t>
                      </w:r>
                      <w:r w:rsidRPr="00C31B46">
                        <w:rPr>
                          <w:rFonts w:ascii="Times New Roman" w:hAnsi="Times New Roman"/>
                          <w:color w:val="000000" w:themeColor="text1"/>
                          <w:kern w:val="24"/>
                          <w:position w:val="11"/>
                          <w:vertAlign w:val="superscript"/>
                        </w:rPr>
                        <w:t>+</w:t>
                      </w:r>
                    </w:p>
                  </w:txbxContent>
                </v:textbox>
              </v:shape>
            </w:pict>
          </mc:Fallback>
        </mc:AlternateContent>
      </w:r>
      <w:r w:rsidR="00DA0DC5" w:rsidRPr="009B6D4C">
        <w:rPr>
          <w:rFonts w:ascii="Times New Roman" w:hAnsi="Times New Roman"/>
          <w:noProof/>
          <w:color w:val="211D1E"/>
          <w:sz w:val="20"/>
          <w:lang w:bidi="ar-SA"/>
        </w:rPr>
        <mc:AlternateContent>
          <mc:Choice Requires="wps">
            <w:drawing>
              <wp:anchor distT="0" distB="0" distL="114300" distR="114300" simplePos="0" relativeHeight="251692032" behindDoc="0" locked="0" layoutInCell="1" allowOverlap="1" wp14:anchorId="0F3B5356" wp14:editId="52469CA6">
                <wp:simplePos x="0" y="0"/>
                <wp:positionH relativeFrom="column">
                  <wp:posOffset>264795</wp:posOffset>
                </wp:positionH>
                <wp:positionV relativeFrom="paragraph">
                  <wp:posOffset>2070100</wp:posOffset>
                </wp:positionV>
                <wp:extent cx="453224" cy="976851"/>
                <wp:effectExtent l="0" t="0" r="0" b="0"/>
                <wp:wrapNone/>
                <wp:docPr id="279" name="TextBox 5"/>
                <wp:cNvGraphicFramePr/>
                <a:graphic xmlns:a="http://schemas.openxmlformats.org/drawingml/2006/main">
                  <a:graphicData uri="http://schemas.microsoft.com/office/word/2010/wordprocessingShape">
                    <wps:wsp>
                      <wps:cNvSpPr txBox="1"/>
                      <wps:spPr>
                        <a:xfrm rot="10800000">
                          <a:off x="0" y="0"/>
                          <a:ext cx="453224" cy="976851"/>
                        </a:xfrm>
                        <a:prstGeom prst="rect">
                          <a:avLst/>
                        </a:prstGeom>
                        <a:noFill/>
                      </wps:spPr>
                      <wps:txbx>
                        <w:txbxContent>
                          <w:p w14:paraId="47127CC7"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a SiO</w:t>
                            </w:r>
                            <w:r w:rsidRPr="00C31B46">
                              <w:rPr>
                                <w:rFonts w:ascii="Times New Roman" w:hAnsi="Times New Roman"/>
                                <w:color w:val="000000" w:themeColor="text1"/>
                                <w:kern w:val="24"/>
                                <w:position w:val="-9"/>
                                <w:vertAlign w:val="subscript"/>
                              </w:rPr>
                              <w:t>2,aq</w:t>
                            </w:r>
                          </w:p>
                        </w:txbxContent>
                      </wps:txbx>
                      <wps:bodyPr vert="eaVert" wrap="square" rtlCol="0">
                        <a:noAutofit/>
                      </wps:bodyPr>
                    </wps:wsp>
                  </a:graphicData>
                </a:graphic>
                <wp14:sizeRelH relativeFrom="margin">
                  <wp14:pctWidth>0</wp14:pctWidth>
                </wp14:sizeRelH>
                <wp14:sizeRelV relativeFrom="margin">
                  <wp14:pctHeight>0</wp14:pctHeight>
                </wp14:sizeRelV>
              </wp:anchor>
            </w:drawing>
          </mc:Choice>
          <mc:Fallback>
            <w:pict>
              <v:shape w14:anchorId="0F3B5356" id="_x0000_s1071" type="#_x0000_t202" style="position:absolute;left:0;text-align:left;margin-left:20.85pt;margin-top:163pt;width:35.7pt;height:76.9pt;rotation:18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" filled="f" stroked="f">
                <v:textbox style="layout-flow:vertical-ideographic">
                  <w:txbxContent>
                    <w:p w14:paraId="47127CC7" w14:textId="77777777" w:rsidR="00813B8D" w:rsidRPr="00C31B46" w:rsidRDefault="00813B8D" w:rsidP="00DA0DC5">
                      <w:pPr>
                        <w:rPr>
                          <w:rFonts w:ascii="Times New Roman" w:hAnsi="Times New Roman"/>
                          <w:sz w:val="18"/>
                          <w:szCs w:val="18"/>
                        </w:rPr>
                      </w:pPr>
                      <w:r w:rsidRPr="00C31B46">
                        <w:rPr>
                          <w:rFonts w:ascii="Times New Roman" w:hAnsi="Times New Roman"/>
                          <w:color w:val="000000" w:themeColor="text1"/>
                          <w:kern w:val="24"/>
                        </w:rPr>
                        <w:t>log a SiO</w:t>
                      </w:r>
                      <w:r w:rsidRPr="00C31B46">
                        <w:rPr>
                          <w:rFonts w:ascii="Times New Roman" w:hAnsi="Times New Roman"/>
                          <w:color w:val="000000" w:themeColor="text1"/>
                          <w:kern w:val="24"/>
                          <w:position w:val="-9"/>
                          <w:vertAlign w:val="subscript"/>
                        </w:rPr>
                        <w:t>2,aq</w:t>
                      </w:r>
                    </w:p>
                  </w:txbxContent>
                </v:textbox>
              </v:shape>
            </w:pict>
          </mc:Fallback>
        </mc:AlternateContent>
      </w:r>
      <w:r w:rsidR="00DA0DC5" w:rsidRPr="009B6D4C">
        <w:rPr>
          <w:rFonts w:ascii="Times New Roman" w:hAnsi="Times New Roman"/>
          <w:noProof/>
          <w:color w:val="222222"/>
          <w:lang w:bidi="ar-SA"/>
        </w:rPr>
        <w:drawing>
          <wp:inline distT="0" distB="0" distL="0" distR="0" wp14:anchorId="6E50F07D" wp14:editId="3226D6EF">
            <wp:extent cx="4508204" cy="4189228"/>
            <wp:effectExtent l="0" t="0" r="6985" b="1905"/>
            <wp:docPr id="64" name="Content Placeholder 3">
              <a:extLst xmlns:a="http://schemas.openxmlformats.org/drawingml/2006/main">
                <a:ext uri="{FF2B5EF4-FFF2-40B4-BE49-F238E27FC236}">
                  <a16:creationId xmlns:a16="http://schemas.microsoft.com/office/drawing/2014/main" id="{DE861491-0D4A-45B1-95D1-060514FE97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DE861491-0D4A-45B1-95D1-060514FE975A}"/>
                        </a:ext>
                      </a:extLst>
                    </pic:cNvPr>
                    <pic:cNvPicPr>
                      <a:picLocks noChangeAspect="1"/>
                    </pic:cNvPicPr>
                  </pic:nvPicPr>
                  <pic:blipFill rotWithShape="1">
                    <a:blip r:embed="rId70"/>
                    <a:srcRect l="5939" t="7074" r="22460" b="7212"/>
                    <a:stretch/>
                  </pic:blipFill>
                  <pic:spPr>
                    <a:xfrm>
                      <a:off x="0" y="0"/>
                      <a:ext cx="4508204" cy="4189228"/>
                    </a:xfrm>
                    <a:prstGeom prst="rect">
                      <a:avLst/>
                    </a:prstGeom>
                  </pic:spPr>
                </pic:pic>
              </a:graphicData>
            </a:graphic>
          </wp:inline>
        </w:drawing>
      </w:r>
    </w:p>
    <w:p w14:paraId="43ED6861" w14:textId="77777777" w:rsidR="00C31B46" w:rsidRDefault="00C31B46" w:rsidP="007B6811">
      <w:pPr>
        <w:keepNext/>
        <w:spacing w:after="120" w:line="240" w:lineRule="auto"/>
        <w:jc w:val="both"/>
        <w:rPr>
          <w:rFonts w:ascii="Times New Roman" w:hAnsi="Times New Roman"/>
          <w:color w:val="211D1E"/>
        </w:rPr>
      </w:pPr>
    </w:p>
    <w:p w14:paraId="47C4399D" w14:textId="6E56155B" w:rsidR="00DA0DC5" w:rsidRDefault="00DA0DC5" w:rsidP="007B6811">
      <w:pPr>
        <w:keepNext/>
        <w:spacing w:after="120" w:line="240" w:lineRule="auto"/>
        <w:jc w:val="both"/>
        <w:rPr>
          <w:rFonts w:ascii="Times New Roman" w:hAnsi="Times New Roman"/>
          <w:color w:val="222222"/>
        </w:rPr>
      </w:pPr>
      <w:r w:rsidRPr="007B6811">
        <w:rPr>
          <w:rFonts w:ascii="Times New Roman" w:hAnsi="Times New Roman"/>
          <w:color w:val="211D1E"/>
        </w:rPr>
        <w:t>Fig. 4.</w:t>
      </w:r>
      <w:r w:rsidR="00E84638" w:rsidRPr="007B6811">
        <w:rPr>
          <w:rFonts w:ascii="Times New Roman" w:hAnsi="Times New Roman"/>
          <w:color w:val="211D1E"/>
        </w:rPr>
        <w:t>7</w:t>
      </w:r>
      <w:r w:rsidRPr="007B6811">
        <w:rPr>
          <w:rFonts w:ascii="Times New Roman" w:hAnsi="Times New Roman"/>
          <w:color w:val="211D1E"/>
        </w:rPr>
        <w:t xml:space="preserve">. Activity-activity diagram representing the mineral assemblage for the </w:t>
      </w:r>
      <w:r w:rsidRPr="007B6811">
        <w:rPr>
          <w:rFonts w:ascii="Times New Roman" w:hAnsi="Times New Roman"/>
          <w:color w:val="222222"/>
        </w:rPr>
        <w:t>Upper Mineral Unit (UMU)when CO</w:t>
      </w:r>
      <w:r w:rsidRPr="007B6811">
        <w:rPr>
          <w:rFonts w:ascii="Times New Roman" w:hAnsi="Times New Roman"/>
          <w:color w:val="222222"/>
          <w:vertAlign w:val="subscript"/>
        </w:rPr>
        <w:t xml:space="preserve">2, aq </w:t>
      </w:r>
      <w:r w:rsidRPr="007B6811">
        <w:rPr>
          <w:rFonts w:ascii="Times New Roman" w:hAnsi="Times New Roman"/>
          <w:color w:val="222222"/>
        </w:rPr>
        <w:t xml:space="preserve">= </w:t>
      </w:r>
      <w:r w:rsidR="00FA22C8" w:rsidRPr="007B6811">
        <w:rPr>
          <w:rFonts w:ascii="Times New Roman" w:hAnsi="Times New Roman"/>
          <w:color w:val="222222"/>
        </w:rPr>
        <w:t xml:space="preserve">0.58 </w:t>
      </w:r>
      <w:r w:rsidRPr="007B6811">
        <w:rPr>
          <w:rFonts w:ascii="Times New Roman" w:hAnsi="Times New Roman"/>
          <w:color w:val="222222"/>
        </w:rPr>
        <w:t xml:space="preserve">ppm.  The diagram was generated in the presence of log </w:t>
      </w:r>
      <w:r w:rsidRPr="007B6811">
        <w:rPr>
          <w:rFonts w:ascii="Times New Roman" w:hAnsi="Times New Roman"/>
          <w:color w:val="211D1E"/>
        </w:rPr>
        <w:t>[K</w:t>
      </w:r>
      <w:r w:rsidRPr="007B6811">
        <w:rPr>
          <w:rFonts w:ascii="Times New Roman" w:hAnsi="Times New Roman"/>
          <w:color w:val="211D1E"/>
          <w:vertAlign w:val="superscript"/>
        </w:rPr>
        <w:t>+</w:t>
      </w:r>
      <w:r w:rsidRPr="007B6811">
        <w:rPr>
          <w:rFonts w:ascii="Times New Roman" w:hAnsi="Times New Roman"/>
          <w:color w:val="211D1E"/>
        </w:rPr>
        <w:t>/H</w:t>
      </w:r>
      <w:proofErr w:type="gramStart"/>
      <w:r w:rsidRPr="007B6811">
        <w:rPr>
          <w:rFonts w:ascii="Times New Roman" w:hAnsi="Times New Roman"/>
          <w:color w:val="211D1E"/>
          <w:vertAlign w:val="superscript"/>
        </w:rPr>
        <w:t>+</w:t>
      </w:r>
      <w:r w:rsidRPr="007B6811">
        <w:rPr>
          <w:rFonts w:ascii="Times New Roman" w:hAnsi="Times New Roman"/>
          <w:color w:val="211D1E"/>
        </w:rPr>
        <w:t>]=</w:t>
      </w:r>
      <w:proofErr w:type="gramEnd"/>
      <w:r w:rsidRPr="007B6811">
        <w:rPr>
          <w:rFonts w:ascii="Times New Roman" w:hAnsi="Times New Roman"/>
          <w:color w:val="211D1E"/>
        </w:rPr>
        <w:t>5, pH=8, [CO</w:t>
      </w:r>
      <w:r w:rsidRPr="007B6811">
        <w:rPr>
          <w:rFonts w:ascii="Times New Roman" w:hAnsi="Times New Roman"/>
          <w:color w:val="211D1E"/>
          <w:vertAlign w:val="subscript"/>
        </w:rPr>
        <w:t>2</w:t>
      </w:r>
      <w:r w:rsidRPr="007B6811">
        <w:rPr>
          <w:rFonts w:ascii="Times New Roman" w:hAnsi="Times New Roman"/>
          <w:color w:val="211D1E"/>
        </w:rPr>
        <w:t>]</w:t>
      </w:r>
      <w:r w:rsidRPr="007B6811">
        <w:rPr>
          <w:rFonts w:ascii="Times New Roman" w:hAnsi="Times New Roman"/>
          <w:color w:val="211D1E"/>
          <w:vertAlign w:val="subscript"/>
        </w:rPr>
        <w:t>aq</w:t>
      </w:r>
      <w:r w:rsidRPr="007B6811">
        <w:rPr>
          <w:rFonts w:ascii="Times New Roman" w:hAnsi="Times New Roman"/>
          <w:color w:val="211D1E"/>
        </w:rPr>
        <w:t xml:space="preserve"> =</w:t>
      </w:r>
      <w:r w:rsidR="00FA22C8" w:rsidRPr="007B6811">
        <w:rPr>
          <w:rFonts w:ascii="Times New Roman" w:hAnsi="Times New Roman"/>
          <w:color w:val="211D1E"/>
        </w:rPr>
        <w:t xml:space="preserve">0.58 </w:t>
      </w:r>
      <w:r w:rsidRPr="007B6811">
        <w:rPr>
          <w:rFonts w:ascii="Times New Roman" w:hAnsi="Times New Roman"/>
          <w:color w:val="211D1E"/>
        </w:rPr>
        <w:t>ppm, Na</w:t>
      </w:r>
      <w:r w:rsidRPr="007B6811">
        <w:rPr>
          <w:rFonts w:ascii="Times New Roman" w:hAnsi="Times New Roman"/>
          <w:color w:val="211D1E"/>
          <w:vertAlign w:val="superscript"/>
        </w:rPr>
        <w:t>+</w:t>
      </w:r>
      <w:r w:rsidRPr="007B6811">
        <w:rPr>
          <w:rFonts w:ascii="Times New Roman" w:hAnsi="Times New Roman"/>
          <w:color w:val="211D1E"/>
        </w:rPr>
        <w:t xml:space="preserve"> = 51,000 ppm, SiO</w:t>
      </w:r>
      <w:r w:rsidRPr="007B6811">
        <w:rPr>
          <w:rFonts w:ascii="Times New Roman" w:hAnsi="Times New Roman"/>
          <w:color w:val="211D1E"/>
          <w:vertAlign w:val="subscript"/>
        </w:rPr>
        <w:t>2,aq</w:t>
      </w:r>
      <w:r w:rsidRPr="007B6811">
        <w:rPr>
          <w:rFonts w:ascii="Times New Roman" w:hAnsi="Times New Roman"/>
          <w:color w:val="211D1E"/>
        </w:rPr>
        <w:t xml:space="preserve"> = 4.8 ppm,  T=25 </w:t>
      </w:r>
      <w:r w:rsidRPr="007B6811">
        <w:rPr>
          <w:rFonts w:ascii="Times New Roman" w:hAnsi="Times New Roman"/>
          <w:color w:val="211D1E"/>
          <w:vertAlign w:val="superscript"/>
        </w:rPr>
        <w:t>o</w:t>
      </w:r>
      <w:r w:rsidRPr="007B6811">
        <w:rPr>
          <w:rFonts w:ascii="Times New Roman" w:hAnsi="Times New Roman"/>
          <w:color w:val="211D1E"/>
        </w:rPr>
        <w:t>C, P=1</w:t>
      </w:r>
      <w:r w:rsidR="00BC608C">
        <w:rPr>
          <w:rFonts w:ascii="Times New Roman" w:hAnsi="Times New Roman"/>
          <w:color w:val="211D1E"/>
        </w:rPr>
        <w:t>0</w:t>
      </w:r>
      <w:r w:rsidRPr="007B6811">
        <w:rPr>
          <w:rFonts w:ascii="Times New Roman" w:hAnsi="Times New Roman"/>
          <w:color w:val="211D1E"/>
        </w:rPr>
        <w:t xml:space="preserve"> bar.</w:t>
      </w:r>
      <w:r w:rsidRPr="007B6811">
        <w:rPr>
          <w:rFonts w:ascii="Times New Roman" w:hAnsi="Times New Roman"/>
          <w:color w:val="222222"/>
        </w:rPr>
        <w:t xml:space="preserve">  Dashed circle represents the water composition when dawsonite disappears and nahcolite </w:t>
      </w:r>
      <w:r w:rsidR="00294E72">
        <w:rPr>
          <w:rFonts w:ascii="Times New Roman" w:hAnsi="Times New Roman"/>
          <w:color w:val="222222"/>
        </w:rPr>
        <w:t>is</w:t>
      </w:r>
      <w:r w:rsidR="00294E72" w:rsidRPr="007B6811">
        <w:rPr>
          <w:rFonts w:ascii="Times New Roman" w:hAnsi="Times New Roman"/>
          <w:color w:val="222222"/>
        </w:rPr>
        <w:t xml:space="preserve"> </w:t>
      </w:r>
      <w:r w:rsidRPr="007B6811">
        <w:rPr>
          <w:rFonts w:ascii="Times New Roman" w:hAnsi="Times New Roman"/>
          <w:color w:val="222222"/>
        </w:rPr>
        <w:t>stable.</w:t>
      </w:r>
      <w:r w:rsidR="00294E72">
        <w:rPr>
          <w:rFonts w:ascii="Times New Roman" w:hAnsi="Times New Roman"/>
          <w:color w:val="222222"/>
        </w:rPr>
        <w:t xml:space="preserve"> Nahcolite is stable to the right of the nahcolite line.</w:t>
      </w:r>
    </w:p>
    <w:p w14:paraId="38D4FC14" w14:textId="77777777" w:rsidR="00C31B46" w:rsidRPr="007B6811" w:rsidRDefault="00C31B46" w:rsidP="007B6811">
      <w:pPr>
        <w:keepNext/>
        <w:spacing w:after="120" w:line="240" w:lineRule="auto"/>
        <w:jc w:val="both"/>
        <w:rPr>
          <w:rFonts w:ascii="Times New Roman" w:hAnsi="Times New Roman"/>
          <w:color w:val="222222"/>
        </w:rPr>
      </w:pPr>
    </w:p>
    <w:p w14:paraId="596DBF58" w14:textId="768F65C3" w:rsidR="00FA2C99" w:rsidRDefault="00272EE5" w:rsidP="00B46F8B">
      <w:pPr>
        <w:pStyle w:val="Heading3"/>
      </w:pPr>
      <w:r>
        <w:t xml:space="preserve">The </w:t>
      </w:r>
      <w:r w:rsidR="00856521">
        <w:t>CO</w:t>
      </w:r>
      <w:r w:rsidR="00856521" w:rsidRPr="00D00FB0">
        <w:rPr>
          <w:vertAlign w:val="subscript"/>
        </w:rPr>
        <w:t>2</w:t>
      </w:r>
      <w:r w:rsidR="00856521">
        <w:rPr>
          <w:vertAlign w:val="subscript"/>
        </w:rPr>
        <w:t xml:space="preserve"> </w:t>
      </w:r>
      <w:r w:rsidR="001E0D79">
        <w:t xml:space="preserve">concentration in the </w:t>
      </w:r>
      <w:r w:rsidR="00E44956">
        <w:t>Eocene paleolake</w:t>
      </w:r>
    </w:p>
    <w:p w14:paraId="405A65D6" w14:textId="2A93A6F0" w:rsidR="00F87BD8" w:rsidRPr="00F62FC4" w:rsidRDefault="001E0D79" w:rsidP="00A63403">
      <w:pPr>
        <w:ind w:firstLine="720"/>
        <w:contextualSpacing/>
        <w:jc w:val="both"/>
      </w:pPr>
      <w:r>
        <w:t>To predict the CO</w:t>
      </w:r>
      <w:r w:rsidRPr="00D00FB0">
        <w:rPr>
          <w:vertAlign w:val="subscript"/>
        </w:rPr>
        <w:t>2</w:t>
      </w:r>
      <w:r>
        <w:t xml:space="preserve"> content in the paleolake when most saline minerals were precipitated and stable, </w:t>
      </w:r>
      <w:r w:rsidR="004E6EBB">
        <w:t xml:space="preserve">studies </w:t>
      </w:r>
      <w:r w:rsidR="00E90AA7">
        <w:t xml:space="preserve">have attempted </w:t>
      </w:r>
      <w:r w:rsidR="002837F1">
        <w:t>to</w:t>
      </w:r>
      <w:r>
        <w:t xml:space="preserve"> constrain</w:t>
      </w:r>
      <w:r w:rsidR="00E90AA7">
        <w:t xml:space="preserve"> </w:t>
      </w:r>
      <w:r w:rsidR="002837F1">
        <w:t>aqueous</w:t>
      </w:r>
      <w:r>
        <w:t xml:space="preserve"> CO</w:t>
      </w:r>
      <w:r w:rsidRPr="00D00FB0">
        <w:rPr>
          <w:vertAlign w:val="subscript"/>
        </w:rPr>
        <w:t>2</w:t>
      </w:r>
      <w:r>
        <w:t xml:space="preserve"> concentration </w:t>
      </w:r>
      <w:r w:rsidR="002837F1">
        <w:t xml:space="preserve">based on </w:t>
      </w:r>
      <w:r w:rsidR="0099420D">
        <w:t xml:space="preserve">the formation of </w:t>
      </w:r>
      <w:r>
        <w:t>nahcolite and then further estimate the Eocene CO</w:t>
      </w:r>
      <w:r w:rsidRPr="00D00FB0">
        <w:rPr>
          <w:vertAlign w:val="subscript"/>
        </w:rPr>
        <w:t>2</w:t>
      </w:r>
      <w:r>
        <w:t xml:space="preserve"> </w:t>
      </w:r>
      <w:r w:rsidR="002837F1">
        <w:t xml:space="preserve">atmospheric concentration </w:t>
      </w:r>
      <w:r w:rsidR="004E6EBB">
        <w:t>(</w:t>
      </w:r>
      <w:r w:rsidR="00153805">
        <w:t xml:space="preserve">Lowenstein and Demicco, 2006; </w:t>
      </w:r>
      <w:r w:rsidR="00E90AA7">
        <w:t xml:space="preserve">Jagniecki </w:t>
      </w:r>
      <w:r w:rsidR="004E6EBB">
        <w:t xml:space="preserve">et al., 2015; Demicco and Lowenstein, 2020).  </w:t>
      </w:r>
      <w:r w:rsidR="002837F1">
        <w:t xml:space="preserve">In those studies, the authors </w:t>
      </w:r>
      <w:r w:rsidR="004E6EBB">
        <w:t>assumed</w:t>
      </w:r>
      <w:r>
        <w:t xml:space="preserve"> that water and air has reached equilibrium and saline minerals </w:t>
      </w:r>
      <w:r w:rsidR="004E6EBB">
        <w:t xml:space="preserve">are </w:t>
      </w:r>
      <w:r>
        <w:t xml:space="preserve">precipitated from </w:t>
      </w:r>
      <w:r w:rsidR="00037F28">
        <w:t xml:space="preserve">waters in </w:t>
      </w:r>
      <w:r w:rsidR="00E90AA7">
        <w:t xml:space="preserve">equilibrium </w:t>
      </w:r>
      <w:r w:rsidR="00037F28">
        <w:t>with the atmosphere</w:t>
      </w:r>
      <w:r w:rsidR="004E6EBB">
        <w:t>.  By doing so, the estimated CO</w:t>
      </w:r>
      <w:r w:rsidR="004E6EBB" w:rsidRPr="00D00FB0">
        <w:rPr>
          <w:vertAlign w:val="subscript"/>
        </w:rPr>
        <w:t>2</w:t>
      </w:r>
      <w:r w:rsidR="004E6EBB">
        <w:t xml:space="preserve"> concentration </w:t>
      </w:r>
      <w:r w:rsidR="002837F1">
        <w:lastRenderedPageBreak/>
        <w:t>was</w:t>
      </w:r>
      <w:r w:rsidR="00153805">
        <w:t xml:space="preserve"> determined from the equilibrium assemblage of sodium carbonate minerals </w:t>
      </w:r>
      <w:r w:rsidR="004E6EBB">
        <w:t>(mainly nahcolite, halite</w:t>
      </w:r>
      <w:r w:rsidR="005338D7">
        <w:t>, trona</w:t>
      </w:r>
      <w:r w:rsidR="004E6EBB">
        <w:t xml:space="preserve"> and </w:t>
      </w:r>
      <w:r w:rsidR="005338D7">
        <w:t>natron</w:t>
      </w:r>
      <w:r w:rsidR="004E6EBB">
        <w:t>).</w:t>
      </w:r>
      <w:r w:rsidR="00037F28">
        <w:t xml:space="preserve">  </w:t>
      </w:r>
      <w:r w:rsidR="00F46D2C">
        <w:t xml:space="preserve">However, the assumption of lake/atmosphere equilibrium may not be valid.  For example, according </w:t>
      </w:r>
      <w:r w:rsidR="00037F28">
        <w:t xml:space="preserve">to </w:t>
      </w:r>
      <w:r w:rsidR="004D6256">
        <w:t>Duarte et al.</w:t>
      </w:r>
      <w:r w:rsidR="00CA292E">
        <w:t xml:space="preserve"> </w:t>
      </w:r>
      <w:r w:rsidR="004D6256">
        <w:t xml:space="preserve">(2008), the average surface water </w:t>
      </w:r>
      <w:r w:rsidR="004D6256" w:rsidRPr="00D00FB0">
        <w:rPr>
          <w:rFonts w:cstheme="minorHAnsi"/>
          <w:lang w:bidi="ar-SA"/>
        </w:rPr>
        <w:t>pCO</w:t>
      </w:r>
      <w:r w:rsidR="004D6256" w:rsidRPr="00D00FB0">
        <w:rPr>
          <w:rFonts w:cstheme="minorHAnsi"/>
          <w:vertAlign w:val="subscript"/>
          <w:lang w:bidi="ar-SA"/>
        </w:rPr>
        <w:t>2</w:t>
      </w:r>
      <w:r w:rsidR="004D6256" w:rsidRPr="00D00FB0">
        <w:rPr>
          <w:rFonts w:cstheme="minorHAnsi"/>
          <w:lang w:bidi="ar-SA"/>
        </w:rPr>
        <w:t xml:space="preserve"> (partial pressure)</w:t>
      </w:r>
      <w:r w:rsidR="004D6256">
        <w:rPr>
          <w:rFonts w:cstheme="minorHAnsi"/>
          <w:lang w:bidi="ar-SA"/>
        </w:rPr>
        <w:t xml:space="preserve"> </w:t>
      </w:r>
      <w:r w:rsidR="00F46D2C">
        <w:rPr>
          <w:rFonts w:cstheme="minorHAnsi"/>
          <w:lang w:bidi="ar-SA"/>
        </w:rPr>
        <w:t xml:space="preserve">in modern alkaline saline lakes exceeds </w:t>
      </w:r>
      <w:r w:rsidR="004D6256">
        <w:rPr>
          <w:rFonts w:cstheme="minorHAnsi"/>
          <w:lang w:bidi="ar-SA"/>
        </w:rPr>
        <w:t xml:space="preserve">atmospheric </w:t>
      </w:r>
      <w:r w:rsidR="004D6256" w:rsidRPr="00492F5C">
        <w:rPr>
          <w:rFonts w:cstheme="minorHAnsi"/>
          <w:lang w:bidi="ar-SA"/>
        </w:rPr>
        <w:t>pCO</w:t>
      </w:r>
      <w:r w:rsidR="004D6256" w:rsidRPr="00D00FB0">
        <w:rPr>
          <w:rFonts w:cstheme="minorHAnsi"/>
          <w:vertAlign w:val="subscript"/>
          <w:lang w:bidi="ar-SA"/>
        </w:rPr>
        <w:t>2</w:t>
      </w:r>
      <w:r w:rsidR="004D6256" w:rsidRPr="00D00FB0">
        <w:rPr>
          <w:vertAlign w:val="subscript"/>
        </w:rPr>
        <w:t xml:space="preserve"> </w:t>
      </w:r>
      <w:r w:rsidR="004D6256">
        <w:t xml:space="preserve">by a factor of 5-8 times, with average ratio ~5.07.  In saline lakes, the flux of </w:t>
      </w:r>
      <w:r w:rsidR="004D6256" w:rsidRPr="00492F5C">
        <w:rPr>
          <w:rFonts w:cstheme="minorHAnsi"/>
          <w:lang w:bidi="ar-SA"/>
        </w:rPr>
        <w:t>CO</w:t>
      </w:r>
      <w:r w:rsidR="004D6256" w:rsidRPr="00492F5C">
        <w:rPr>
          <w:rFonts w:cstheme="minorHAnsi"/>
          <w:vertAlign w:val="subscript"/>
          <w:lang w:bidi="ar-SA"/>
        </w:rPr>
        <w:t>2</w:t>
      </w:r>
      <w:r w:rsidR="004D6256">
        <w:t xml:space="preserve"> to the atmosphere is governed by the surface water </w:t>
      </w:r>
      <w:r w:rsidR="004D6256" w:rsidRPr="00492F5C">
        <w:rPr>
          <w:rFonts w:cstheme="minorHAnsi"/>
          <w:lang w:bidi="ar-SA"/>
        </w:rPr>
        <w:t>pCO</w:t>
      </w:r>
      <w:r w:rsidR="004D6256" w:rsidRPr="00492F5C">
        <w:rPr>
          <w:rFonts w:cstheme="minorHAnsi"/>
          <w:vertAlign w:val="subscript"/>
          <w:lang w:bidi="ar-SA"/>
        </w:rPr>
        <w:t>2</w:t>
      </w:r>
      <w:r w:rsidR="004D6256" w:rsidRPr="00D00FB0">
        <w:rPr>
          <w:rFonts w:cstheme="minorHAnsi"/>
          <w:lang w:bidi="ar-SA"/>
        </w:rPr>
        <w:t>,</w:t>
      </w:r>
      <w:r w:rsidR="004D6256">
        <w:rPr>
          <w:rFonts w:cstheme="minorHAnsi"/>
          <w:lang w:bidi="ar-SA"/>
        </w:rPr>
        <w:t xml:space="preserve"> physical conditions at the air-water interface and chemical enhancement of the rage of gas exchange (Duar</w:t>
      </w:r>
      <w:r w:rsidR="00D75815">
        <w:rPr>
          <w:rFonts w:cstheme="minorHAnsi"/>
          <w:lang w:bidi="ar-SA"/>
        </w:rPr>
        <w:t>te et al., 2008).  Based on their analysis, saline lakes with pH &lt; 9 were generally higher net sources of CO</w:t>
      </w:r>
      <w:r w:rsidR="00D75815" w:rsidRPr="00D00FB0">
        <w:rPr>
          <w:rFonts w:cstheme="minorHAnsi"/>
          <w:vertAlign w:val="subscript"/>
          <w:lang w:bidi="ar-SA"/>
        </w:rPr>
        <w:t>2</w:t>
      </w:r>
      <w:r w:rsidR="00D75815">
        <w:rPr>
          <w:rFonts w:cstheme="minorHAnsi"/>
          <w:lang w:bidi="ar-SA"/>
        </w:rPr>
        <w:t xml:space="preserve"> to the atmosphere whereas lakes at or above pH 9 were commonly weak CO</w:t>
      </w:r>
      <w:r w:rsidR="00D75815" w:rsidRPr="00D00FB0">
        <w:rPr>
          <w:rFonts w:cstheme="minorHAnsi"/>
          <w:vertAlign w:val="subscript"/>
          <w:lang w:bidi="ar-SA"/>
        </w:rPr>
        <w:t>2</w:t>
      </w:r>
      <w:r w:rsidR="00D75815">
        <w:rPr>
          <w:rFonts w:cstheme="minorHAnsi"/>
          <w:lang w:bidi="ar-SA"/>
        </w:rPr>
        <w:t xml:space="preserve"> sinks.  A negative relationship between pH and </w:t>
      </w:r>
      <w:r w:rsidR="00D75815" w:rsidRPr="00492F5C">
        <w:rPr>
          <w:rFonts w:cstheme="minorHAnsi"/>
          <w:lang w:bidi="ar-SA"/>
        </w:rPr>
        <w:t>pCO</w:t>
      </w:r>
      <w:r w:rsidR="00D75815" w:rsidRPr="00492F5C">
        <w:rPr>
          <w:rFonts w:cstheme="minorHAnsi"/>
          <w:vertAlign w:val="subscript"/>
          <w:lang w:bidi="ar-SA"/>
        </w:rPr>
        <w:t>2</w:t>
      </w:r>
      <w:r w:rsidR="00D75815">
        <w:rPr>
          <w:rFonts w:cstheme="minorHAnsi"/>
          <w:vertAlign w:val="subscript"/>
          <w:lang w:bidi="ar-SA"/>
        </w:rPr>
        <w:t xml:space="preserve"> </w:t>
      </w:r>
      <w:r w:rsidR="00D75815">
        <w:rPr>
          <w:rFonts w:cstheme="minorHAnsi"/>
          <w:lang w:bidi="ar-SA"/>
        </w:rPr>
        <w:t>in saline lakes around the world was observed in the paper of Duarte et al. (2008)</w:t>
      </w:r>
      <w:r w:rsidR="00F62FC4">
        <w:rPr>
          <w:rFonts w:cstheme="minorHAnsi"/>
          <w:lang w:bidi="ar-SA"/>
        </w:rPr>
        <w:t xml:space="preserve">, indicating </w:t>
      </w:r>
      <w:r w:rsidR="00F62FC4" w:rsidRPr="00492F5C">
        <w:rPr>
          <w:rFonts w:cstheme="minorHAnsi"/>
          <w:lang w:bidi="ar-SA"/>
        </w:rPr>
        <w:t>pCO</w:t>
      </w:r>
      <w:r w:rsidR="00F62FC4" w:rsidRPr="00492F5C">
        <w:rPr>
          <w:rFonts w:cstheme="minorHAnsi"/>
          <w:vertAlign w:val="subscript"/>
          <w:lang w:bidi="ar-SA"/>
        </w:rPr>
        <w:t>2</w:t>
      </w:r>
      <w:r w:rsidR="00F62FC4">
        <w:rPr>
          <w:rFonts w:cstheme="minorHAnsi"/>
          <w:vertAlign w:val="subscript"/>
          <w:lang w:bidi="ar-SA"/>
        </w:rPr>
        <w:t xml:space="preserve"> </w:t>
      </w:r>
      <w:r w:rsidR="00F62FC4">
        <w:rPr>
          <w:rFonts w:cstheme="minorHAnsi"/>
          <w:lang w:bidi="ar-SA"/>
        </w:rPr>
        <w:t>in many saline lakes rarely equals the equilibrium with the atmosphere.  Therefore, the estimated CO</w:t>
      </w:r>
      <w:r w:rsidR="00F62FC4" w:rsidRPr="00D00FB0">
        <w:rPr>
          <w:rFonts w:cstheme="minorHAnsi"/>
          <w:vertAlign w:val="subscript"/>
          <w:lang w:bidi="ar-SA"/>
        </w:rPr>
        <w:t>2</w:t>
      </w:r>
      <w:r w:rsidR="00F62FC4">
        <w:rPr>
          <w:rFonts w:cstheme="minorHAnsi"/>
          <w:lang w:bidi="ar-SA"/>
        </w:rPr>
        <w:t xml:space="preserve"> in the atmosphere from mineral assemblages (</w:t>
      </w:r>
      <w:r w:rsidR="00F62FC4">
        <w:t xml:space="preserve">Lowenstein and Demicco, 2006; Jagniecke et al., 2015; Demicco and Lowenstein, 2020), has to be </w:t>
      </w:r>
      <w:r w:rsidR="00272304">
        <w:t xml:space="preserve">used with caution.  </w:t>
      </w:r>
    </w:p>
    <w:p w14:paraId="4DE3290E" w14:textId="550C1B7D" w:rsidR="00DA0DC5" w:rsidRPr="009B6D4C" w:rsidRDefault="00DA0DC5" w:rsidP="00B46F8B">
      <w:pPr>
        <w:pStyle w:val="Heading3"/>
      </w:pPr>
      <w:r w:rsidRPr="009B6D4C">
        <w:t xml:space="preserve">The Significance </w:t>
      </w:r>
      <w:r w:rsidR="009C25E2">
        <w:t>of</w:t>
      </w:r>
      <w:r w:rsidR="009C25E2" w:rsidRPr="009B6D4C">
        <w:t xml:space="preserve"> </w:t>
      </w:r>
      <w:r w:rsidRPr="009B6D4C">
        <w:t xml:space="preserve">the Mineral Stability Diagrams </w:t>
      </w:r>
      <w:r w:rsidR="009C25E2">
        <w:t>for GRF water chemistry</w:t>
      </w:r>
    </w:p>
    <w:p w14:paraId="67BEAA6E" w14:textId="66D4ED70" w:rsidR="00C51807" w:rsidRDefault="00DA0DC5" w:rsidP="00A63403">
      <w:pPr>
        <w:ind w:firstLine="720"/>
        <w:contextualSpacing/>
        <w:jc w:val="both"/>
        <w:rPr>
          <w:rFonts w:ascii="Times New Roman" w:hAnsi="Times New Roman"/>
          <w:color w:val="222222"/>
        </w:rPr>
      </w:pPr>
      <w:r w:rsidRPr="009B6D4C">
        <w:rPr>
          <w:rFonts w:ascii="Times New Roman" w:hAnsi="Times New Roman"/>
          <w:color w:val="222222"/>
        </w:rPr>
        <w:t xml:space="preserve">Based on the changes of those mineral assemblages in different mineral units of the GRF, especially in the basin center, it is clear that </w:t>
      </w:r>
      <w:r w:rsidR="009C25E2">
        <w:rPr>
          <w:rFonts w:ascii="Times New Roman" w:hAnsi="Times New Roman"/>
          <w:color w:val="222222"/>
        </w:rPr>
        <w:t>the</w:t>
      </w:r>
      <w:r w:rsidRPr="009B6D4C">
        <w:rPr>
          <w:rFonts w:ascii="Times New Roman" w:hAnsi="Times New Roman"/>
          <w:color w:val="222222"/>
        </w:rPr>
        <w:t xml:space="preserve"> water chemistry in different lake stages</w:t>
      </w:r>
      <w:r w:rsidR="0092599F">
        <w:rPr>
          <w:rFonts w:ascii="Times New Roman" w:hAnsi="Times New Roman"/>
          <w:color w:val="222222"/>
        </w:rPr>
        <w:t>,</w:t>
      </w:r>
      <w:r w:rsidRPr="009B6D4C">
        <w:rPr>
          <w:rFonts w:ascii="Times New Roman" w:hAnsi="Times New Roman"/>
          <w:color w:val="222222"/>
        </w:rPr>
        <w:t xml:space="preserve"> </w:t>
      </w:r>
      <w:r w:rsidR="009C25E2">
        <w:rPr>
          <w:rFonts w:ascii="Times New Roman" w:hAnsi="Times New Roman"/>
          <w:color w:val="222222"/>
        </w:rPr>
        <w:t>can</w:t>
      </w:r>
      <w:r w:rsidR="009C25E2" w:rsidRPr="009B6D4C">
        <w:rPr>
          <w:rFonts w:ascii="Times New Roman" w:hAnsi="Times New Roman"/>
          <w:color w:val="222222"/>
        </w:rPr>
        <w:t xml:space="preserve"> </w:t>
      </w:r>
      <w:r w:rsidRPr="009B6D4C">
        <w:rPr>
          <w:rFonts w:ascii="Times New Roman" w:hAnsi="Times New Roman"/>
          <w:color w:val="222222"/>
        </w:rPr>
        <w:t xml:space="preserve">be </w:t>
      </w:r>
      <w:r w:rsidR="0092599F">
        <w:rPr>
          <w:rFonts w:ascii="Times New Roman" w:hAnsi="Times New Roman"/>
          <w:color w:val="222222"/>
        </w:rPr>
        <w:t>constrained</w:t>
      </w:r>
      <w:r w:rsidR="0092599F" w:rsidRPr="009B6D4C">
        <w:rPr>
          <w:rFonts w:ascii="Times New Roman" w:hAnsi="Times New Roman"/>
          <w:color w:val="222222"/>
        </w:rPr>
        <w:t xml:space="preserve"> </w:t>
      </w:r>
      <w:r w:rsidR="0092599F">
        <w:rPr>
          <w:rFonts w:ascii="Times New Roman" w:hAnsi="Times New Roman"/>
          <w:color w:val="222222"/>
        </w:rPr>
        <w:t>quantitatively</w:t>
      </w:r>
      <w:r w:rsidR="009C25E2">
        <w:rPr>
          <w:rFonts w:ascii="Times New Roman" w:hAnsi="Times New Roman"/>
          <w:color w:val="222222"/>
        </w:rPr>
        <w:t>,</w:t>
      </w:r>
      <w:r w:rsidRPr="009B6D4C">
        <w:rPr>
          <w:rFonts w:ascii="Times New Roman" w:hAnsi="Times New Roman"/>
          <w:color w:val="222222"/>
        </w:rPr>
        <w:t xml:space="preserve"> in terms of silica activity, salinity, alkalinity and CO</w:t>
      </w:r>
      <w:r w:rsidRPr="009B6D4C">
        <w:rPr>
          <w:rFonts w:ascii="Times New Roman" w:hAnsi="Times New Roman"/>
          <w:color w:val="222222"/>
          <w:vertAlign w:val="subscript"/>
        </w:rPr>
        <w:t>2</w:t>
      </w:r>
      <w:r w:rsidRPr="009B6D4C">
        <w:rPr>
          <w:rFonts w:ascii="Times New Roman" w:hAnsi="Times New Roman"/>
          <w:color w:val="222222"/>
        </w:rPr>
        <w:t xml:space="preserve"> concentration in the paleolake.   As discussed above, the occurrences and changes of those key minerals in the GRF of the Piceance Basin provides insight into the water chemistry over time across the basin.  Four major water chemistry zones in the Lake Uinta </w:t>
      </w:r>
      <w:r w:rsidR="00C51807">
        <w:rPr>
          <w:rFonts w:ascii="Times New Roman" w:hAnsi="Times New Roman"/>
          <w:color w:val="222222"/>
        </w:rPr>
        <w:t>are</w:t>
      </w:r>
      <w:r w:rsidRPr="009B6D4C">
        <w:rPr>
          <w:rFonts w:ascii="Times New Roman" w:hAnsi="Times New Roman"/>
          <w:color w:val="222222"/>
        </w:rPr>
        <w:t xml:space="preserve"> summarized based on the mineral assemblages in the key stratigraphic boundaries:  </w:t>
      </w:r>
    </w:p>
    <w:p w14:paraId="65CC6888" w14:textId="358245DF" w:rsidR="00C51807" w:rsidRDefault="00DA0DC5" w:rsidP="00EC122B">
      <w:pPr>
        <w:ind w:left="216" w:right="144" w:firstLine="720"/>
        <w:contextualSpacing/>
        <w:jc w:val="both"/>
        <w:rPr>
          <w:rFonts w:ascii="Times New Roman" w:hAnsi="Times New Roman"/>
          <w:color w:val="222222"/>
        </w:rPr>
      </w:pPr>
      <w:r w:rsidRPr="009B6D4C">
        <w:rPr>
          <w:rFonts w:ascii="Times New Roman" w:hAnsi="Times New Roman"/>
          <w:color w:val="222222"/>
        </w:rPr>
        <w:lastRenderedPageBreak/>
        <w:t>1) analcime-illite zone (zone 1): in the basin margin and LMU, authigenic analcime is precipitated and stable when the water chemistry changes from fresh-brackish to mesosaline-</w:t>
      </w:r>
      <w:r w:rsidR="00C51807">
        <w:rPr>
          <w:rFonts w:ascii="Times New Roman" w:hAnsi="Times New Roman"/>
          <w:color w:val="222222"/>
        </w:rPr>
        <w:t>hypersaline</w:t>
      </w:r>
      <w:r w:rsidR="00C51807" w:rsidRPr="009B6D4C">
        <w:rPr>
          <w:rFonts w:ascii="Times New Roman" w:hAnsi="Times New Roman"/>
          <w:color w:val="222222"/>
        </w:rPr>
        <w:t xml:space="preserve"> </w:t>
      </w:r>
      <w:r w:rsidRPr="009B6D4C">
        <w:rPr>
          <w:rFonts w:ascii="Times New Roman" w:hAnsi="Times New Roman"/>
          <w:color w:val="222222"/>
        </w:rPr>
        <w:t xml:space="preserve">conditions of </w:t>
      </w:r>
      <w:r w:rsidRPr="009B6D4C">
        <w:rPr>
          <w:rFonts w:ascii="Times New Roman" w:hAnsi="Times New Roman"/>
          <w:color w:val="211D1E"/>
          <w:szCs w:val="32"/>
        </w:rPr>
        <w:t>pH=8, [Na</w:t>
      </w:r>
      <w:r w:rsidRPr="009B6D4C">
        <w:rPr>
          <w:rFonts w:ascii="Times New Roman" w:hAnsi="Times New Roman"/>
          <w:color w:val="211D1E"/>
          <w:szCs w:val="32"/>
          <w:vertAlign w:val="superscript"/>
        </w:rPr>
        <w:t>+</w:t>
      </w:r>
      <w:r w:rsidRPr="009B6D4C">
        <w:rPr>
          <w:rFonts w:ascii="Times New Roman" w:hAnsi="Times New Roman"/>
          <w:color w:val="211D1E"/>
          <w:szCs w:val="32"/>
        </w:rPr>
        <w:t>] = 46,000 ppm, SiO</w:t>
      </w:r>
      <w:r w:rsidRPr="009B6D4C">
        <w:rPr>
          <w:rFonts w:ascii="Times New Roman" w:hAnsi="Times New Roman"/>
          <w:color w:val="211D1E"/>
          <w:szCs w:val="32"/>
          <w:vertAlign w:val="subscript"/>
        </w:rPr>
        <w:t>2, aq</w:t>
      </w:r>
      <w:r w:rsidRPr="009B6D4C">
        <w:rPr>
          <w:rFonts w:ascii="Times New Roman" w:hAnsi="Times New Roman"/>
          <w:color w:val="211D1E"/>
          <w:szCs w:val="32"/>
        </w:rPr>
        <w:t>=3.9 ppm</w:t>
      </w:r>
      <w:r w:rsidR="00591AA6">
        <w:rPr>
          <w:rFonts w:ascii="Times New Roman" w:hAnsi="Times New Roman"/>
          <w:color w:val="211D1E"/>
          <w:szCs w:val="32"/>
        </w:rPr>
        <w:t xml:space="preserve">, </w:t>
      </w:r>
      <w:r w:rsidR="00591AA6" w:rsidRPr="009B6D4C">
        <w:rPr>
          <w:rFonts w:ascii="Times New Roman" w:hAnsi="Times New Roman"/>
          <w:color w:val="211D1E"/>
          <w:szCs w:val="32"/>
        </w:rPr>
        <w:t>[CO</w:t>
      </w:r>
      <w:r w:rsidR="00591AA6" w:rsidRPr="009B6D4C">
        <w:rPr>
          <w:rFonts w:ascii="Times New Roman" w:hAnsi="Times New Roman"/>
          <w:color w:val="211D1E"/>
          <w:szCs w:val="32"/>
          <w:vertAlign w:val="subscript"/>
        </w:rPr>
        <w:t>2</w:t>
      </w:r>
      <w:r w:rsidR="00591AA6" w:rsidRPr="009B6D4C">
        <w:rPr>
          <w:rFonts w:ascii="Times New Roman" w:hAnsi="Times New Roman"/>
          <w:color w:val="211D1E"/>
          <w:szCs w:val="32"/>
        </w:rPr>
        <w:t xml:space="preserve">]aq = </w:t>
      </w:r>
      <w:r w:rsidR="00591AA6">
        <w:rPr>
          <w:rFonts w:ascii="Times New Roman" w:hAnsi="Times New Roman"/>
          <w:color w:val="222222"/>
          <w:shd w:val="clear" w:color="auto" w:fill="FFFFFF"/>
        </w:rPr>
        <w:t>0.6</w:t>
      </w:r>
      <w:r w:rsidR="00591AA6" w:rsidRPr="009B6D4C">
        <w:rPr>
          <w:rFonts w:ascii="Times New Roman" w:hAnsi="Times New Roman"/>
          <w:color w:val="222222"/>
          <w:shd w:val="clear" w:color="auto" w:fill="FFFFFF"/>
        </w:rPr>
        <w:t xml:space="preserve"> ppm</w:t>
      </w:r>
      <w:r w:rsidRPr="009B6D4C">
        <w:rPr>
          <w:rFonts w:ascii="Times New Roman" w:hAnsi="Times New Roman"/>
          <w:color w:val="222222"/>
        </w:rPr>
        <w:t xml:space="preserve">; </w:t>
      </w:r>
    </w:p>
    <w:p w14:paraId="280C5FC9" w14:textId="23638ABB" w:rsidR="00C51807" w:rsidRDefault="00DA0DC5" w:rsidP="00EC122B">
      <w:pPr>
        <w:ind w:left="216" w:right="144" w:firstLine="720"/>
        <w:contextualSpacing/>
        <w:jc w:val="both"/>
        <w:rPr>
          <w:rFonts w:ascii="Times New Roman" w:hAnsi="Times New Roman"/>
          <w:color w:val="222222"/>
        </w:rPr>
      </w:pPr>
      <w:r w:rsidRPr="009B6D4C">
        <w:rPr>
          <w:rFonts w:ascii="Times New Roman" w:hAnsi="Times New Roman"/>
          <w:color w:val="222222"/>
        </w:rPr>
        <w:t xml:space="preserve">2) dawsonite-albite zone (zone 2): in the lower transition zone </w:t>
      </w:r>
      <w:r w:rsidR="00C51807">
        <w:rPr>
          <w:rFonts w:ascii="Times New Roman" w:hAnsi="Times New Roman"/>
          <w:color w:val="222222"/>
        </w:rPr>
        <w:t xml:space="preserve">between the LMU and MMU in </w:t>
      </w:r>
      <w:r w:rsidRPr="009B6D4C">
        <w:rPr>
          <w:rFonts w:ascii="Times New Roman" w:hAnsi="Times New Roman"/>
          <w:color w:val="222222"/>
        </w:rPr>
        <w:t xml:space="preserve">the basin center, illite and analcime decrease sharply, corresponding to </w:t>
      </w:r>
      <w:r w:rsidR="00C51807">
        <w:rPr>
          <w:rFonts w:ascii="Times New Roman" w:hAnsi="Times New Roman"/>
          <w:color w:val="222222"/>
        </w:rPr>
        <w:t xml:space="preserve">the appearance and increase </w:t>
      </w:r>
      <w:r w:rsidRPr="009B6D4C">
        <w:rPr>
          <w:rFonts w:ascii="Times New Roman" w:hAnsi="Times New Roman"/>
          <w:color w:val="222222"/>
        </w:rPr>
        <w:t xml:space="preserve">of dawsonite and increase in albite and k-feldspar, </w:t>
      </w:r>
      <w:r w:rsidR="00C51807">
        <w:rPr>
          <w:rFonts w:ascii="Times New Roman" w:hAnsi="Times New Roman"/>
          <w:color w:val="222222"/>
        </w:rPr>
        <w:t>at</w:t>
      </w:r>
      <w:r w:rsidRPr="009B6D4C">
        <w:rPr>
          <w:rFonts w:ascii="Times New Roman" w:hAnsi="Times New Roman"/>
          <w:color w:val="222222"/>
        </w:rPr>
        <w:t xml:space="preserve"> pH=9</w:t>
      </w:r>
      <w:r w:rsidRPr="009B6D4C">
        <w:rPr>
          <w:rFonts w:ascii="Times New Roman" w:hAnsi="Times New Roman"/>
          <w:color w:val="211D1E"/>
          <w:szCs w:val="32"/>
        </w:rPr>
        <w:t>, [Na</w:t>
      </w:r>
      <w:r w:rsidRPr="009B6D4C">
        <w:rPr>
          <w:rFonts w:ascii="Times New Roman" w:hAnsi="Times New Roman"/>
          <w:color w:val="211D1E"/>
          <w:szCs w:val="32"/>
          <w:vertAlign w:val="superscript"/>
        </w:rPr>
        <w:t>+</w:t>
      </w:r>
      <w:r w:rsidRPr="009B6D4C">
        <w:rPr>
          <w:rFonts w:ascii="Times New Roman" w:hAnsi="Times New Roman"/>
          <w:color w:val="211D1E"/>
          <w:szCs w:val="32"/>
        </w:rPr>
        <w:t>] = 36,500 ppm, [SiO</w:t>
      </w:r>
      <w:r w:rsidRPr="009B6D4C">
        <w:rPr>
          <w:rFonts w:ascii="Times New Roman" w:hAnsi="Times New Roman"/>
          <w:color w:val="211D1E"/>
          <w:szCs w:val="32"/>
          <w:vertAlign w:val="subscript"/>
        </w:rPr>
        <w:t>2, aq</w:t>
      </w:r>
      <w:r w:rsidRPr="009B6D4C">
        <w:rPr>
          <w:rFonts w:ascii="Times New Roman" w:hAnsi="Times New Roman"/>
          <w:color w:val="211D1E"/>
          <w:szCs w:val="32"/>
        </w:rPr>
        <w:t>] = 7.5 ppm, [CO</w:t>
      </w:r>
      <w:r w:rsidRPr="009B6D4C">
        <w:rPr>
          <w:rFonts w:ascii="Times New Roman" w:hAnsi="Times New Roman"/>
          <w:color w:val="211D1E"/>
          <w:szCs w:val="32"/>
          <w:vertAlign w:val="subscript"/>
        </w:rPr>
        <w:t>2</w:t>
      </w:r>
      <w:r w:rsidRPr="009B6D4C">
        <w:rPr>
          <w:rFonts w:ascii="Times New Roman" w:hAnsi="Times New Roman"/>
          <w:color w:val="211D1E"/>
          <w:szCs w:val="32"/>
        </w:rPr>
        <w:t xml:space="preserve">]aq = </w:t>
      </w:r>
      <w:r w:rsidRPr="009B6D4C">
        <w:rPr>
          <w:rFonts w:ascii="Times New Roman" w:hAnsi="Times New Roman"/>
          <w:color w:val="222222"/>
          <w:shd w:val="clear" w:color="auto" w:fill="FFFFFF"/>
        </w:rPr>
        <w:t>5 ppm</w:t>
      </w:r>
      <w:r w:rsidRPr="009B6D4C">
        <w:rPr>
          <w:rFonts w:ascii="Times New Roman" w:hAnsi="Times New Roman"/>
          <w:color w:val="222222"/>
        </w:rPr>
        <w:t xml:space="preserve">; </w:t>
      </w:r>
    </w:p>
    <w:p w14:paraId="520611C3" w14:textId="3F948541" w:rsidR="00C51807" w:rsidRDefault="00DA0DC5" w:rsidP="00EC122B">
      <w:pPr>
        <w:ind w:left="216" w:right="144" w:firstLine="720"/>
        <w:contextualSpacing/>
        <w:jc w:val="both"/>
        <w:rPr>
          <w:rFonts w:ascii="Times New Roman" w:hAnsi="Times New Roman"/>
          <w:color w:val="222222"/>
        </w:rPr>
      </w:pPr>
      <w:r w:rsidRPr="009B6D4C">
        <w:rPr>
          <w:rFonts w:ascii="Times New Roman" w:hAnsi="Times New Roman"/>
          <w:color w:val="222222"/>
        </w:rPr>
        <w:t xml:space="preserve">3) dawsonite- nahcolite zone (zone 3): in the MMU, large quantities of dawsonite and nahcolite present in the basin center, </w:t>
      </w:r>
      <w:r w:rsidR="00C51807">
        <w:rPr>
          <w:rFonts w:ascii="Times New Roman" w:hAnsi="Times New Roman"/>
          <w:color w:val="222222"/>
        </w:rPr>
        <w:t>at</w:t>
      </w:r>
      <w:r w:rsidRPr="009B6D4C">
        <w:rPr>
          <w:rFonts w:ascii="Times New Roman" w:hAnsi="Times New Roman"/>
          <w:color w:val="222222"/>
        </w:rPr>
        <w:t xml:space="preserve"> pH = 10</w:t>
      </w:r>
      <w:r w:rsidRPr="009B6D4C">
        <w:rPr>
          <w:rFonts w:ascii="Times New Roman" w:hAnsi="Times New Roman"/>
          <w:color w:val="211D1E"/>
          <w:szCs w:val="32"/>
        </w:rPr>
        <w:t>, [Na</w:t>
      </w:r>
      <w:r w:rsidRPr="009B6D4C">
        <w:rPr>
          <w:rFonts w:ascii="Times New Roman" w:hAnsi="Times New Roman"/>
          <w:color w:val="211D1E"/>
          <w:szCs w:val="32"/>
          <w:vertAlign w:val="superscript"/>
        </w:rPr>
        <w:t>+</w:t>
      </w:r>
      <w:r w:rsidRPr="009B6D4C">
        <w:rPr>
          <w:rFonts w:ascii="Times New Roman" w:hAnsi="Times New Roman"/>
          <w:color w:val="211D1E"/>
          <w:szCs w:val="32"/>
        </w:rPr>
        <w:t>] = 58,000 ppm, [SiO</w:t>
      </w:r>
      <w:r w:rsidRPr="009B6D4C">
        <w:rPr>
          <w:rFonts w:ascii="Times New Roman" w:hAnsi="Times New Roman"/>
          <w:color w:val="211D1E"/>
          <w:szCs w:val="32"/>
          <w:vertAlign w:val="subscript"/>
        </w:rPr>
        <w:t>2, aq</w:t>
      </w:r>
      <w:r w:rsidRPr="009B6D4C">
        <w:rPr>
          <w:rFonts w:ascii="Times New Roman" w:hAnsi="Times New Roman"/>
          <w:color w:val="211D1E"/>
          <w:szCs w:val="32"/>
        </w:rPr>
        <w:t xml:space="preserve">] = 7.5 ppm, and </w:t>
      </w:r>
      <w:proofErr w:type="gramStart"/>
      <w:r w:rsidRPr="009B6D4C">
        <w:rPr>
          <w:rFonts w:ascii="Times New Roman" w:hAnsi="Times New Roman"/>
          <w:color w:val="222222"/>
        </w:rPr>
        <w:t>CO</w:t>
      </w:r>
      <w:r w:rsidRPr="009B6D4C">
        <w:rPr>
          <w:rFonts w:ascii="Times New Roman" w:hAnsi="Times New Roman"/>
          <w:color w:val="222222"/>
          <w:vertAlign w:val="subscript"/>
        </w:rPr>
        <w:t>2,aq</w:t>
      </w:r>
      <w:proofErr w:type="gramEnd"/>
      <w:r w:rsidRPr="009B6D4C">
        <w:rPr>
          <w:rFonts w:ascii="Times New Roman" w:hAnsi="Times New Roman"/>
          <w:color w:val="222222"/>
          <w:vertAlign w:val="subscript"/>
        </w:rPr>
        <w:t xml:space="preserve"> </w:t>
      </w:r>
      <w:r w:rsidRPr="009B6D4C">
        <w:rPr>
          <w:rFonts w:ascii="Times New Roman" w:hAnsi="Times New Roman"/>
          <w:color w:val="222222"/>
        </w:rPr>
        <w:t xml:space="preserve">= 10 ppm; </w:t>
      </w:r>
    </w:p>
    <w:p w14:paraId="1EAAE2F1" w14:textId="5D368695" w:rsidR="00DA0DC5" w:rsidRPr="009B6D4C" w:rsidRDefault="00DA0DC5" w:rsidP="00EC122B">
      <w:pPr>
        <w:ind w:left="216" w:right="144" w:firstLine="720"/>
        <w:contextualSpacing/>
        <w:jc w:val="both"/>
        <w:rPr>
          <w:rFonts w:ascii="Times New Roman" w:hAnsi="Times New Roman"/>
          <w:color w:val="222222"/>
        </w:rPr>
      </w:pPr>
      <w:r w:rsidRPr="009B6D4C">
        <w:rPr>
          <w:rFonts w:ascii="Times New Roman" w:hAnsi="Times New Roman"/>
          <w:color w:val="222222"/>
        </w:rPr>
        <w:t>4) analcime-illite</w:t>
      </w:r>
      <w:r w:rsidR="00591AA6">
        <w:rPr>
          <w:rFonts w:ascii="Times New Roman" w:hAnsi="Times New Roman"/>
          <w:color w:val="222222"/>
        </w:rPr>
        <w:t>-nahcolite</w:t>
      </w:r>
      <w:r w:rsidRPr="009B6D4C">
        <w:rPr>
          <w:rFonts w:ascii="Times New Roman" w:hAnsi="Times New Roman"/>
          <w:color w:val="222222"/>
        </w:rPr>
        <w:t xml:space="preserve"> zone (zone 4): in the </w:t>
      </w:r>
      <w:r w:rsidR="00C51807">
        <w:rPr>
          <w:rFonts w:ascii="Times New Roman" w:hAnsi="Times New Roman"/>
          <w:color w:val="222222"/>
        </w:rPr>
        <w:t>transition from the MMU to the UMU</w:t>
      </w:r>
      <w:r w:rsidRPr="009B6D4C">
        <w:rPr>
          <w:rFonts w:ascii="Times New Roman" w:hAnsi="Times New Roman"/>
          <w:color w:val="222222"/>
        </w:rPr>
        <w:t>, dawsonite decrease</w:t>
      </w:r>
      <w:r w:rsidR="00C51807">
        <w:rPr>
          <w:rFonts w:ascii="Times New Roman" w:hAnsi="Times New Roman"/>
          <w:color w:val="222222"/>
        </w:rPr>
        <w:t>s</w:t>
      </w:r>
      <w:r w:rsidRPr="009B6D4C">
        <w:rPr>
          <w:rFonts w:ascii="Times New Roman" w:hAnsi="Times New Roman"/>
          <w:color w:val="222222"/>
        </w:rPr>
        <w:t xml:space="preserve"> significantly, </w:t>
      </w:r>
      <w:r w:rsidR="00591AA6">
        <w:rPr>
          <w:rFonts w:ascii="Times New Roman" w:hAnsi="Times New Roman"/>
          <w:color w:val="222222"/>
        </w:rPr>
        <w:t xml:space="preserve">nahcolite persisted, </w:t>
      </w:r>
      <w:r w:rsidRPr="009B6D4C">
        <w:rPr>
          <w:rFonts w:ascii="Times New Roman" w:hAnsi="Times New Roman"/>
          <w:color w:val="222222"/>
        </w:rPr>
        <w:t xml:space="preserve">followed by an increase in albite and k-feldspar, and then analcime and illite re-appear in the basin center, equivalent to the mineral </w:t>
      </w:r>
      <w:r w:rsidR="00C51807">
        <w:rPr>
          <w:rFonts w:ascii="Times New Roman" w:hAnsi="Times New Roman"/>
          <w:color w:val="222222"/>
        </w:rPr>
        <w:t>assemblages</w:t>
      </w:r>
      <w:r w:rsidR="00C51807" w:rsidRPr="009B6D4C">
        <w:rPr>
          <w:rFonts w:ascii="Times New Roman" w:hAnsi="Times New Roman"/>
          <w:color w:val="222222"/>
        </w:rPr>
        <w:t xml:space="preserve"> </w:t>
      </w:r>
      <w:r w:rsidRPr="009B6D4C">
        <w:rPr>
          <w:rFonts w:ascii="Times New Roman" w:hAnsi="Times New Roman"/>
          <w:color w:val="222222"/>
        </w:rPr>
        <w:t xml:space="preserve">in the </w:t>
      </w:r>
      <w:r w:rsidR="00C51807">
        <w:rPr>
          <w:rFonts w:ascii="Times New Roman" w:hAnsi="Times New Roman"/>
          <w:color w:val="222222"/>
        </w:rPr>
        <w:t xml:space="preserve">sodic units of the </w:t>
      </w:r>
      <w:r w:rsidRPr="009B6D4C">
        <w:rPr>
          <w:rFonts w:ascii="Times New Roman" w:hAnsi="Times New Roman"/>
          <w:color w:val="222222"/>
        </w:rPr>
        <w:t>basin margin</w:t>
      </w:r>
      <w:r w:rsidR="00591AA6">
        <w:rPr>
          <w:rFonts w:ascii="Times New Roman" w:hAnsi="Times New Roman"/>
          <w:color w:val="222222"/>
        </w:rPr>
        <w:t xml:space="preserve"> except nahcolite present in the UMU</w:t>
      </w:r>
      <w:r w:rsidRPr="009B6D4C">
        <w:rPr>
          <w:rFonts w:ascii="Times New Roman" w:hAnsi="Times New Roman"/>
          <w:color w:val="222222"/>
        </w:rPr>
        <w:t xml:space="preserve">, indicating similar salinity and alkalinity across the basin in the UMU, </w:t>
      </w:r>
      <w:r w:rsidR="00C51807">
        <w:rPr>
          <w:rFonts w:ascii="Times New Roman" w:hAnsi="Times New Roman"/>
          <w:color w:val="222222"/>
        </w:rPr>
        <w:t>at</w:t>
      </w:r>
      <w:r w:rsidRPr="009B6D4C">
        <w:rPr>
          <w:rFonts w:ascii="Times New Roman" w:hAnsi="Times New Roman"/>
          <w:color w:val="222222"/>
        </w:rPr>
        <w:t xml:space="preserve"> pH=8, </w:t>
      </w:r>
      <w:r w:rsidRPr="009B6D4C">
        <w:rPr>
          <w:rFonts w:ascii="Times New Roman" w:hAnsi="Times New Roman"/>
          <w:color w:val="211D1E"/>
          <w:szCs w:val="32"/>
        </w:rPr>
        <w:t>[Na</w:t>
      </w:r>
      <w:r w:rsidRPr="009B6D4C">
        <w:rPr>
          <w:rFonts w:ascii="Times New Roman" w:hAnsi="Times New Roman"/>
          <w:color w:val="211D1E"/>
          <w:szCs w:val="32"/>
          <w:vertAlign w:val="superscript"/>
        </w:rPr>
        <w:t>+</w:t>
      </w:r>
      <w:r w:rsidRPr="009B6D4C">
        <w:rPr>
          <w:rFonts w:ascii="Times New Roman" w:hAnsi="Times New Roman"/>
          <w:color w:val="211D1E"/>
          <w:szCs w:val="32"/>
        </w:rPr>
        <w:t>] = 51,000 ppm, [SiO</w:t>
      </w:r>
      <w:r w:rsidRPr="009B6D4C">
        <w:rPr>
          <w:rFonts w:ascii="Times New Roman" w:hAnsi="Times New Roman"/>
          <w:color w:val="211D1E"/>
          <w:szCs w:val="32"/>
          <w:vertAlign w:val="subscript"/>
        </w:rPr>
        <w:t>2, aq</w:t>
      </w:r>
      <w:r w:rsidRPr="009B6D4C">
        <w:rPr>
          <w:rFonts w:ascii="Times New Roman" w:hAnsi="Times New Roman"/>
          <w:color w:val="211D1E"/>
          <w:szCs w:val="32"/>
        </w:rPr>
        <w:t>]=4.8 ppm and [CO</w:t>
      </w:r>
      <w:r w:rsidRPr="009B6D4C">
        <w:rPr>
          <w:rFonts w:ascii="Times New Roman" w:hAnsi="Times New Roman"/>
          <w:color w:val="211D1E"/>
          <w:szCs w:val="32"/>
          <w:vertAlign w:val="subscript"/>
        </w:rPr>
        <w:t>2, aq</w:t>
      </w:r>
      <w:r w:rsidRPr="009B6D4C">
        <w:rPr>
          <w:rFonts w:ascii="Times New Roman" w:hAnsi="Times New Roman"/>
          <w:color w:val="211D1E"/>
          <w:szCs w:val="32"/>
        </w:rPr>
        <w:t>] = 5 ppm</w:t>
      </w:r>
      <w:r w:rsidRPr="009B6D4C">
        <w:rPr>
          <w:rFonts w:ascii="Times New Roman" w:hAnsi="Times New Roman"/>
          <w:color w:val="222222"/>
        </w:rPr>
        <w:t xml:space="preserve">.  </w:t>
      </w:r>
    </w:p>
    <w:p w14:paraId="1CD0FDC3" w14:textId="42CA9506" w:rsidR="00DA0DC5" w:rsidRPr="009B6D4C" w:rsidRDefault="00DA0DC5" w:rsidP="00A63403">
      <w:pPr>
        <w:ind w:firstLine="720"/>
        <w:contextualSpacing/>
        <w:jc w:val="both"/>
        <w:rPr>
          <w:rFonts w:ascii="Times New Roman" w:hAnsi="Times New Roman"/>
          <w:noProof/>
          <w:color w:val="222222"/>
        </w:rPr>
      </w:pPr>
      <w:r w:rsidRPr="009B6D4C">
        <w:rPr>
          <w:rFonts w:ascii="Times New Roman" w:hAnsi="Times New Roman"/>
          <w:noProof/>
          <w:color w:val="222222"/>
        </w:rPr>
        <w:t xml:space="preserve">The differences in mineral assemblages between Lake Uinta and Lake Gosiute are mainly controlled by the internal water chemistry in the lake itself, </w:t>
      </w:r>
      <w:r w:rsidR="00C51807">
        <w:rPr>
          <w:rFonts w:ascii="Times New Roman" w:hAnsi="Times New Roman"/>
          <w:noProof/>
          <w:color w:val="222222"/>
        </w:rPr>
        <w:t>as</w:t>
      </w:r>
      <w:r w:rsidR="00C51807" w:rsidRPr="009B6D4C">
        <w:rPr>
          <w:rFonts w:ascii="Times New Roman" w:hAnsi="Times New Roman"/>
          <w:noProof/>
          <w:color w:val="222222"/>
        </w:rPr>
        <w:t xml:space="preserve"> </w:t>
      </w:r>
      <w:r w:rsidRPr="009B6D4C">
        <w:rPr>
          <w:rFonts w:ascii="Times New Roman" w:hAnsi="Times New Roman"/>
          <w:noProof/>
          <w:color w:val="222222"/>
        </w:rPr>
        <w:t xml:space="preserve">they </w:t>
      </w:r>
      <w:r w:rsidR="00DE365D">
        <w:rPr>
          <w:rFonts w:ascii="Times New Roman" w:hAnsi="Times New Roman"/>
          <w:noProof/>
          <w:color w:val="222222"/>
        </w:rPr>
        <w:t>both experienced similar</w:t>
      </w:r>
      <w:r w:rsidRPr="009B6D4C">
        <w:rPr>
          <w:rFonts w:ascii="Times New Roman" w:hAnsi="Times New Roman"/>
          <w:noProof/>
          <w:color w:val="222222"/>
        </w:rPr>
        <w:t xml:space="preserve"> Eocene climate change (Surdam and Stanley, 1979; 1980; Jagniecki et al., 2015; 2016; Lowenstein et al., 2017).  Combined with the fact that distinct mineral assemblages </w:t>
      </w:r>
      <w:r w:rsidR="00C51807">
        <w:rPr>
          <w:rFonts w:ascii="Times New Roman" w:hAnsi="Times New Roman"/>
          <w:noProof/>
          <w:color w:val="222222"/>
        </w:rPr>
        <w:t xml:space="preserve">occur </w:t>
      </w:r>
      <w:r w:rsidRPr="009B6D4C">
        <w:rPr>
          <w:rFonts w:ascii="Times New Roman" w:hAnsi="Times New Roman"/>
          <w:noProof/>
          <w:color w:val="222222"/>
        </w:rPr>
        <w:t xml:space="preserve">in the two lakes, it seems </w:t>
      </w:r>
      <w:r w:rsidR="00C51807">
        <w:rPr>
          <w:rFonts w:ascii="Times New Roman" w:hAnsi="Times New Roman"/>
          <w:noProof/>
          <w:color w:val="222222"/>
        </w:rPr>
        <w:t>difficult to contend</w:t>
      </w:r>
      <w:r w:rsidRPr="009B6D4C">
        <w:rPr>
          <w:rFonts w:ascii="Times New Roman" w:hAnsi="Times New Roman"/>
          <w:noProof/>
          <w:color w:val="222222"/>
        </w:rPr>
        <w:t xml:space="preserve"> that the CO</w:t>
      </w:r>
      <w:r w:rsidRPr="00CF19FD">
        <w:rPr>
          <w:rFonts w:ascii="Times New Roman" w:hAnsi="Times New Roman"/>
          <w:noProof/>
          <w:color w:val="222222"/>
          <w:vertAlign w:val="subscript"/>
        </w:rPr>
        <w:t>2</w:t>
      </w:r>
      <w:r w:rsidRPr="009B6D4C">
        <w:rPr>
          <w:rFonts w:ascii="Times New Roman" w:hAnsi="Times New Roman"/>
          <w:noProof/>
          <w:color w:val="222222"/>
        </w:rPr>
        <w:t xml:space="preserve"> input in the paleolake is mainly </w:t>
      </w:r>
      <w:r w:rsidR="00C51807">
        <w:rPr>
          <w:rFonts w:ascii="Times New Roman" w:hAnsi="Times New Roman"/>
          <w:noProof/>
          <w:color w:val="222222"/>
        </w:rPr>
        <w:t>driven by equilibrium with</w:t>
      </w:r>
      <w:r w:rsidR="00C51807" w:rsidRPr="009B6D4C">
        <w:rPr>
          <w:rFonts w:ascii="Times New Roman" w:hAnsi="Times New Roman"/>
          <w:noProof/>
          <w:color w:val="222222"/>
        </w:rPr>
        <w:t xml:space="preserve"> </w:t>
      </w:r>
      <w:r w:rsidRPr="009B6D4C">
        <w:rPr>
          <w:rFonts w:ascii="Times New Roman" w:hAnsi="Times New Roman"/>
          <w:noProof/>
          <w:color w:val="222222"/>
        </w:rPr>
        <w:t xml:space="preserve">the Eocene atmosphere (Jagniecki et al., 2015), and </w:t>
      </w:r>
      <w:r w:rsidR="00C51807">
        <w:rPr>
          <w:rFonts w:ascii="Times New Roman" w:hAnsi="Times New Roman"/>
          <w:noProof/>
          <w:color w:val="222222"/>
        </w:rPr>
        <w:t xml:space="preserve">suggests that </w:t>
      </w:r>
      <w:r w:rsidRPr="009B6D4C">
        <w:rPr>
          <w:rFonts w:ascii="Times New Roman" w:hAnsi="Times New Roman"/>
          <w:noProof/>
          <w:color w:val="222222"/>
        </w:rPr>
        <w:t>biological metabolism</w:t>
      </w:r>
      <w:r w:rsidR="00C51807">
        <w:rPr>
          <w:rFonts w:ascii="Times New Roman" w:hAnsi="Times New Roman"/>
          <w:noProof/>
          <w:color w:val="222222"/>
        </w:rPr>
        <w:t>, organic matter oxidation</w:t>
      </w:r>
      <w:r w:rsidRPr="009B6D4C">
        <w:rPr>
          <w:rFonts w:ascii="Times New Roman" w:hAnsi="Times New Roman"/>
          <w:noProof/>
          <w:color w:val="222222"/>
        </w:rPr>
        <w:t xml:space="preserve"> and carbonate precipitation </w:t>
      </w:r>
      <w:r w:rsidR="00C51807">
        <w:rPr>
          <w:rFonts w:ascii="Times New Roman" w:hAnsi="Times New Roman"/>
          <w:noProof/>
          <w:color w:val="222222"/>
        </w:rPr>
        <w:t xml:space="preserve">may also play a significant role in determining the </w:t>
      </w:r>
      <w:r w:rsidRPr="009B6D4C">
        <w:rPr>
          <w:rFonts w:ascii="Times New Roman" w:hAnsi="Times New Roman"/>
          <w:noProof/>
          <w:color w:val="222222"/>
        </w:rPr>
        <w:lastRenderedPageBreak/>
        <w:t>CO</w:t>
      </w:r>
      <w:r w:rsidRPr="00CF19FD">
        <w:rPr>
          <w:rFonts w:ascii="Times New Roman" w:hAnsi="Times New Roman"/>
          <w:noProof/>
          <w:color w:val="222222"/>
          <w:vertAlign w:val="subscript"/>
        </w:rPr>
        <w:t>2</w:t>
      </w:r>
      <w:r w:rsidRPr="009B6D4C">
        <w:rPr>
          <w:rFonts w:ascii="Times New Roman" w:hAnsi="Times New Roman"/>
          <w:noProof/>
          <w:color w:val="222222"/>
        </w:rPr>
        <w:t xml:space="preserve"> concentration in the lake system </w:t>
      </w:r>
      <w:r w:rsidR="00C51807">
        <w:rPr>
          <w:rFonts w:ascii="Times New Roman" w:hAnsi="Times New Roman"/>
          <w:noProof/>
          <w:color w:val="222222"/>
        </w:rPr>
        <w:t>and the mineral assemblages resulting from that concentration</w:t>
      </w:r>
      <w:r w:rsidRPr="009B6D4C">
        <w:rPr>
          <w:rFonts w:ascii="Times New Roman" w:hAnsi="Times New Roman"/>
          <w:noProof/>
          <w:color w:val="222222"/>
        </w:rPr>
        <w:t>.  Otherwise, the calculated CO</w:t>
      </w:r>
      <w:r w:rsidRPr="00CF19FD">
        <w:rPr>
          <w:rFonts w:ascii="Times New Roman" w:hAnsi="Times New Roman"/>
          <w:noProof/>
          <w:color w:val="222222"/>
          <w:vertAlign w:val="subscript"/>
        </w:rPr>
        <w:t>2</w:t>
      </w:r>
      <w:r w:rsidRPr="009B6D4C">
        <w:rPr>
          <w:rFonts w:ascii="Times New Roman" w:hAnsi="Times New Roman"/>
          <w:noProof/>
          <w:color w:val="222222"/>
        </w:rPr>
        <w:t xml:space="preserve"> contribution from the air-water equilibrium is much lower than the calculated dissolved inorganic carbon from the compiled data summary of the saline lakes around the world</w:t>
      </w:r>
      <w:r w:rsidR="00C51807">
        <w:rPr>
          <w:rFonts w:ascii="Times New Roman" w:hAnsi="Times New Roman"/>
          <w:noProof/>
          <w:color w:val="222222"/>
        </w:rPr>
        <w:t xml:space="preserve"> </w:t>
      </w:r>
      <w:r w:rsidRPr="009B6D4C">
        <w:rPr>
          <w:rFonts w:ascii="Times New Roman" w:hAnsi="Times New Roman"/>
          <w:noProof/>
          <w:color w:val="222222"/>
        </w:rPr>
        <w:t xml:space="preserve">(Duarte et al., 2008).  Our calculated results from the indicator mineral stability diagrams only </w:t>
      </w:r>
      <w:r w:rsidR="00C51807">
        <w:rPr>
          <w:rFonts w:ascii="Times New Roman" w:hAnsi="Times New Roman"/>
          <w:noProof/>
          <w:color w:val="222222"/>
        </w:rPr>
        <w:t>assume</w:t>
      </w:r>
      <w:r w:rsidR="00C51807" w:rsidRPr="009B6D4C">
        <w:rPr>
          <w:rFonts w:ascii="Times New Roman" w:hAnsi="Times New Roman"/>
          <w:noProof/>
          <w:color w:val="222222"/>
        </w:rPr>
        <w:t xml:space="preserve"> </w:t>
      </w:r>
      <w:r w:rsidRPr="009B6D4C">
        <w:rPr>
          <w:rFonts w:ascii="Times New Roman" w:hAnsi="Times New Roman"/>
          <w:noProof/>
          <w:color w:val="222222"/>
        </w:rPr>
        <w:t>CO</w:t>
      </w:r>
      <w:r w:rsidRPr="009B6D4C">
        <w:rPr>
          <w:rFonts w:ascii="Times New Roman" w:hAnsi="Times New Roman"/>
          <w:noProof/>
          <w:color w:val="222222"/>
          <w:vertAlign w:val="subscript"/>
        </w:rPr>
        <w:t>2</w:t>
      </w:r>
      <w:r w:rsidRPr="009B6D4C">
        <w:rPr>
          <w:rFonts w:ascii="Times New Roman" w:hAnsi="Times New Roman"/>
          <w:noProof/>
          <w:color w:val="222222"/>
        </w:rPr>
        <w:t xml:space="preserve"> contribution from the atmosphere, which serve</w:t>
      </w:r>
      <w:r w:rsidR="00C51807">
        <w:rPr>
          <w:rFonts w:ascii="Times New Roman" w:hAnsi="Times New Roman"/>
          <w:noProof/>
          <w:color w:val="222222"/>
        </w:rPr>
        <w:t>s</w:t>
      </w:r>
      <w:r w:rsidRPr="009B6D4C">
        <w:rPr>
          <w:rFonts w:ascii="Times New Roman" w:hAnsi="Times New Roman"/>
          <w:noProof/>
          <w:color w:val="222222"/>
        </w:rPr>
        <w:t xml:space="preserve"> as a lower limit of the CO</w:t>
      </w:r>
      <w:r w:rsidRPr="009B6D4C">
        <w:rPr>
          <w:rFonts w:ascii="Times New Roman" w:hAnsi="Times New Roman"/>
          <w:noProof/>
          <w:color w:val="222222"/>
          <w:vertAlign w:val="subscript"/>
        </w:rPr>
        <w:t>2</w:t>
      </w:r>
      <w:r w:rsidRPr="009B6D4C">
        <w:rPr>
          <w:rFonts w:ascii="Times New Roman" w:hAnsi="Times New Roman"/>
          <w:noProof/>
          <w:color w:val="222222"/>
        </w:rPr>
        <w:t xml:space="preserve"> in the lacustrine system.  Therefore, the mineral study in the Piceance Basin could help us further understand the evolutionary history of the lacustrine system.</w:t>
      </w:r>
    </w:p>
    <w:p w14:paraId="18A3DCE3" w14:textId="315C7AC8" w:rsidR="00DA0DC5" w:rsidRPr="00BC4D75" w:rsidRDefault="00DA0DC5" w:rsidP="00A63403">
      <w:pPr>
        <w:ind w:firstLine="720"/>
        <w:contextualSpacing/>
        <w:jc w:val="both"/>
        <w:rPr>
          <w:rFonts w:ascii="Times New Roman" w:hAnsi="Times New Roman"/>
          <w:noProof/>
          <w:color w:val="222222"/>
        </w:rPr>
      </w:pPr>
      <w:r w:rsidRPr="00BC4D75">
        <w:rPr>
          <w:rFonts w:ascii="Times New Roman" w:hAnsi="Times New Roman"/>
          <w:noProof/>
          <w:color w:val="222222"/>
        </w:rPr>
        <w:t xml:space="preserve">From the discussion above, it turns out that the quantitive analysis of the water chemistry of the Lake Uinta, based on the mineral stability in different mineral units, is feasible and an effective way for us to figure out the changes of the key parameters in the system.  The mineral stability analysis </w:t>
      </w:r>
      <w:r w:rsidR="00C51807" w:rsidRPr="00BC4D75">
        <w:rPr>
          <w:rFonts w:ascii="Times New Roman" w:hAnsi="Times New Roman"/>
          <w:noProof/>
          <w:color w:val="222222"/>
        </w:rPr>
        <w:t>allows</w:t>
      </w:r>
      <w:r w:rsidRPr="00BC4D75">
        <w:rPr>
          <w:rFonts w:ascii="Times New Roman" w:hAnsi="Times New Roman"/>
          <w:noProof/>
          <w:color w:val="222222"/>
        </w:rPr>
        <w:t xml:space="preserve"> better understand</w:t>
      </w:r>
      <w:r w:rsidR="00C51807" w:rsidRPr="00BC4D75">
        <w:rPr>
          <w:rFonts w:ascii="Times New Roman" w:hAnsi="Times New Roman"/>
          <w:noProof/>
          <w:color w:val="222222"/>
        </w:rPr>
        <w:t>ing of</w:t>
      </w:r>
      <w:r w:rsidRPr="00BC4D75">
        <w:rPr>
          <w:rFonts w:ascii="Times New Roman" w:hAnsi="Times New Roman"/>
          <w:noProof/>
          <w:color w:val="222222"/>
        </w:rPr>
        <w:t xml:space="preserve"> the water chemistry variations throughout the lake evolution in the Eocene time.  The salinity </w:t>
      </w:r>
      <w:r w:rsidR="00C51807" w:rsidRPr="00BC4D75">
        <w:rPr>
          <w:rFonts w:ascii="Times New Roman" w:hAnsi="Times New Roman"/>
          <w:noProof/>
          <w:color w:val="222222"/>
        </w:rPr>
        <w:t xml:space="preserve">estimate </w:t>
      </w:r>
      <w:r w:rsidRPr="00BC4D75">
        <w:rPr>
          <w:rFonts w:ascii="Times New Roman" w:hAnsi="Times New Roman"/>
          <w:noProof/>
          <w:color w:val="222222"/>
        </w:rPr>
        <w:t xml:space="preserve">in the </w:t>
      </w:r>
      <w:r w:rsidR="00C51807" w:rsidRPr="00BC4D75">
        <w:rPr>
          <w:rFonts w:ascii="Times New Roman" w:hAnsi="Times New Roman"/>
          <w:noProof/>
          <w:color w:val="222222"/>
        </w:rPr>
        <w:t xml:space="preserve">saline zones of the </w:t>
      </w:r>
      <w:r w:rsidRPr="00BC4D75">
        <w:rPr>
          <w:rFonts w:ascii="Times New Roman" w:hAnsi="Times New Roman"/>
          <w:noProof/>
          <w:color w:val="222222"/>
        </w:rPr>
        <w:t>basin margin</w:t>
      </w:r>
      <w:r w:rsidR="00C51807" w:rsidRPr="00BC4D75">
        <w:rPr>
          <w:rFonts w:ascii="Times New Roman" w:hAnsi="Times New Roman"/>
          <w:noProof/>
          <w:color w:val="222222"/>
        </w:rPr>
        <w:t>,</w:t>
      </w:r>
      <w:r w:rsidRPr="00BC4D75">
        <w:rPr>
          <w:rFonts w:ascii="Times New Roman" w:hAnsi="Times New Roman"/>
          <w:noProof/>
          <w:color w:val="222222"/>
        </w:rPr>
        <w:t xml:space="preserve"> when analcime is stable, is higher than </w:t>
      </w:r>
      <w:r w:rsidR="00C51807" w:rsidRPr="00BC4D75">
        <w:rPr>
          <w:rFonts w:ascii="Times New Roman" w:hAnsi="Times New Roman"/>
          <w:noProof/>
          <w:color w:val="222222"/>
        </w:rPr>
        <w:t xml:space="preserve">in </w:t>
      </w:r>
      <w:r w:rsidRPr="00BC4D75">
        <w:rPr>
          <w:rFonts w:ascii="Times New Roman" w:hAnsi="Times New Roman"/>
          <w:noProof/>
          <w:color w:val="222222"/>
        </w:rPr>
        <w:t xml:space="preserve">the basin center at the </w:t>
      </w:r>
      <w:r w:rsidR="00C51807" w:rsidRPr="00BC4D75">
        <w:rPr>
          <w:rFonts w:ascii="Times New Roman" w:hAnsi="Times New Roman"/>
          <w:noProof/>
          <w:color w:val="222222"/>
        </w:rPr>
        <w:t xml:space="preserve">same </w:t>
      </w:r>
      <w:r w:rsidRPr="00BC4D75">
        <w:rPr>
          <w:rFonts w:ascii="Times New Roman" w:hAnsi="Times New Roman"/>
          <w:noProof/>
          <w:color w:val="222222"/>
        </w:rPr>
        <w:t>intial stage, which further support</w:t>
      </w:r>
      <w:r w:rsidR="00C51807" w:rsidRPr="00BC4D75">
        <w:rPr>
          <w:rFonts w:ascii="Times New Roman" w:hAnsi="Times New Roman"/>
          <w:noProof/>
          <w:color w:val="222222"/>
        </w:rPr>
        <w:t>s</w:t>
      </w:r>
      <w:r w:rsidRPr="00BC4D75">
        <w:rPr>
          <w:rFonts w:ascii="Times New Roman" w:hAnsi="Times New Roman"/>
          <w:noProof/>
          <w:color w:val="222222"/>
        </w:rPr>
        <w:t xml:space="preserve"> our finding in the previous chapter that elevated salinity occurs in the basin margin first and then </w:t>
      </w:r>
      <w:r w:rsidR="0021521F" w:rsidRPr="00BC4D75">
        <w:rPr>
          <w:rFonts w:ascii="Times New Roman" w:hAnsi="Times New Roman"/>
          <w:noProof/>
          <w:color w:val="222222"/>
        </w:rPr>
        <w:t>saline brines</w:t>
      </w:r>
      <w:r w:rsidRPr="00BC4D75">
        <w:rPr>
          <w:rFonts w:ascii="Times New Roman" w:hAnsi="Times New Roman"/>
          <w:noProof/>
          <w:color w:val="222222"/>
        </w:rPr>
        <w:t xml:space="preserve"> </w:t>
      </w:r>
      <w:r w:rsidR="0021521F" w:rsidRPr="00BC4D75">
        <w:rPr>
          <w:rFonts w:ascii="Times New Roman" w:hAnsi="Times New Roman"/>
          <w:noProof/>
          <w:color w:val="222222"/>
        </w:rPr>
        <w:t xml:space="preserve">were </w:t>
      </w:r>
      <w:r w:rsidRPr="00BC4D75">
        <w:rPr>
          <w:rFonts w:ascii="Times New Roman" w:hAnsi="Times New Roman"/>
          <w:noProof/>
          <w:color w:val="222222"/>
        </w:rPr>
        <w:t>transported into the basin center by density flow.</w:t>
      </w:r>
    </w:p>
    <w:p w14:paraId="615DA909" w14:textId="17267883" w:rsidR="00DA0DC5" w:rsidRPr="00BC4D75" w:rsidRDefault="00DA0DC5" w:rsidP="00DA0DC5">
      <w:pPr>
        <w:spacing w:before="100" w:beforeAutospacing="1" w:after="100" w:afterAutospacing="1" w:line="360" w:lineRule="auto"/>
        <w:ind w:right="144"/>
        <w:contextualSpacing/>
        <w:jc w:val="both"/>
        <w:rPr>
          <w:rFonts w:ascii="Times New Roman" w:hAnsi="Times New Roman"/>
          <w:color w:val="222222"/>
        </w:rPr>
      </w:pPr>
    </w:p>
    <w:p w14:paraId="612A9D6D" w14:textId="1168AD79" w:rsidR="00DA0DC5" w:rsidRPr="00BC4D75" w:rsidRDefault="00DA0DC5" w:rsidP="006A205A">
      <w:pPr>
        <w:pStyle w:val="Heading2"/>
      </w:pPr>
      <w:r w:rsidRPr="00BC4D75">
        <w:t>Conclusion</w:t>
      </w:r>
    </w:p>
    <w:p w14:paraId="3AE652AA" w14:textId="321EC0FA" w:rsidR="00DA0DC5" w:rsidRDefault="00DA0DC5" w:rsidP="00A63403">
      <w:pPr>
        <w:ind w:firstLine="720"/>
        <w:contextualSpacing/>
        <w:jc w:val="both"/>
        <w:rPr>
          <w:rFonts w:ascii="Times New Roman" w:hAnsi="Times New Roman"/>
          <w:color w:val="222222"/>
          <w:szCs w:val="20"/>
        </w:rPr>
      </w:pPr>
      <w:r w:rsidRPr="00BC4D75">
        <w:rPr>
          <w:rFonts w:ascii="Times New Roman" w:hAnsi="Times New Roman"/>
          <w:color w:val="222222"/>
          <w:szCs w:val="20"/>
        </w:rPr>
        <w:t>The spatial differences in mineral assemblages in different mineral units between the basin margin and the basin center reflect the variations of lake chemistry over time across the basin.  The key parameters (salinity, alkalinity, silica activity and CO</w:t>
      </w:r>
      <w:r w:rsidRPr="00BC4D75">
        <w:rPr>
          <w:rFonts w:ascii="Times New Roman" w:hAnsi="Times New Roman"/>
          <w:color w:val="222222"/>
          <w:szCs w:val="20"/>
          <w:vertAlign w:val="subscript"/>
        </w:rPr>
        <w:t xml:space="preserve">2 </w:t>
      </w:r>
      <w:r w:rsidRPr="00BC4D75">
        <w:rPr>
          <w:rFonts w:ascii="Times New Roman" w:hAnsi="Times New Roman"/>
          <w:color w:val="222222"/>
          <w:szCs w:val="20"/>
        </w:rPr>
        <w:t xml:space="preserve">concentration) to </w:t>
      </w:r>
      <w:r w:rsidR="0092599F" w:rsidRPr="00BC4D75">
        <w:rPr>
          <w:rFonts w:ascii="Times New Roman" w:hAnsi="Times New Roman"/>
          <w:color w:val="222222"/>
          <w:szCs w:val="20"/>
        </w:rPr>
        <w:t xml:space="preserve">constrain </w:t>
      </w:r>
      <w:r w:rsidRPr="00BC4D75">
        <w:rPr>
          <w:rFonts w:ascii="Times New Roman" w:hAnsi="Times New Roman"/>
          <w:color w:val="222222"/>
          <w:szCs w:val="20"/>
        </w:rPr>
        <w:t xml:space="preserve">water chemistry in the Lake Uinta provide us a new perspective to characterize the water conditions of the lacustrine system more quantitatively.  The </w:t>
      </w:r>
      <w:r w:rsidR="00522670" w:rsidRPr="00BC4D75">
        <w:rPr>
          <w:rFonts w:ascii="Times New Roman" w:hAnsi="Times New Roman"/>
          <w:color w:val="222222"/>
          <w:szCs w:val="20"/>
        </w:rPr>
        <w:t xml:space="preserve">estimated </w:t>
      </w:r>
      <w:r w:rsidRPr="00BC4D75">
        <w:rPr>
          <w:rFonts w:ascii="Times New Roman" w:hAnsi="Times New Roman"/>
          <w:color w:val="222222"/>
          <w:szCs w:val="20"/>
        </w:rPr>
        <w:t xml:space="preserve">salinity of the basin margin is higher than the basin center </w:t>
      </w:r>
      <w:r w:rsidR="004E6126" w:rsidRPr="00BC4D75">
        <w:rPr>
          <w:rFonts w:ascii="Times New Roman" w:hAnsi="Times New Roman"/>
          <w:color w:val="222222"/>
          <w:szCs w:val="20"/>
        </w:rPr>
        <w:t>early in</w:t>
      </w:r>
      <w:r w:rsidRPr="00BC4D75">
        <w:rPr>
          <w:rFonts w:ascii="Times New Roman" w:hAnsi="Times New Roman"/>
          <w:color w:val="222222"/>
          <w:szCs w:val="20"/>
        </w:rPr>
        <w:t xml:space="preserve">  lake development</w:t>
      </w:r>
      <w:r w:rsidR="00DB626A" w:rsidRPr="00BC4D75">
        <w:rPr>
          <w:rFonts w:ascii="Times New Roman" w:hAnsi="Times New Roman"/>
          <w:color w:val="222222"/>
          <w:szCs w:val="20"/>
        </w:rPr>
        <w:t xml:space="preserve"> </w:t>
      </w:r>
      <w:r w:rsidR="0092599F" w:rsidRPr="00BC4D75">
        <w:rPr>
          <w:rFonts w:ascii="Times New Roman" w:hAnsi="Times New Roman"/>
          <w:color w:val="222222"/>
          <w:szCs w:val="20"/>
        </w:rPr>
        <w:t>(</w:t>
      </w:r>
      <w:r w:rsidR="00DB626A" w:rsidRPr="00BC4D75">
        <w:rPr>
          <w:rFonts w:ascii="Times New Roman" w:hAnsi="Times New Roman"/>
          <w:color w:val="222222"/>
          <w:szCs w:val="20"/>
        </w:rPr>
        <w:t>stage 1 according to Johnson</w:t>
      </w:r>
      <w:r w:rsidR="003F6D33" w:rsidRPr="00BC4D75">
        <w:rPr>
          <w:rFonts w:ascii="Times New Roman" w:hAnsi="Times New Roman"/>
          <w:color w:val="222222"/>
          <w:szCs w:val="20"/>
        </w:rPr>
        <w:t xml:space="preserve"> (1985)</w:t>
      </w:r>
      <w:r w:rsidR="00DB626A" w:rsidRPr="00BC4D75">
        <w:rPr>
          <w:rFonts w:ascii="Times New Roman" w:hAnsi="Times New Roman"/>
          <w:color w:val="222222"/>
          <w:szCs w:val="20"/>
        </w:rPr>
        <w:t xml:space="preserve">, and early </w:t>
      </w:r>
      <w:r w:rsidR="00DB626A" w:rsidRPr="00BC4D75">
        <w:rPr>
          <w:rFonts w:ascii="Times New Roman" w:hAnsi="Times New Roman"/>
          <w:color w:val="222222"/>
          <w:szCs w:val="20"/>
        </w:rPr>
        <w:lastRenderedPageBreak/>
        <w:t xml:space="preserve">in stage 2 according to </w:t>
      </w:r>
      <w:r w:rsidR="003F6D33" w:rsidRPr="00BC4D75">
        <w:rPr>
          <w:rFonts w:ascii="Times New Roman" w:hAnsi="Times New Roman"/>
          <w:color w:val="222222"/>
          <w:szCs w:val="20"/>
        </w:rPr>
        <w:t>Tanavsuu-Milkeviciene and Sarg (2012</w:t>
      </w:r>
      <w:r w:rsidR="0092599F" w:rsidRPr="00BC4D75">
        <w:rPr>
          <w:rFonts w:ascii="Times New Roman" w:hAnsi="Times New Roman"/>
          <w:color w:val="222222"/>
          <w:szCs w:val="20"/>
        </w:rPr>
        <w:t>)</w:t>
      </w:r>
      <w:r w:rsidRPr="00BC4D75">
        <w:rPr>
          <w:rFonts w:ascii="Times New Roman" w:hAnsi="Times New Roman"/>
          <w:color w:val="222222"/>
          <w:szCs w:val="20"/>
        </w:rPr>
        <w:t xml:space="preserve">, which further support our hypothesis that salinity in the basin margin </w:t>
      </w:r>
      <w:r w:rsidR="00E90AA7">
        <w:rPr>
          <w:rFonts w:ascii="Times New Roman" w:hAnsi="Times New Roman"/>
          <w:color w:val="222222"/>
          <w:szCs w:val="20"/>
        </w:rPr>
        <w:t>rose</w:t>
      </w:r>
      <w:r w:rsidR="00E90AA7" w:rsidRPr="00BC4D75">
        <w:rPr>
          <w:rFonts w:ascii="Times New Roman" w:hAnsi="Times New Roman"/>
          <w:color w:val="222222"/>
          <w:szCs w:val="20"/>
        </w:rPr>
        <w:t xml:space="preserve"> </w:t>
      </w:r>
      <w:r w:rsidRPr="00BC4D75">
        <w:rPr>
          <w:rFonts w:ascii="Times New Roman" w:hAnsi="Times New Roman"/>
          <w:color w:val="222222"/>
          <w:szCs w:val="20"/>
        </w:rPr>
        <w:t xml:space="preserve">earlier than </w:t>
      </w:r>
      <w:r w:rsidR="00E90AA7">
        <w:rPr>
          <w:rFonts w:ascii="Times New Roman" w:hAnsi="Times New Roman"/>
          <w:color w:val="222222"/>
          <w:szCs w:val="20"/>
        </w:rPr>
        <w:t xml:space="preserve">in </w:t>
      </w:r>
      <w:r w:rsidRPr="00BC4D75">
        <w:rPr>
          <w:rFonts w:ascii="Times New Roman" w:hAnsi="Times New Roman"/>
          <w:color w:val="222222"/>
          <w:szCs w:val="20"/>
        </w:rPr>
        <w:t xml:space="preserve">the basin center.  </w:t>
      </w:r>
      <w:r w:rsidR="00A83B72" w:rsidRPr="00BC4D75">
        <w:rPr>
          <w:rFonts w:ascii="Times New Roman" w:hAnsi="Times New Roman"/>
          <w:color w:val="222222"/>
          <w:szCs w:val="20"/>
        </w:rPr>
        <w:t>The CO</w:t>
      </w:r>
      <w:r w:rsidR="00A83B72" w:rsidRPr="00BC4D75">
        <w:rPr>
          <w:rFonts w:ascii="Times New Roman" w:hAnsi="Times New Roman"/>
          <w:color w:val="222222"/>
          <w:szCs w:val="20"/>
          <w:vertAlign w:val="subscript"/>
        </w:rPr>
        <w:t>2</w:t>
      </w:r>
      <w:r w:rsidR="00A83B72" w:rsidRPr="00BC4D75">
        <w:rPr>
          <w:rFonts w:ascii="Times New Roman" w:hAnsi="Times New Roman"/>
          <w:color w:val="222222"/>
          <w:szCs w:val="20"/>
        </w:rPr>
        <w:t xml:space="preserve"> calculated from the mineral assemblages based on the equilibrium between the atmosphere and water has to be used with caution, </w:t>
      </w:r>
      <w:r w:rsidR="00E90AA7">
        <w:rPr>
          <w:rFonts w:ascii="Times New Roman" w:hAnsi="Times New Roman"/>
          <w:color w:val="222222"/>
          <w:szCs w:val="20"/>
        </w:rPr>
        <w:t>and</w:t>
      </w:r>
      <w:r w:rsidR="00E90AA7" w:rsidRPr="00BC4D75">
        <w:rPr>
          <w:rFonts w:ascii="Times New Roman" w:hAnsi="Times New Roman"/>
          <w:color w:val="222222"/>
          <w:szCs w:val="20"/>
        </w:rPr>
        <w:t xml:space="preserve"> </w:t>
      </w:r>
      <w:r w:rsidR="00A83B72" w:rsidRPr="00BC4D75">
        <w:rPr>
          <w:rFonts w:ascii="Times New Roman" w:hAnsi="Times New Roman"/>
          <w:color w:val="222222"/>
          <w:szCs w:val="20"/>
        </w:rPr>
        <w:t xml:space="preserve">is not </w:t>
      </w:r>
      <w:r w:rsidR="00E90AA7">
        <w:rPr>
          <w:rFonts w:ascii="Times New Roman" w:hAnsi="Times New Roman"/>
          <w:color w:val="222222"/>
          <w:szCs w:val="20"/>
        </w:rPr>
        <w:t xml:space="preserve">strongly </w:t>
      </w:r>
      <w:r w:rsidR="00A83B72" w:rsidRPr="00BC4D75">
        <w:rPr>
          <w:rFonts w:ascii="Times New Roman" w:hAnsi="Times New Roman"/>
          <w:color w:val="222222"/>
          <w:szCs w:val="20"/>
        </w:rPr>
        <w:t xml:space="preserve">supported </w:t>
      </w:r>
      <w:r w:rsidR="00E90AA7">
        <w:rPr>
          <w:rFonts w:ascii="Times New Roman" w:hAnsi="Times New Roman"/>
          <w:color w:val="222222"/>
          <w:szCs w:val="20"/>
        </w:rPr>
        <w:t xml:space="preserve">by </w:t>
      </w:r>
      <w:r w:rsidR="00A83B72" w:rsidRPr="00BC4D75">
        <w:rPr>
          <w:rFonts w:ascii="Times New Roman" w:hAnsi="Times New Roman"/>
          <w:color w:val="222222"/>
          <w:szCs w:val="20"/>
        </w:rPr>
        <w:t>our study</w:t>
      </w:r>
      <w:r w:rsidR="00E90AA7">
        <w:rPr>
          <w:rFonts w:ascii="Times New Roman" w:hAnsi="Times New Roman"/>
          <w:color w:val="222222"/>
          <w:szCs w:val="20"/>
        </w:rPr>
        <w:t>, due to the limited stability of analcime at elevated aqueous CO</w:t>
      </w:r>
      <w:r w:rsidR="00E90AA7" w:rsidRPr="00E90AA7">
        <w:rPr>
          <w:rFonts w:ascii="Times New Roman" w:hAnsi="Times New Roman"/>
          <w:color w:val="222222"/>
          <w:szCs w:val="20"/>
          <w:vertAlign w:val="subscript"/>
        </w:rPr>
        <w:t>2</w:t>
      </w:r>
      <w:r w:rsidR="00E90AA7">
        <w:rPr>
          <w:rFonts w:ascii="Times New Roman" w:hAnsi="Times New Roman"/>
          <w:color w:val="222222"/>
          <w:szCs w:val="20"/>
        </w:rPr>
        <w:t xml:space="preserve"> concentrations</w:t>
      </w:r>
      <w:r w:rsidR="00A83B72" w:rsidRPr="00BC4D75">
        <w:rPr>
          <w:rFonts w:ascii="Times New Roman" w:hAnsi="Times New Roman"/>
          <w:color w:val="222222"/>
          <w:szCs w:val="20"/>
        </w:rPr>
        <w:t xml:space="preserve">.  The coexistence of nahcolite and analcime in the upper mineral unit reflects the elevated silica activity, which may </w:t>
      </w:r>
      <w:r w:rsidR="00E90AA7" w:rsidRPr="00BC4D75">
        <w:rPr>
          <w:rFonts w:ascii="Times New Roman" w:hAnsi="Times New Roman"/>
          <w:color w:val="222222"/>
          <w:szCs w:val="20"/>
        </w:rPr>
        <w:t xml:space="preserve">stabilize </w:t>
      </w:r>
      <w:r w:rsidR="00A83B72" w:rsidRPr="00BC4D75">
        <w:rPr>
          <w:rFonts w:ascii="Times New Roman" w:hAnsi="Times New Roman"/>
          <w:color w:val="222222"/>
          <w:szCs w:val="20"/>
        </w:rPr>
        <w:t>analcime at higher CO</w:t>
      </w:r>
      <w:r w:rsidR="00A83B72" w:rsidRPr="00BC4D75">
        <w:rPr>
          <w:rFonts w:ascii="Times New Roman" w:hAnsi="Times New Roman"/>
          <w:color w:val="222222"/>
          <w:szCs w:val="20"/>
          <w:vertAlign w:val="subscript"/>
        </w:rPr>
        <w:t>2</w:t>
      </w:r>
      <w:r w:rsidR="00A83B72" w:rsidRPr="00BC4D75">
        <w:rPr>
          <w:rFonts w:ascii="Times New Roman" w:hAnsi="Times New Roman"/>
          <w:color w:val="222222"/>
          <w:szCs w:val="20"/>
        </w:rPr>
        <w:t xml:space="preserve">.  More research about the </w:t>
      </w:r>
      <w:r w:rsidR="00DE365D">
        <w:rPr>
          <w:rFonts w:ascii="Times New Roman" w:hAnsi="Times New Roman"/>
          <w:color w:val="222222"/>
          <w:szCs w:val="20"/>
        </w:rPr>
        <w:t>influence</w:t>
      </w:r>
      <w:r w:rsidR="00DE365D" w:rsidRPr="00BC4D75">
        <w:rPr>
          <w:rFonts w:ascii="Times New Roman" w:hAnsi="Times New Roman"/>
          <w:color w:val="222222"/>
          <w:szCs w:val="20"/>
        </w:rPr>
        <w:t xml:space="preserve"> </w:t>
      </w:r>
      <w:r w:rsidR="00A83B72" w:rsidRPr="00BC4D75">
        <w:rPr>
          <w:rFonts w:ascii="Times New Roman" w:hAnsi="Times New Roman"/>
          <w:color w:val="222222"/>
          <w:szCs w:val="20"/>
        </w:rPr>
        <w:t xml:space="preserve">of analcime </w:t>
      </w:r>
      <w:r w:rsidR="00E90AA7">
        <w:rPr>
          <w:rFonts w:ascii="Times New Roman" w:hAnsi="Times New Roman"/>
          <w:color w:val="222222"/>
          <w:szCs w:val="20"/>
        </w:rPr>
        <w:t>solid solution toward higher SiO</w:t>
      </w:r>
      <w:r w:rsidR="00E90AA7" w:rsidRPr="00E90AA7">
        <w:rPr>
          <w:rFonts w:ascii="Times New Roman" w:hAnsi="Times New Roman"/>
          <w:color w:val="222222"/>
          <w:szCs w:val="20"/>
          <w:vertAlign w:val="subscript"/>
        </w:rPr>
        <w:t>2</w:t>
      </w:r>
      <w:r w:rsidR="00A83B72" w:rsidRPr="00BC4D75">
        <w:rPr>
          <w:rFonts w:ascii="Times New Roman" w:hAnsi="Times New Roman"/>
          <w:color w:val="222222"/>
          <w:szCs w:val="20"/>
        </w:rPr>
        <w:t xml:space="preserve"> </w:t>
      </w:r>
      <w:r w:rsidR="00DE365D">
        <w:rPr>
          <w:rFonts w:ascii="Times New Roman" w:hAnsi="Times New Roman"/>
          <w:color w:val="222222"/>
          <w:szCs w:val="20"/>
        </w:rPr>
        <w:t xml:space="preserve">on thermodynamic models </w:t>
      </w:r>
      <w:r w:rsidR="00A83B72" w:rsidRPr="00BC4D75">
        <w:rPr>
          <w:rFonts w:ascii="Times New Roman" w:hAnsi="Times New Roman"/>
          <w:color w:val="222222"/>
          <w:szCs w:val="20"/>
        </w:rPr>
        <w:t xml:space="preserve">is needed in the future.  </w:t>
      </w:r>
      <w:r w:rsidRPr="00BC4D75">
        <w:rPr>
          <w:rFonts w:ascii="Times New Roman" w:hAnsi="Times New Roman"/>
          <w:color w:val="222222"/>
          <w:szCs w:val="20"/>
        </w:rPr>
        <w:t xml:space="preserve">The formation conditions of the index minerals in different lake stages further our understanding of the lake evolution, and </w:t>
      </w:r>
      <w:r w:rsidR="0021521F" w:rsidRPr="00BC4D75">
        <w:rPr>
          <w:rFonts w:ascii="Times New Roman" w:hAnsi="Times New Roman"/>
          <w:color w:val="222222"/>
          <w:szCs w:val="20"/>
        </w:rPr>
        <w:t xml:space="preserve">may </w:t>
      </w:r>
      <w:r w:rsidRPr="00BC4D75">
        <w:rPr>
          <w:rFonts w:ascii="Times New Roman" w:hAnsi="Times New Roman"/>
          <w:color w:val="222222"/>
          <w:szCs w:val="20"/>
        </w:rPr>
        <w:t>be a good analogue to study other lacustrine systems, given similar mineral assemblages and distributions.</w:t>
      </w:r>
    </w:p>
    <w:p w14:paraId="30FE0519" w14:textId="40184960" w:rsidR="00DA0DC5" w:rsidRPr="00D45C14" w:rsidRDefault="00DA0DC5" w:rsidP="00DA0DC5">
      <w:pPr>
        <w:spacing w:before="100" w:beforeAutospacing="1" w:after="100" w:afterAutospacing="1" w:line="360" w:lineRule="auto"/>
        <w:ind w:left="216" w:right="144" w:firstLine="720"/>
        <w:jc w:val="both"/>
        <w:rPr>
          <w:rFonts w:ascii="Times New Roman" w:hAnsi="Times New Roman"/>
          <w:color w:val="222222"/>
          <w:szCs w:val="20"/>
        </w:rPr>
      </w:pPr>
    </w:p>
    <w:p w14:paraId="1C16528C" w14:textId="4742C9CA" w:rsidR="00DA0DC5" w:rsidRDefault="00DA0DC5" w:rsidP="006A205A">
      <w:pPr>
        <w:pStyle w:val="Heading2"/>
      </w:pPr>
      <w:r w:rsidRPr="00E9150C">
        <w:t>Acknowledgements</w:t>
      </w:r>
    </w:p>
    <w:p w14:paraId="1F697CC2" w14:textId="7AC65047" w:rsidR="00DA0DC5" w:rsidRPr="00F33B95" w:rsidRDefault="00DA0DC5" w:rsidP="00F7548C">
      <w:pPr>
        <w:ind w:firstLine="720"/>
        <w:contextualSpacing/>
        <w:jc w:val="both"/>
        <w:rPr>
          <w:rFonts w:ascii="Times New Roman" w:hAnsi="Times New Roman"/>
          <w:color w:val="222222"/>
          <w:szCs w:val="20"/>
        </w:rPr>
      </w:pPr>
      <w:r w:rsidRPr="00F33B95">
        <w:rPr>
          <w:rFonts w:ascii="Times New Roman" w:hAnsi="Times New Roman"/>
          <w:color w:val="222222"/>
          <w:szCs w:val="20"/>
        </w:rPr>
        <w:t xml:space="preserve">Many thanks go to </w:t>
      </w:r>
      <w:r>
        <w:rPr>
          <w:rFonts w:ascii="Times New Roman" w:hAnsi="Times New Roman"/>
          <w:color w:val="222222"/>
          <w:szCs w:val="20"/>
        </w:rPr>
        <w:t xml:space="preserve">Aqueous Solutions LLC for complementary student Geochemist’s Workbench software.  We also express our gratitude to core research lab at U.S Geological Survey for all the sampling cuts. </w:t>
      </w:r>
    </w:p>
    <w:p w14:paraId="2CE3E549" w14:textId="0D5E269A" w:rsidR="00DA0DC5" w:rsidRPr="00CA09A4" w:rsidRDefault="00DA0DC5" w:rsidP="00DA0DC5"/>
    <w:p w14:paraId="3DDFEDF2" w14:textId="435770A7" w:rsidR="00DA0DC5" w:rsidRPr="00CE135E" w:rsidRDefault="00DA0DC5" w:rsidP="00DA0DC5">
      <w:pPr>
        <w:spacing w:after="120"/>
      </w:pPr>
    </w:p>
    <w:p w14:paraId="52B8413E" w14:textId="3411FA8F" w:rsidR="00DA0DC5" w:rsidRDefault="00DA0DC5" w:rsidP="006A205A">
      <w:pPr>
        <w:pStyle w:val="Heading2"/>
      </w:pPr>
      <w:r w:rsidRPr="00E9150C">
        <w:t xml:space="preserve">References </w:t>
      </w:r>
    </w:p>
    <w:p w14:paraId="01ABC9AF" w14:textId="06DB4C68" w:rsidR="00DA0DC5" w:rsidRPr="00FC3A79" w:rsidRDefault="00DA0DC5" w:rsidP="00677E55">
      <w:pPr>
        <w:spacing w:after="120" w:line="240" w:lineRule="auto"/>
        <w:jc w:val="both"/>
        <w:rPr>
          <w:rFonts w:ascii="Times New Roman" w:hAnsi="Times New Roman"/>
          <w:color w:val="222222"/>
        </w:rPr>
      </w:pPr>
      <w:r w:rsidRPr="00FC3A79">
        <w:rPr>
          <w:rFonts w:ascii="Times New Roman" w:hAnsi="Times New Roman"/>
        </w:rPr>
        <w:t xml:space="preserve">Birdwell, J.E., Johnson, R.C., and Brownfield, M. E., 2019, Distribution of mineral phases in the Eocene Green River Formation, Piceance Basin, Colorado-Implications for the evolution of Lake Uinta, The Mountain Geologist, vol.56, p.73-141. </w:t>
      </w:r>
    </w:p>
    <w:p w14:paraId="3141A9E2" w14:textId="77777777" w:rsidR="007F4606" w:rsidRPr="00FC3A79" w:rsidRDefault="007F4606" w:rsidP="00677E55">
      <w:pPr>
        <w:spacing w:after="120" w:line="240" w:lineRule="auto"/>
        <w:jc w:val="both"/>
        <w:rPr>
          <w:rFonts w:ascii="Times New Roman" w:hAnsi="Times New Roman"/>
          <w:color w:val="000000"/>
        </w:rPr>
      </w:pPr>
      <w:r w:rsidRPr="00FC3A79">
        <w:rPr>
          <w:rFonts w:ascii="Times New Roman" w:hAnsi="Times New Roman"/>
          <w:color w:val="000000"/>
        </w:rPr>
        <w:t>Boak, J., and Poole, S., 2015, Mineralogy of the Green River Formation in the Piceance Creek Ba</w:t>
      </w:r>
      <w:r w:rsidRPr="00FC3A79">
        <w:rPr>
          <w:rFonts w:ascii="Times New Roman" w:hAnsi="Times New Roman"/>
          <w:color w:val="000000"/>
        </w:rPr>
        <w:softHyphen/>
        <w:t xml:space="preserve">sin, Colorado, </w:t>
      </w:r>
      <w:r w:rsidRPr="00FC3A79">
        <w:rPr>
          <w:rFonts w:ascii="Times New Roman" w:hAnsi="Times New Roman"/>
          <w:i/>
          <w:iCs/>
          <w:color w:val="000000"/>
        </w:rPr>
        <w:t xml:space="preserve">in </w:t>
      </w:r>
      <w:r w:rsidRPr="00FC3A79">
        <w:rPr>
          <w:rFonts w:ascii="Times New Roman" w:hAnsi="Times New Roman"/>
          <w:color w:val="000000"/>
        </w:rPr>
        <w:t>Smith, M.E., Carroll, A.R., eds., Stratigraphy and paleolimnology of the Green River Formation, Western USA: Synthe</w:t>
      </w:r>
      <w:r w:rsidRPr="00FC3A79">
        <w:rPr>
          <w:rFonts w:ascii="Times New Roman" w:hAnsi="Times New Roman"/>
          <w:color w:val="000000"/>
        </w:rPr>
        <w:softHyphen/>
        <w:t xml:space="preserve">ses in Limnogeology, v. 1, p. 183-209. </w:t>
      </w:r>
    </w:p>
    <w:p w14:paraId="22F0180F" w14:textId="77777777" w:rsidR="007F4606" w:rsidRPr="00FC3A79" w:rsidRDefault="007F4606" w:rsidP="00677E55">
      <w:pPr>
        <w:spacing w:after="120" w:line="240" w:lineRule="auto"/>
        <w:jc w:val="both"/>
        <w:rPr>
          <w:rFonts w:ascii="Times New Roman" w:hAnsi="Times New Roman"/>
          <w:color w:val="000000"/>
        </w:rPr>
      </w:pPr>
      <w:r w:rsidRPr="00FC3A79">
        <w:rPr>
          <w:rFonts w:ascii="Times New Roman" w:hAnsi="Times New Roman"/>
          <w:color w:val="000000"/>
        </w:rPr>
        <w:lastRenderedPageBreak/>
        <w:t xml:space="preserve">Boak, J., Poole S., and Feng, J., 2016, Geochemistry of the Green River Formation, Piceance Creek Basin, Colorado: </w:t>
      </w:r>
      <w:r w:rsidRPr="00FC3A79">
        <w:rPr>
          <w:rFonts w:ascii="Times New Roman" w:hAnsi="Times New Roman"/>
          <w:i/>
          <w:iCs/>
          <w:color w:val="000000"/>
        </w:rPr>
        <w:t xml:space="preserve">in </w:t>
      </w:r>
      <w:r w:rsidRPr="00FC3A79">
        <w:rPr>
          <w:rFonts w:ascii="Times New Roman" w:hAnsi="Times New Roman"/>
          <w:color w:val="000000"/>
        </w:rPr>
        <w:t>Dolan, M.P., Higley, D.K., and Lillis, P.G., Hydrocarbon Source Rocks in Unconventional Plays, Rocky Mountain Region: Rocky Mountain As</w:t>
      </w:r>
      <w:r w:rsidRPr="00FC3A79">
        <w:rPr>
          <w:rFonts w:ascii="Times New Roman" w:hAnsi="Times New Roman"/>
          <w:color w:val="000000"/>
        </w:rPr>
        <w:softHyphen/>
        <w:t>sociation of Geologists, p. 295-318.</w:t>
      </w:r>
    </w:p>
    <w:p w14:paraId="3664F01A" w14:textId="6FD7BE41"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Boak, J., Poole, S., Sarg, J.F., and Tänavsuu-Milkev</w:t>
      </w:r>
      <w:r w:rsidRPr="00FC3A79">
        <w:rPr>
          <w:rFonts w:ascii="Times New Roman" w:hAnsi="Times New Roman"/>
          <w:color w:val="000000"/>
        </w:rPr>
        <w:softHyphen/>
        <w:t>iciene, K., 2013, Evolution of Lake Uinta as de</w:t>
      </w:r>
      <w:r w:rsidRPr="00FC3A79">
        <w:rPr>
          <w:rFonts w:ascii="Times New Roman" w:hAnsi="Times New Roman"/>
          <w:color w:val="000000"/>
        </w:rPr>
        <w:softHyphen/>
        <w:t>fined by mineralogy and geochemistry of the Green River Formation in Colorado: Society of Explora</w:t>
      </w:r>
      <w:r w:rsidRPr="00FC3A79">
        <w:rPr>
          <w:rFonts w:ascii="Times New Roman" w:hAnsi="Times New Roman"/>
          <w:color w:val="000000"/>
        </w:rPr>
        <w:softHyphen/>
        <w:t>tion Geophysicists, American Association of Petro</w:t>
      </w:r>
      <w:r w:rsidRPr="00FC3A79">
        <w:rPr>
          <w:rFonts w:ascii="Times New Roman" w:hAnsi="Times New Roman"/>
          <w:color w:val="000000"/>
        </w:rPr>
        <w:softHyphen/>
        <w:t>leum Geologists, Society of Petroleum Engineers, Unconventional Resources Technology Conference, URTEC-1578649-MS, Denver, Colorado, 12-14 Au</w:t>
      </w:r>
      <w:r w:rsidRPr="00FC3A79">
        <w:rPr>
          <w:rFonts w:ascii="Times New Roman" w:hAnsi="Times New Roman"/>
          <w:color w:val="000000"/>
        </w:rPr>
        <w:softHyphen/>
        <w:t xml:space="preserve">gust 2013, pp. 1952-1961. </w:t>
      </w:r>
    </w:p>
    <w:p w14:paraId="42AAB667" w14:textId="5488D12D" w:rsidR="007F4606" w:rsidRPr="00FC3A79" w:rsidRDefault="007F4606" w:rsidP="00677E55">
      <w:pPr>
        <w:spacing w:after="120" w:line="240" w:lineRule="auto"/>
        <w:jc w:val="both"/>
        <w:rPr>
          <w:rFonts w:ascii="Times New Roman" w:hAnsi="Times New Roman"/>
          <w:color w:val="000000"/>
        </w:rPr>
      </w:pPr>
      <w:r w:rsidRPr="00FC3A79">
        <w:rPr>
          <w:rFonts w:ascii="Times New Roman" w:hAnsi="Times New Roman"/>
          <w:color w:val="000000"/>
        </w:rPr>
        <w:t>Boak, J., Wu, T.F., Birdwell, J.E., 2021. Geochemical studies of the Green River Formation in the Piceance Basin, Colorado: I. Major, minor, and trace elements.  Submitted.</w:t>
      </w:r>
    </w:p>
    <w:p w14:paraId="0DA970E2" w14:textId="08C23027"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Bradley, W.H., 1929, The occurrence and origin of anal</w:t>
      </w:r>
      <w:r w:rsidRPr="00FC3A79">
        <w:rPr>
          <w:rFonts w:ascii="Times New Roman" w:hAnsi="Times New Roman"/>
          <w:color w:val="000000"/>
        </w:rPr>
        <w:softHyphen/>
        <w:t>cite and meerschaum beds in the Green River Forma</w:t>
      </w:r>
      <w:r w:rsidRPr="00FC3A79">
        <w:rPr>
          <w:rFonts w:ascii="Times New Roman" w:hAnsi="Times New Roman"/>
          <w:color w:val="000000"/>
        </w:rPr>
        <w:softHyphen/>
        <w:t>tion of Utah, Colorado, and Wyoming: U.S. Geolog</w:t>
      </w:r>
      <w:r w:rsidRPr="00FC3A79">
        <w:rPr>
          <w:rFonts w:ascii="Times New Roman" w:hAnsi="Times New Roman"/>
          <w:color w:val="000000"/>
        </w:rPr>
        <w:softHyphen/>
        <w:t xml:space="preserve">ical Survey Professional Paper 158-A, 8 p. </w:t>
      </w:r>
    </w:p>
    <w:p w14:paraId="385C4327" w14:textId="1BEC886E"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 xml:space="preserve">Bradley, W.H., 1931, Origin and microfossils of the oil shale of the Green River Formation of Colorado and Utah: U.S. Geological Survey Professional Paper 168, 58 p. </w:t>
      </w:r>
    </w:p>
    <w:p w14:paraId="4688F9B9" w14:textId="547C68D9"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Bradley, W.H., and Eugster, H.P., 1969, Geochemistry and paleolimnology of the trona deposits and asso</w:t>
      </w:r>
      <w:r w:rsidRPr="00FC3A79">
        <w:rPr>
          <w:rFonts w:ascii="Times New Roman" w:hAnsi="Times New Roman"/>
          <w:color w:val="000000"/>
        </w:rPr>
        <w:softHyphen/>
        <w:t>ciated authigenic minerals of the Green River For</w:t>
      </w:r>
      <w:r w:rsidRPr="00FC3A79">
        <w:rPr>
          <w:rFonts w:ascii="Times New Roman" w:hAnsi="Times New Roman"/>
          <w:color w:val="000000"/>
        </w:rPr>
        <w:softHyphen/>
        <w:t>mation of Wyoming: U.S. Geological Survey Profes</w:t>
      </w:r>
      <w:r w:rsidRPr="00FC3A79">
        <w:rPr>
          <w:rFonts w:ascii="Times New Roman" w:hAnsi="Times New Roman"/>
          <w:color w:val="000000"/>
        </w:rPr>
        <w:softHyphen/>
        <w:t xml:space="preserve">sional Paper 496-B, 71 p. </w:t>
      </w:r>
    </w:p>
    <w:p w14:paraId="0FE0FDC9" w14:textId="3F3E225C" w:rsidR="00DA0DC5" w:rsidRPr="00FC3A79" w:rsidRDefault="00DA0DC5" w:rsidP="00677E55">
      <w:pPr>
        <w:spacing w:after="120" w:line="240" w:lineRule="auto"/>
        <w:jc w:val="both"/>
        <w:rPr>
          <w:rStyle w:val="Hyperlink"/>
          <w:rFonts w:ascii="Times New Roman" w:hAnsi="Times New Roman"/>
        </w:rPr>
      </w:pPr>
      <w:r w:rsidRPr="00FC3A79">
        <w:rPr>
          <w:rFonts w:ascii="Times New Roman" w:hAnsi="Times New Roman"/>
          <w:color w:val="000000"/>
        </w:rPr>
        <w:t>Brobst, D.A., and Tucker, J.D., 1973, X-ray mineralogy of the Parachute Creek Member, Green River Forma</w:t>
      </w:r>
      <w:r w:rsidRPr="00FC3A79">
        <w:rPr>
          <w:rFonts w:ascii="Times New Roman" w:hAnsi="Times New Roman"/>
          <w:color w:val="000000"/>
        </w:rPr>
        <w:softHyphen/>
        <w:t>tion, in the northern Piceance Creek Basin, Colora</w:t>
      </w:r>
      <w:r w:rsidRPr="00FC3A79">
        <w:rPr>
          <w:rFonts w:ascii="Times New Roman" w:hAnsi="Times New Roman"/>
          <w:color w:val="000000"/>
        </w:rPr>
        <w:softHyphen/>
        <w:t xml:space="preserve">do: U.S. Geological Survey Professional Paper 803, 53 p. </w:t>
      </w:r>
    </w:p>
    <w:p w14:paraId="4574B7C0" w14:textId="18B85A50" w:rsidR="00DA0DC5" w:rsidRPr="00FC3A79" w:rsidRDefault="00DA0DC5" w:rsidP="00677E55">
      <w:pPr>
        <w:spacing w:after="120" w:line="240" w:lineRule="auto"/>
        <w:jc w:val="both"/>
        <w:rPr>
          <w:rStyle w:val="Hyperlink"/>
          <w:rFonts w:ascii="Times New Roman" w:hAnsi="Times New Roman"/>
        </w:rPr>
      </w:pPr>
      <w:r w:rsidRPr="00FC3A79">
        <w:rPr>
          <w:rFonts w:ascii="Times New Roman" w:hAnsi="Times New Roman"/>
          <w:color w:val="000000"/>
        </w:rPr>
        <w:t>Brownfield, M.E., Mercier, T.J., Johnson, R.C., and Self, J.G., 2010, Nahcolite resources in the Green River Formation, Piceance Basin, Colorado: U.S. Geologi</w:t>
      </w:r>
      <w:r w:rsidRPr="00FC3A79">
        <w:rPr>
          <w:rFonts w:ascii="Times New Roman" w:hAnsi="Times New Roman"/>
          <w:color w:val="000000"/>
        </w:rPr>
        <w:softHyphen/>
        <w:t xml:space="preserve">cal Survey Digital Data Series DDS–69–Y, Ch. 2, 51 p. </w:t>
      </w:r>
    </w:p>
    <w:p w14:paraId="29BA0F47" w14:textId="6680BC22" w:rsidR="00DA0DC5" w:rsidRPr="00FC3A79" w:rsidRDefault="00DA0DC5" w:rsidP="00677E55">
      <w:pPr>
        <w:spacing w:after="120" w:line="240" w:lineRule="auto"/>
        <w:jc w:val="both"/>
        <w:rPr>
          <w:rStyle w:val="Hyperlink"/>
          <w:rFonts w:ascii="Times New Roman" w:hAnsi="Times New Roman"/>
        </w:rPr>
      </w:pPr>
      <w:r w:rsidRPr="00FC3A79">
        <w:rPr>
          <w:rFonts w:ascii="Times New Roman" w:hAnsi="Times New Roman"/>
          <w:color w:val="000000"/>
        </w:rPr>
        <w:t>Cooper, J.E., and Evans, W.S., 1983, Ammoni</w:t>
      </w:r>
      <w:r w:rsidRPr="00FC3A79">
        <w:rPr>
          <w:rFonts w:ascii="Times New Roman" w:hAnsi="Times New Roman"/>
          <w:color w:val="000000"/>
        </w:rPr>
        <w:softHyphen/>
        <w:t xml:space="preserve">um-nitrogen in Green River Formation oil shale: Science, v. 219, p. 492-493. </w:t>
      </w:r>
    </w:p>
    <w:p w14:paraId="61E8D80E" w14:textId="746677E5"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 xml:space="preserve">Dean, </w:t>
      </w:r>
      <w:r w:rsidR="00CD6E24" w:rsidRPr="00FC3A79">
        <w:rPr>
          <w:rFonts w:ascii="Times New Roman" w:hAnsi="Times New Roman"/>
        </w:rPr>
        <w:t>W</w:t>
      </w:r>
      <w:r w:rsidR="00CD6E24">
        <w:rPr>
          <w:rFonts w:ascii="Times New Roman" w:hAnsi="Times New Roman"/>
        </w:rPr>
        <w:t>.</w:t>
      </w:r>
      <w:r w:rsidRPr="00FC3A79">
        <w:rPr>
          <w:rFonts w:ascii="Times New Roman" w:hAnsi="Times New Roman"/>
        </w:rPr>
        <w:t xml:space="preserve">E., Pitman, </w:t>
      </w:r>
      <w:r w:rsidR="000D54FE" w:rsidRPr="00FC3A79">
        <w:rPr>
          <w:rFonts w:ascii="Times New Roman" w:hAnsi="Times New Roman"/>
        </w:rPr>
        <w:t>J</w:t>
      </w:r>
      <w:r w:rsidR="000D54FE">
        <w:rPr>
          <w:rFonts w:ascii="Times New Roman" w:hAnsi="Times New Roman"/>
        </w:rPr>
        <w:t>.</w:t>
      </w:r>
      <w:r w:rsidRPr="00FC3A79">
        <w:rPr>
          <w:rFonts w:ascii="Times New Roman" w:hAnsi="Times New Roman"/>
        </w:rPr>
        <w:t xml:space="preserve">K., and Harrach, </w:t>
      </w:r>
      <w:r w:rsidR="000D54FE" w:rsidRPr="00FC3A79">
        <w:rPr>
          <w:rFonts w:ascii="Times New Roman" w:hAnsi="Times New Roman"/>
        </w:rPr>
        <w:t>G</w:t>
      </w:r>
      <w:r w:rsidR="000D54FE">
        <w:rPr>
          <w:rFonts w:ascii="Times New Roman" w:hAnsi="Times New Roman"/>
        </w:rPr>
        <w:t>.</w:t>
      </w:r>
      <w:r w:rsidRPr="00FC3A79">
        <w:rPr>
          <w:rFonts w:ascii="Times New Roman" w:hAnsi="Times New Roman"/>
        </w:rPr>
        <w:t>H., 1981. Geochemical and Mineralogical Analyses of US Geologic Survey Oil-Shale Core CR-2, Piceance Creek Basin, Colorado. USGS Open File Report 81-596.</w:t>
      </w:r>
    </w:p>
    <w:p w14:paraId="68FAE822" w14:textId="084EB61C" w:rsidR="00420ABC" w:rsidRPr="00FC3A79" w:rsidRDefault="00420ABC" w:rsidP="00677E55">
      <w:pPr>
        <w:autoSpaceDE w:val="0"/>
        <w:autoSpaceDN w:val="0"/>
        <w:spacing w:after="120" w:line="240" w:lineRule="auto"/>
        <w:jc w:val="both"/>
        <w:rPr>
          <w:rFonts w:ascii="Times New Roman" w:hAnsi="Times New Roman"/>
        </w:rPr>
      </w:pPr>
      <w:r w:rsidRPr="00FC3A79">
        <w:rPr>
          <w:rFonts w:ascii="Times New Roman" w:hAnsi="Times New Roman"/>
        </w:rPr>
        <w:t>Demicco, R.V. and Lowenstein, T.K. (2020) When “evaporites” are not formed by evaporation: the role of temperature and pCO2 on saline deposits of the Eocene Green River Formation, Colorado, USA. Geol. Soc. Am. Bull., 132, 1365–1380.</w:t>
      </w:r>
    </w:p>
    <w:p w14:paraId="3CB572F1" w14:textId="0CA12BCB"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Duarte, C. M., Y. T. Prairie, C. Montes, J. J. Cole, R. Striegl, J. Melack, and J. A. Downing (2008), CO2 emissions from saline lakes: A global estimate of a surprisingly large flux, J. Geophys. Res., 113, G04041, doi:10.1029/2007JG000637.</w:t>
      </w:r>
    </w:p>
    <w:p w14:paraId="180769EF" w14:textId="6F9109CE"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color w:val="000000"/>
        </w:rPr>
        <w:t>Dyni, J.R., 1974, Stratigraphy and nahcolite resourc</w:t>
      </w:r>
      <w:r w:rsidRPr="00FC3A79">
        <w:rPr>
          <w:rFonts w:ascii="Times New Roman" w:hAnsi="Times New Roman"/>
          <w:color w:val="000000"/>
        </w:rPr>
        <w:softHyphen/>
        <w:t xml:space="preserve">es of the saline facies of the Green River Formation in northwest Colorado, </w:t>
      </w:r>
      <w:r w:rsidRPr="00FC3A79">
        <w:rPr>
          <w:rFonts w:ascii="Times New Roman" w:hAnsi="Times New Roman"/>
          <w:i/>
          <w:iCs/>
          <w:color w:val="000000"/>
        </w:rPr>
        <w:t xml:space="preserve">in </w:t>
      </w:r>
      <w:r w:rsidRPr="00FC3A79">
        <w:rPr>
          <w:rFonts w:ascii="Times New Roman" w:hAnsi="Times New Roman"/>
          <w:color w:val="000000"/>
        </w:rPr>
        <w:t>Murray, D. Keith, ed., Guidebook to the Energy Resources of the Piceance Creek Basin, Colorado: Rocky Mountain Association of Geologists 25</w:t>
      </w:r>
      <w:r w:rsidRPr="00FC3A79">
        <w:rPr>
          <w:rStyle w:val="A23"/>
          <w:rFonts w:ascii="Times New Roman" w:hAnsi="Times New Roman" w:cs="Times New Roman"/>
          <w:sz w:val="24"/>
          <w:szCs w:val="24"/>
        </w:rPr>
        <w:t xml:space="preserve">th </w:t>
      </w:r>
      <w:r w:rsidRPr="00FC3A79">
        <w:rPr>
          <w:rFonts w:ascii="Times New Roman" w:hAnsi="Times New Roman"/>
          <w:color w:val="000000"/>
        </w:rPr>
        <w:t>Field Conference, p. 111–122.</w:t>
      </w:r>
    </w:p>
    <w:p w14:paraId="7FCFF9BD" w14:textId="53507FA5"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lastRenderedPageBreak/>
        <w:t>Dyni, J.R., 1998. Prospecting for Green River-type sodium carbonate deposits. Wyoming State Geolgoical Survey Public Information Circular 40, p. 37- 47.</w:t>
      </w:r>
    </w:p>
    <w:p w14:paraId="1F563AF8" w14:textId="14854BF5" w:rsidR="0025694A"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Dyni, John R., 1996. Sodium Carbonate Resources of the Green River Formation. U.S. Geological Survey Open-File Report 96-729.</w:t>
      </w:r>
    </w:p>
    <w:p w14:paraId="1FC1B2FF" w14:textId="5385EA08"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Dyni, J.R., 2006, Geology and resources of some world oil-shale deposits: U.</w:t>
      </w:r>
      <w:proofErr w:type="gramStart"/>
      <w:r w:rsidRPr="00FC3A79">
        <w:rPr>
          <w:rFonts w:ascii="Times New Roman" w:hAnsi="Times New Roman"/>
        </w:rPr>
        <w:t>S.Geological</w:t>
      </w:r>
      <w:proofErr w:type="gramEnd"/>
      <w:r w:rsidRPr="00FC3A79">
        <w:rPr>
          <w:rFonts w:ascii="Times New Roman" w:hAnsi="Times New Roman"/>
        </w:rPr>
        <w:t xml:space="preserve"> Survey Scientific Investigations Report 2005–5294, p. 42.</w:t>
      </w:r>
    </w:p>
    <w:p w14:paraId="4A0FBF98" w14:textId="4F437111"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 xml:space="preserve">Eugster, H.P., 1966, Sodium carbonate-bicarbonate minerals as indicators of </w:t>
      </w:r>
      <w:r w:rsidRPr="00FC3A79">
        <w:rPr>
          <w:rFonts w:ascii="Times New Roman" w:hAnsi="Times New Roman"/>
          <w:i/>
          <w:iCs/>
        </w:rPr>
        <w:t>p</w:t>
      </w:r>
      <w:r w:rsidRPr="00FC3A79">
        <w:rPr>
          <w:rFonts w:ascii="Times New Roman" w:hAnsi="Times New Roman"/>
        </w:rPr>
        <w:t>CO2: Journal of Geophysical Research, v. 71, p. 3369–3377.</w:t>
      </w:r>
    </w:p>
    <w:p w14:paraId="07692F15" w14:textId="3523DB8B" w:rsidR="00DA0DC5" w:rsidRPr="00FC3A79" w:rsidRDefault="00DA0DC5" w:rsidP="00677E55">
      <w:pPr>
        <w:pStyle w:val="Default"/>
        <w:adjustRightInd/>
        <w:spacing w:after="120"/>
        <w:jc w:val="both"/>
      </w:pPr>
      <w:r w:rsidRPr="00FC3A79">
        <w:t xml:space="preserve">Eugster, H.P., and Hardie, L.A., 1978, Saline Lakes, </w:t>
      </w:r>
      <w:r w:rsidRPr="00FC3A79">
        <w:rPr>
          <w:i/>
          <w:iCs/>
        </w:rPr>
        <w:t xml:space="preserve">in </w:t>
      </w:r>
      <w:r w:rsidRPr="00FC3A79">
        <w:t>A. Lerman, ed., Saline lakes: in Lakes Chemistry, Ge</w:t>
      </w:r>
      <w:r w:rsidRPr="00FC3A79">
        <w:softHyphen/>
        <w:t>ology, Physics, Springer-Verlag, New York, p. 237- 293. DOI: 10.1007/978-1-4757-1152-3</w:t>
      </w:r>
      <w:r w:rsidR="0025694A" w:rsidRPr="00FC3A79">
        <w:t>.</w:t>
      </w:r>
    </w:p>
    <w:p w14:paraId="55CFE847" w14:textId="4CDA9758"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Eugster, Hans P., 1980. Geochemistry of Evaporitic Lacustrine Deposits. Annual Reviews of Earth and Planetary Science, 8, p. 35-63.</w:t>
      </w:r>
    </w:p>
    <w:p w14:paraId="69C89B18" w14:textId="3A2163F3"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Feng, J.F., 2011. Source Rock Characteristics in the Green River Oil Shale, Piceance Creek Basin, Colorado – An Integrated Geochemical and Stratigraphic Analysis. Master Thesis Colorado School of Mines.</w:t>
      </w:r>
    </w:p>
    <w:p w14:paraId="3168208F" w14:textId="56A7116A"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Gries, R.R., 1983, Oil and gas prospecting beneath Precambrian foreland thrust plates in the Rocky Mountains: American Association of Petroleum Geologists Bulletin, v. 67, p. 1-28.</w:t>
      </w:r>
    </w:p>
    <w:p w14:paraId="5EC5E37C" w14:textId="18069D37" w:rsidR="00FF0825" w:rsidRPr="00FC3A79" w:rsidRDefault="00FF0825" w:rsidP="00677E55">
      <w:pPr>
        <w:autoSpaceDE w:val="0"/>
        <w:autoSpaceDN w:val="0"/>
        <w:spacing w:after="120" w:line="240" w:lineRule="auto"/>
        <w:jc w:val="both"/>
        <w:rPr>
          <w:rFonts w:ascii="Times New Roman" w:hAnsi="Times New Roman"/>
          <w:color w:val="FFFFFF"/>
          <w:lang w:bidi="ar-SA"/>
        </w:rPr>
      </w:pPr>
      <w:r w:rsidRPr="00FC3A79">
        <w:rPr>
          <w:rFonts w:ascii="Times New Roman" w:hAnsi="Times New Roman"/>
          <w:lang w:bidi="ar-SA"/>
        </w:rPr>
        <w:t>Hay, R. L. and Guldman, S. G. (1986) Silicate diagenesis in sediments of Searles Lake, California: in Prog. and Abstracts,23rd Annual Meeting of the Clay Minerals Society, Jackson, Mississippi, 1986, p. 15.</w:t>
      </w:r>
    </w:p>
    <w:p w14:paraId="02B5DB6E" w14:textId="54D756BC"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Hite, R.J., and Dyni, J.R., 1967, Potential resources of dawsonite and nahcolite in the Piceance Creek Basin, northwest Colorado: Colorado School Mines Quar</w:t>
      </w:r>
      <w:r w:rsidRPr="00FC3A79">
        <w:rPr>
          <w:rFonts w:ascii="Times New Roman" w:hAnsi="Times New Roman"/>
          <w:color w:val="000000"/>
        </w:rPr>
        <w:softHyphen/>
        <w:t>terly, v. 62, p. 25–38.</w:t>
      </w:r>
    </w:p>
    <w:p w14:paraId="64274D6D" w14:textId="3C9C78C0" w:rsidR="007F4606" w:rsidRPr="00FC3A79" w:rsidRDefault="007F4606" w:rsidP="00677E55">
      <w:pPr>
        <w:autoSpaceDE w:val="0"/>
        <w:autoSpaceDN w:val="0"/>
        <w:spacing w:after="120" w:line="240" w:lineRule="auto"/>
        <w:jc w:val="both"/>
        <w:rPr>
          <w:rFonts w:ascii="Times New Roman" w:hAnsi="Times New Roman"/>
          <w:lang w:bidi="ar-SA"/>
        </w:rPr>
      </w:pPr>
      <w:r w:rsidRPr="00FC3A79">
        <w:rPr>
          <w:rFonts w:ascii="Times New Roman" w:hAnsi="Times New Roman"/>
          <w:lang w:bidi="ar-SA"/>
        </w:rPr>
        <w:t xml:space="preserve">Iijima, A. and Hay, R. L. (1968) Analcime composition in tufts of the Green River Formation of Wyoming: </w:t>
      </w:r>
      <w:r w:rsidRPr="00FC3A79">
        <w:rPr>
          <w:rFonts w:ascii="Times New Roman" w:hAnsi="Times New Roman"/>
          <w:i/>
          <w:iCs/>
          <w:lang w:bidi="ar-SA"/>
        </w:rPr>
        <w:t xml:space="preserve">Amer.Mineral </w:t>
      </w:r>
      <w:r w:rsidRPr="00FC3A79">
        <w:rPr>
          <w:rFonts w:ascii="Times New Roman" w:hAnsi="Times New Roman"/>
          <w:lang w:bidi="ar-SA"/>
        </w:rPr>
        <w:t>53, 184-200.</w:t>
      </w:r>
    </w:p>
    <w:p w14:paraId="15AFB765" w14:textId="24BC3D03"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Jagniecki, E.A., Lowenstein, T.K., 2015, Evaporites of the Green River Formation, Bridger and Piceance Creek Basins: Deposition, diagenesis, paleobrine chemistry, and Eocene atmospheric CO</w:t>
      </w:r>
      <w:r w:rsidRPr="00FC3A79">
        <w:rPr>
          <w:rStyle w:val="A22"/>
          <w:rFonts w:ascii="Times New Roman" w:hAnsi="Times New Roman" w:cs="Times New Roman"/>
          <w:sz w:val="24"/>
          <w:szCs w:val="24"/>
        </w:rPr>
        <w:t>2</w:t>
      </w:r>
      <w:r w:rsidRPr="00FC3A79">
        <w:rPr>
          <w:rFonts w:ascii="Times New Roman" w:hAnsi="Times New Roman"/>
          <w:color w:val="000000"/>
        </w:rPr>
        <w:t xml:space="preserve">: </w:t>
      </w:r>
      <w:r w:rsidRPr="00FC3A79">
        <w:rPr>
          <w:rFonts w:ascii="Times New Roman" w:hAnsi="Times New Roman"/>
          <w:i/>
          <w:iCs/>
          <w:color w:val="000000"/>
        </w:rPr>
        <w:t xml:space="preserve">in </w:t>
      </w:r>
      <w:r w:rsidRPr="00FC3A79">
        <w:rPr>
          <w:rFonts w:ascii="Times New Roman" w:hAnsi="Times New Roman"/>
          <w:color w:val="000000"/>
        </w:rPr>
        <w:t>M.E. Smith and A.R. Carroll, eds., Stratigraphy and Pa</w:t>
      </w:r>
      <w:r w:rsidRPr="00FC3A79">
        <w:rPr>
          <w:rFonts w:ascii="Times New Roman" w:hAnsi="Times New Roman"/>
          <w:color w:val="000000"/>
        </w:rPr>
        <w:softHyphen/>
        <w:t>leolimnology of the Green River Formation, Western USA, Springer, Dordrecht, pp. 277-312.</w:t>
      </w:r>
    </w:p>
    <w:p w14:paraId="111B6C86" w14:textId="2D5BC156"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 xml:space="preserve">Johnson, R.C., 1981, Stratigraphic evidence for a deep Eocene Lake Uinta, Piceance Creek Basin, Colorado: Geology, v. 9, p. 55–62. </w:t>
      </w:r>
    </w:p>
    <w:p w14:paraId="641EF817" w14:textId="4115F97A"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Johnson, R.C., 1985, Early Cenozoic history of the Uin</w:t>
      </w:r>
      <w:r w:rsidRPr="00FC3A79">
        <w:rPr>
          <w:rFonts w:ascii="Times New Roman" w:hAnsi="Times New Roman"/>
          <w:color w:val="000000"/>
        </w:rPr>
        <w:softHyphen/>
        <w:t xml:space="preserve">ta and Piceance Creek Basins, Utah and Colorado, with special reference to the development of Eocene Lake Uinta, </w:t>
      </w:r>
      <w:r w:rsidRPr="00FC3A79">
        <w:rPr>
          <w:rFonts w:ascii="Times New Roman" w:hAnsi="Times New Roman"/>
          <w:i/>
          <w:iCs/>
          <w:color w:val="000000"/>
        </w:rPr>
        <w:t xml:space="preserve">in </w:t>
      </w:r>
      <w:r w:rsidRPr="00FC3A79">
        <w:rPr>
          <w:rFonts w:ascii="Times New Roman" w:hAnsi="Times New Roman"/>
          <w:color w:val="000000"/>
        </w:rPr>
        <w:t>Flores, R.M., and Kaplan, S.S., eds, Cenozoic Paleogeography of the West-Central United States, Rocky Mountain Paleography Symposium 3: The Rocky Mountain Section, Society of Economic Paleontologists and Mineralogists p. 247-276.</w:t>
      </w:r>
    </w:p>
    <w:p w14:paraId="13207907" w14:textId="329305F0"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Johnson, R.C., Mercier, T.J., Brownfield, M.E., Pantea, M.P., and Self, J.G., 2010a, An assessment of in-place oil shale resources of the Green River Formation, Piceance Basin, Colorado: Oil Shale and Nahcolite Resources of the Piceance Basin, Colorado: U.S. Geo</w:t>
      </w:r>
      <w:r w:rsidRPr="00FC3A79">
        <w:rPr>
          <w:rFonts w:ascii="Times New Roman" w:hAnsi="Times New Roman"/>
          <w:color w:val="000000"/>
        </w:rPr>
        <w:softHyphen/>
        <w:t>logical Survey Digital Data Series DDS-69-Y, Chap</w:t>
      </w:r>
      <w:r w:rsidRPr="00FC3A79">
        <w:rPr>
          <w:rFonts w:ascii="Times New Roman" w:hAnsi="Times New Roman"/>
          <w:color w:val="000000"/>
        </w:rPr>
        <w:softHyphen/>
        <w:t xml:space="preserve">ter 1, 187 p. </w:t>
      </w:r>
    </w:p>
    <w:p w14:paraId="5FCFBFE2" w14:textId="2E02CD9A"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lastRenderedPageBreak/>
        <w:t>Johnson, R.C., Mercier, T.J., Brownfield, M.E., and Self, J.G., 2010b, Assessment of in-place oil shale resourc</w:t>
      </w:r>
      <w:r w:rsidRPr="00FC3A79">
        <w:rPr>
          <w:rFonts w:ascii="Times New Roman" w:hAnsi="Times New Roman"/>
          <w:color w:val="000000"/>
        </w:rPr>
        <w:softHyphen/>
        <w:t>es of the Eocene Green River Formation, Uinta Basin, Utah and Colorado: Oil Shale Resources of the Uin</w:t>
      </w:r>
      <w:r w:rsidRPr="00FC3A79">
        <w:rPr>
          <w:rFonts w:ascii="Times New Roman" w:hAnsi="Times New Roman"/>
          <w:color w:val="000000"/>
        </w:rPr>
        <w:softHyphen/>
        <w:t>ta Basin, Utah and Colorado, U.S. Geological Survey Digital Data Series DDS-69-BB, Chapter 1, 153 p.</w:t>
      </w:r>
    </w:p>
    <w:p w14:paraId="40011FBC" w14:textId="512472BF"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Johnson, R.C., and Brownfield, M.E., 2013, Develop</w:t>
      </w:r>
      <w:r w:rsidRPr="00FC3A79">
        <w:rPr>
          <w:rFonts w:ascii="Times New Roman" w:hAnsi="Times New Roman"/>
          <w:color w:val="000000"/>
        </w:rPr>
        <w:softHyphen/>
        <w:t>ment, evolution and destruction of the saline miner</w:t>
      </w:r>
      <w:r w:rsidRPr="00FC3A79">
        <w:rPr>
          <w:rFonts w:ascii="Times New Roman" w:hAnsi="Times New Roman"/>
          <w:color w:val="000000"/>
        </w:rPr>
        <w:softHyphen/>
        <w:t>al area of Eocene Lake Uinta, Piceance Basin, western Colorado: U.S. Geological Survey Scientific Investi</w:t>
      </w:r>
      <w:r w:rsidRPr="00FC3A79">
        <w:rPr>
          <w:rFonts w:ascii="Times New Roman" w:hAnsi="Times New Roman"/>
          <w:color w:val="000000"/>
        </w:rPr>
        <w:softHyphen/>
        <w:t xml:space="preserve">gations Report 2013-5176. </w:t>
      </w:r>
    </w:p>
    <w:p w14:paraId="062B58F3" w14:textId="716CFFE4"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Johnson, R.C, Birdwell, J.E., and Mercier T.J., 2017, Mineral occurrence data for the Eocene Green Riv</w:t>
      </w:r>
      <w:r w:rsidRPr="00FC3A79">
        <w:rPr>
          <w:rFonts w:ascii="Times New Roman" w:hAnsi="Times New Roman"/>
          <w:color w:val="000000"/>
        </w:rPr>
        <w:softHyphen/>
        <w:t>er Formation in the Piceance and Uinta Basins: USGS data release, https://doi. org/10.5066/F7XP7334.</w:t>
      </w:r>
    </w:p>
    <w:p w14:paraId="48001A19" w14:textId="36FD77FE"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King, P.B., 1969, The tectonics of North Ameri</w:t>
      </w:r>
      <w:r w:rsidRPr="00FC3A79">
        <w:rPr>
          <w:rFonts w:ascii="Times New Roman" w:hAnsi="Times New Roman"/>
          <w:color w:val="000000"/>
        </w:rPr>
        <w:softHyphen/>
        <w:t>ca; a discussion to accompany the tectonic map of North America, scale 1:5,000,000: U.S. Geologi</w:t>
      </w:r>
      <w:r w:rsidRPr="00FC3A79">
        <w:rPr>
          <w:rFonts w:ascii="Times New Roman" w:hAnsi="Times New Roman"/>
          <w:color w:val="000000"/>
        </w:rPr>
        <w:softHyphen/>
        <w:t xml:space="preserve">cal Survey Professional Paper 628, 94 p. </w:t>
      </w:r>
    </w:p>
    <w:p w14:paraId="46F61749" w14:textId="31E00A27"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Last, W.M., and Ginn, F.M., 2005. Saline systems of the Great Plains of western Canada: an overview of the limnogeology and paleolimnology. In Saline Systems 1:10, p. 1-38.</w:t>
      </w:r>
    </w:p>
    <w:p w14:paraId="69E81C11" w14:textId="5DCB63BE"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Lowenstein, Tim, 2011. Deposition and Diagenesis of Basin-Center Evaporites, Green River Formation. Presentation at the 31st Oil Shale Symposium Proceedings. Golden, CO, October 17-21st, 2011.</w:t>
      </w:r>
    </w:p>
    <w:p w14:paraId="5EBE528D" w14:textId="7B789292" w:rsidR="00420ABC" w:rsidRPr="00FC3A79" w:rsidRDefault="00420ABC" w:rsidP="00677E55">
      <w:pPr>
        <w:autoSpaceDE w:val="0"/>
        <w:autoSpaceDN w:val="0"/>
        <w:spacing w:after="120" w:line="240" w:lineRule="auto"/>
        <w:jc w:val="both"/>
        <w:rPr>
          <w:rFonts w:ascii="Times New Roman" w:hAnsi="Times New Roman"/>
        </w:rPr>
      </w:pPr>
      <w:r w:rsidRPr="00FC3A79">
        <w:rPr>
          <w:rFonts w:ascii="Times New Roman" w:hAnsi="Times New Roman"/>
          <w:color w:val="222222"/>
          <w:shd w:val="clear" w:color="auto" w:fill="FFFFFF"/>
        </w:rPr>
        <w:t>Lowenstein, T.K. and Demicco, R.V., 2006.  Elevated Eocene atmospheric CO</w:t>
      </w:r>
      <w:r w:rsidRPr="00BE0FD3">
        <w:rPr>
          <w:rFonts w:ascii="Times New Roman" w:hAnsi="Times New Roman"/>
          <w:color w:val="222222"/>
          <w:shd w:val="clear" w:color="auto" w:fill="FFFFFF"/>
          <w:vertAlign w:val="subscript"/>
        </w:rPr>
        <w:t>2</w:t>
      </w:r>
      <w:r w:rsidRPr="00FC3A79">
        <w:rPr>
          <w:rFonts w:ascii="Times New Roman" w:hAnsi="Times New Roman"/>
          <w:color w:val="222222"/>
          <w:shd w:val="clear" w:color="auto" w:fill="FFFFFF"/>
        </w:rPr>
        <w:t xml:space="preserve"> and its subsequent decline. </w:t>
      </w:r>
      <w:r w:rsidRPr="00BE0FD3">
        <w:rPr>
          <w:rFonts w:ascii="Times New Roman" w:hAnsi="Times New Roman"/>
          <w:color w:val="222222"/>
          <w:shd w:val="clear" w:color="auto" w:fill="FFFFFF"/>
        </w:rPr>
        <w:t>Science</w:t>
      </w:r>
      <w:r w:rsidRPr="00FC3A79">
        <w:rPr>
          <w:rFonts w:ascii="Times New Roman" w:hAnsi="Times New Roman"/>
          <w:color w:val="222222"/>
          <w:shd w:val="clear" w:color="auto" w:fill="FFFFFF"/>
        </w:rPr>
        <w:t> </w:t>
      </w:r>
      <w:r w:rsidRPr="00FC3A79">
        <w:rPr>
          <w:rFonts w:ascii="Times New Roman" w:hAnsi="Times New Roman"/>
          <w:b/>
          <w:bCs/>
          <w:color w:val="222222"/>
          <w:shd w:val="clear" w:color="auto" w:fill="FFFFFF"/>
        </w:rPr>
        <w:t>313</w:t>
      </w:r>
      <w:r w:rsidRPr="00FC3A79">
        <w:rPr>
          <w:rFonts w:ascii="Times New Roman" w:hAnsi="Times New Roman"/>
          <w:color w:val="222222"/>
          <w:shd w:val="clear" w:color="auto" w:fill="FFFFFF"/>
        </w:rPr>
        <w:t>, 1928–1928.</w:t>
      </w:r>
    </w:p>
    <w:p w14:paraId="08899C22" w14:textId="1D378974" w:rsidR="00DA0DC5" w:rsidRPr="00FC3A79" w:rsidRDefault="00DA0DC5" w:rsidP="00677E55">
      <w:pPr>
        <w:pStyle w:val="Default"/>
        <w:adjustRightInd/>
        <w:spacing w:after="120"/>
        <w:jc w:val="both"/>
      </w:pPr>
      <w:r w:rsidRPr="00FC3A79">
        <w:t>Malicse, A., 2011, Mineralogy and geochemistry of the Parachute Creek Member of the Green River Forma</w:t>
      </w:r>
      <w:r w:rsidRPr="00FC3A79">
        <w:softHyphen/>
        <w:t>tion, Piceance Basin, Colorado, U.S.A.: AAPG Dat</w:t>
      </w:r>
      <w:r w:rsidRPr="00FC3A79">
        <w:softHyphen/>
        <w:t>apages/Search and Discovery Article #50507, AAPG International Conference and Exhibition, Milan, Ita</w:t>
      </w:r>
      <w:r w:rsidRPr="00FC3A79">
        <w:softHyphen/>
        <w:t>ly, October 23-26.</w:t>
      </w:r>
    </w:p>
    <w:p w14:paraId="76A0E4F4" w14:textId="3BABEFE7" w:rsidR="007F4606" w:rsidRPr="00FC3A79" w:rsidRDefault="007F4606" w:rsidP="00677E55">
      <w:pPr>
        <w:autoSpaceDE w:val="0"/>
        <w:autoSpaceDN w:val="0"/>
        <w:spacing w:after="120" w:line="240" w:lineRule="auto"/>
        <w:jc w:val="both"/>
        <w:rPr>
          <w:rFonts w:ascii="Times New Roman" w:hAnsi="Times New Roman"/>
          <w:lang w:bidi="ar-SA"/>
        </w:rPr>
      </w:pPr>
      <w:r w:rsidRPr="00FC3A79">
        <w:rPr>
          <w:rFonts w:ascii="Times New Roman" w:hAnsi="Times New Roman"/>
          <w:lang w:bidi="ar-SA"/>
        </w:rPr>
        <w:t xml:space="preserve">Mariner, R. H. and Surdam, R. C., 1970. Alkalinity and formation of zeolites in saline alkaline lakes: </w:t>
      </w:r>
      <w:r w:rsidRPr="00BE0FD3">
        <w:rPr>
          <w:rFonts w:ascii="Times New Roman" w:hAnsi="Times New Roman"/>
          <w:lang w:bidi="ar-SA"/>
        </w:rPr>
        <w:t>Science</w:t>
      </w:r>
      <w:r w:rsidRPr="00FC3A79">
        <w:rPr>
          <w:rFonts w:ascii="Times New Roman" w:hAnsi="Times New Roman"/>
          <w:i/>
          <w:iCs/>
          <w:lang w:bidi="ar-SA"/>
        </w:rPr>
        <w:t xml:space="preserve"> </w:t>
      </w:r>
      <w:r w:rsidRPr="00FC3A79">
        <w:rPr>
          <w:rFonts w:ascii="Times New Roman" w:hAnsi="Times New Roman"/>
          <w:lang w:bidi="ar-SA"/>
        </w:rPr>
        <w:t>170,</w:t>
      </w:r>
      <w:r w:rsidR="00BE0FD3">
        <w:rPr>
          <w:rFonts w:ascii="Times New Roman" w:hAnsi="Times New Roman"/>
          <w:lang w:bidi="ar-SA"/>
        </w:rPr>
        <w:t xml:space="preserve"> </w:t>
      </w:r>
      <w:r w:rsidRPr="00FC3A79">
        <w:rPr>
          <w:rFonts w:ascii="Times New Roman" w:hAnsi="Times New Roman"/>
          <w:lang w:bidi="ar-SA"/>
        </w:rPr>
        <w:t>977-980.</w:t>
      </w:r>
    </w:p>
    <w:p w14:paraId="223783AB" w14:textId="1A74755A"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Milton, C., 1971. Authigenic Minerals of the Green River Formation. Rocky Mountain Geology, Contributions to Geology, April, V. 10, No. 1, p. 57-63.</w:t>
      </w:r>
    </w:p>
    <w:p w14:paraId="595734A1" w14:textId="09914049" w:rsidR="0025694A" w:rsidRPr="00FC3A79" w:rsidRDefault="00DA0DC5" w:rsidP="00677E55">
      <w:pPr>
        <w:autoSpaceDE w:val="0"/>
        <w:autoSpaceDN w:val="0"/>
        <w:spacing w:after="120" w:line="240" w:lineRule="auto"/>
        <w:jc w:val="both"/>
        <w:rPr>
          <w:rFonts w:ascii="Times New Roman" w:hAnsi="Times New Roman"/>
          <w:color w:val="000000"/>
        </w:rPr>
      </w:pPr>
      <w:r w:rsidRPr="00FC3A79">
        <w:rPr>
          <w:rFonts w:ascii="Times New Roman" w:hAnsi="Times New Roman"/>
          <w:color w:val="000000"/>
        </w:rPr>
        <w:t>Milton, C., Axelrod, J.M., Grimaldi, F.S., 1955, New mineral garrelsite, (</w:t>
      </w:r>
      <w:proofErr w:type="gramStart"/>
      <w:r w:rsidRPr="00FC3A79">
        <w:rPr>
          <w:rFonts w:ascii="Times New Roman" w:hAnsi="Times New Roman"/>
          <w:color w:val="000000"/>
        </w:rPr>
        <w:t>Ba,Ca</w:t>
      </w:r>
      <w:proofErr w:type="gramEnd"/>
      <w:r w:rsidRPr="00FC3A79">
        <w:rPr>
          <w:rFonts w:ascii="Times New Roman" w:hAnsi="Times New Roman"/>
          <w:color w:val="000000"/>
        </w:rPr>
        <w:t>, Mg)</w:t>
      </w:r>
      <w:r w:rsidRPr="00FC3A79">
        <w:rPr>
          <w:rFonts w:ascii="Times New Roman" w:hAnsi="Times New Roman"/>
          <w:color w:val="000000"/>
          <w:vertAlign w:val="subscript"/>
        </w:rPr>
        <w:t>4</w:t>
      </w:r>
      <w:r w:rsidRPr="00FC3A79">
        <w:rPr>
          <w:rFonts w:ascii="Times New Roman" w:hAnsi="Times New Roman"/>
          <w:color w:val="000000"/>
        </w:rPr>
        <w:t>H</w:t>
      </w:r>
      <w:r w:rsidRPr="00FC3A79">
        <w:rPr>
          <w:rStyle w:val="A22"/>
          <w:rFonts w:ascii="Times New Roman" w:hAnsi="Times New Roman" w:cs="Times New Roman"/>
          <w:sz w:val="24"/>
          <w:szCs w:val="24"/>
          <w:vertAlign w:val="subscript"/>
        </w:rPr>
        <w:t>4</w:t>
      </w:r>
      <w:r w:rsidRPr="00FC3A79">
        <w:rPr>
          <w:rFonts w:ascii="Times New Roman" w:hAnsi="Times New Roman"/>
          <w:color w:val="000000"/>
        </w:rPr>
        <w:t>Si</w:t>
      </w:r>
      <w:r w:rsidRPr="00FC3A79">
        <w:rPr>
          <w:rStyle w:val="A22"/>
          <w:rFonts w:ascii="Times New Roman" w:hAnsi="Times New Roman" w:cs="Times New Roman"/>
          <w:sz w:val="24"/>
          <w:szCs w:val="24"/>
          <w:vertAlign w:val="subscript"/>
        </w:rPr>
        <w:t>26</w:t>
      </w:r>
      <w:r w:rsidRPr="00FC3A79">
        <w:rPr>
          <w:rFonts w:ascii="Times New Roman" w:hAnsi="Times New Roman"/>
          <w:color w:val="000000"/>
        </w:rPr>
        <w:t>BO</w:t>
      </w:r>
      <w:r w:rsidRPr="00FC3A79">
        <w:rPr>
          <w:rStyle w:val="A22"/>
          <w:rFonts w:ascii="Times New Roman" w:hAnsi="Times New Roman" w:cs="Times New Roman"/>
          <w:sz w:val="24"/>
          <w:szCs w:val="24"/>
          <w:vertAlign w:val="subscript"/>
        </w:rPr>
        <w:t>20</w:t>
      </w:r>
      <w:r w:rsidRPr="00FC3A79">
        <w:rPr>
          <w:rFonts w:ascii="Times New Roman" w:hAnsi="Times New Roman"/>
          <w:color w:val="000000"/>
        </w:rPr>
        <w:t xml:space="preserve">) From the Green River Formation, Utah: Geological Society of America Bulletin, v. 66, p. 1597. </w:t>
      </w:r>
    </w:p>
    <w:p w14:paraId="46C2FD41" w14:textId="3D864282"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Mason, Glenn M., 2007. Saline Minerals in the Green River Formation, Green River and Washakie Basins, Wyoming. 27th Oil Shale Symposium Colorado School of Mines.</w:t>
      </w:r>
    </w:p>
    <w:p w14:paraId="417A810D" w14:textId="41640C5E" w:rsidR="00DA0DC5" w:rsidRPr="00FC3A79" w:rsidRDefault="00DA0DC5" w:rsidP="00677E55">
      <w:pPr>
        <w:autoSpaceDE w:val="0"/>
        <w:autoSpaceDN w:val="0"/>
        <w:spacing w:after="120" w:line="240" w:lineRule="auto"/>
        <w:jc w:val="both"/>
        <w:rPr>
          <w:rFonts w:ascii="Times New Roman" w:hAnsi="Times New Roman"/>
          <w:color w:val="000000"/>
        </w:rPr>
      </w:pPr>
      <w:r w:rsidRPr="00FC3A79">
        <w:rPr>
          <w:rFonts w:ascii="Times New Roman" w:hAnsi="Times New Roman"/>
          <w:color w:val="000000"/>
        </w:rPr>
        <w:t>Milton, C., and Eugster, H.P., 1959, Mineral assemblag</w:t>
      </w:r>
      <w:r w:rsidRPr="00FC3A79">
        <w:rPr>
          <w:rFonts w:ascii="Times New Roman" w:hAnsi="Times New Roman"/>
          <w:color w:val="000000"/>
        </w:rPr>
        <w:softHyphen/>
        <w:t xml:space="preserve">es of the Green River Formation: </w:t>
      </w:r>
      <w:r w:rsidRPr="00FC3A79">
        <w:rPr>
          <w:rFonts w:ascii="Times New Roman" w:hAnsi="Times New Roman"/>
          <w:i/>
          <w:iCs/>
          <w:color w:val="000000"/>
        </w:rPr>
        <w:t xml:space="preserve">in </w:t>
      </w:r>
      <w:r w:rsidRPr="00FC3A79">
        <w:rPr>
          <w:rFonts w:ascii="Times New Roman" w:hAnsi="Times New Roman"/>
          <w:color w:val="000000"/>
        </w:rPr>
        <w:t>P.H. Abelson ed, Research in Geochemistry, John Wiley &amp; Sons, Inc., New York, p. 118-150.</w:t>
      </w:r>
    </w:p>
    <w:p w14:paraId="13B5B2C8" w14:textId="007AD5DC"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Poole, S., 2014, Quantitative mineralogy and distri</w:t>
      </w:r>
      <w:r w:rsidRPr="00FC3A79">
        <w:rPr>
          <w:rFonts w:ascii="Times New Roman" w:hAnsi="Times New Roman"/>
          <w:color w:val="000000"/>
        </w:rPr>
        <w:softHyphen/>
        <w:t>butions of minerals of the Green River Formation, Piceance Creek Basin, western Colorado: Colorado School of Mines MS Thesis, 151 p.</w:t>
      </w:r>
    </w:p>
    <w:p w14:paraId="3C985B14" w14:textId="578B31AA"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Pitman, Janet K., 1996. Origin of Primary and Diagenetic Carbonates in the Lacustrine Green River Formation (Eocene), Colorado and Utah. US Geological Survey Bulletin 2157.</w:t>
      </w:r>
    </w:p>
    <w:p w14:paraId="7A114561" w14:textId="77777777" w:rsidR="0017720A"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Ramseyer, Karl, Diamond, Larryn W., Boles, James R., 1993. Authigenic K-NH4-feldspar in sandstones; a fingerprint of the diagenesis of organic matter. Journal of Sedimentary Petrology, Vol. 63. No. 6, p. 1092-1099.</w:t>
      </w:r>
    </w:p>
    <w:p w14:paraId="7AE750D9" w14:textId="30459FD4" w:rsidR="0017720A" w:rsidRPr="00FC3A79" w:rsidRDefault="0017720A" w:rsidP="00677E55">
      <w:pPr>
        <w:autoSpaceDE w:val="0"/>
        <w:autoSpaceDN w:val="0"/>
        <w:spacing w:after="120" w:line="240" w:lineRule="auto"/>
        <w:jc w:val="both"/>
        <w:rPr>
          <w:rFonts w:ascii="Times New Roman" w:hAnsi="Times New Roman"/>
        </w:rPr>
      </w:pPr>
      <w:r w:rsidRPr="00FC3A79">
        <w:rPr>
          <w:rFonts w:ascii="Times New Roman" w:hAnsi="Times New Roman"/>
          <w:lang w:bidi="ar-SA"/>
        </w:rPr>
        <w:lastRenderedPageBreak/>
        <w:t>Remy, Robert R. and Ferrell, Ray E., 1989. Distribution and Origin of Analcime in Marginal Lacustrine Mudstones of the Green River Formation, South-Central Uinta Basin, Utah. Clays and Clay Minerals, Vol. 37, No. 5, p. 419-432.</w:t>
      </w:r>
    </w:p>
    <w:p w14:paraId="3C8C945A" w14:textId="61C3BCDE"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 xml:space="preserve">Robb, W.A., and Smith, J.W., 1974, Mineral profile of the oil shales in Colorado Core Hole No. 1, Piceance Creek Basin, Colorado: </w:t>
      </w:r>
      <w:r w:rsidRPr="00FC3A79">
        <w:rPr>
          <w:rFonts w:ascii="Times New Roman" w:hAnsi="Times New Roman"/>
          <w:i/>
          <w:iCs/>
          <w:color w:val="000000"/>
        </w:rPr>
        <w:t xml:space="preserve">in </w:t>
      </w:r>
      <w:r w:rsidRPr="00FC3A79">
        <w:rPr>
          <w:rFonts w:ascii="Times New Roman" w:hAnsi="Times New Roman"/>
          <w:color w:val="000000"/>
        </w:rPr>
        <w:t>D. Keith Murray, ed., Guidebook to the Energy Resources of the Piceance Creek Basin Colorado: Rocky Mountain Association of Geologists Twenty-Fifth Field Conference Guide</w:t>
      </w:r>
      <w:r w:rsidRPr="00FC3A79">
        <w:rPr>
          <w:rFonts w:ascii="Times New Roman" w:hAnsi="Times New Roman"/>
          <w:color w:val="000000"/>
        </w:rPr>
        <w:softHyphen/>
        <w:t>book, p. 91-100.</w:t>
      </w:r>
    </w:p>
    <w:p w14:paraId="782427A5" w14:textId="0F317BE3" w:rsidR="00DA0DC5" w:rsidRPr="00FC3A79" w:rsidRDefault="00DA0DC5" w:rsidP="00677E55">
      <w:pPr>
        <w:spacing w:after="120" w:line="240" w:lineRule="auto"/>
        <w:jc w:val="both"/>
        <w:rPr>
          <w:rFonts w:ascii="Times New Roman" w:hAnsi="Times New Roman"/>
          <w:color w:val="000000"/>
        </w:rPr>
      </w:pPr>
      <w:r w:rsidRPr="00FC3A79">
        <w:rPr>
          <w:rFonts w:ascii="Times New Roman" w:hAnsi="Times New Roman"/>
          <w:color w:val="000000"/>
        </w:rPr>
        <w:t>Slaughter, M., and Mathews, A., 1984, Mineralogy and geochemistry of the Green River Formation, Colora</w:t>
      </w:r>
      <w:r w:rsidRPr="00FC3A79">
        <w:rPr>
          <w:rFonts w:ascii="Times New Roman" w:hAnsi="Times New Roman"/>
          <w:color w:val="000000"/>
        </w:rPr>
        <w:softHyphen/>
        <w:t>do Core Hole No. 1, Piceance Creek Basin, Colora</w:t>
      </w:r>
      <w:r w:rsidRPr="00FC3A79">
        <w:rPr>
          <w:rFonts w:ascii="Times New Roman" w:hAnsi="Times New Roman"/>
          <w:color w:val="000000"/>
        </w:rPr>
        <w:softHyphen/>
        <w:t>do: U.S. Department of Energy, Report of Investiga</w:t>
      </w:r>
      <w:r w:rsidRPr="00FC3A79">
        <w:rPr>
          <w:rFonts w:ascii="Times New Roman" w:hAnsi="Times New Roman"/>
          <w:color w:val="000000"/>
        </w:rPr>
        <w:softHyphen/>
        <w:t>tion no. 7234, 904 p.</w:t>
      </w:r>
    </w:p>
    <w:p w14:paraId="1E11D4D0" w14:textId="2675067D" w:rsidR="00DA0DC5" w:rsidRPr="00FC3A79" w:rsidRDefault="00DA0DC5" w:rsidP="00677E55">
      <w:pPr>
        <w:pStyle w:val="Default"/>
        <w:adjustRightInd/>
        <w:spacing w:after="120"/>
        <w:jc w:val="both"/>
      </w:pPr>
      <w:r w:rsidRPr="00FC3A79">
        <w:t xml:space="preserve">Smith, J.W., 1974, Geochemistry of oil-shale genesis in Colorado’s Piceance Creek Basin: </w:t>
      </w:r>
      <w:r w:rsidRPr="00FC3A79">
        <w:rPr>
          <w:i/>
          <w:iCs/>
        </w:rPr>
        <w:t xml:space="preserve">in </w:t>
      </w:r>
      <w:r w:rsidRPr="00FC3A79">
        <w:t>D. Keith Mur</w:t>
      </w:r>
      <w:r w:rsidRPr="00FC3A79">
        <w:softHyphen/>
        <w:t>ray, ed., Guidebook to the Energy Resources of the Piceance Creek Basin Colorado: Rocky Mountain Association of Geologists Twenty-Fifth Field Confer</w:t>
      </w:r>
      <w:r w:rsidRPr="00FC3A79">
        <w:softHyphen/>
        <w:t>ence Guidebook, p. 71-79.</w:t>
      </w:r>
    </w:p>
    <w:p w14:paraId="2D1DEA62" w14:textId="38929C8D" w:rsidR="00DA0DC5" w:rsidRPr="00FC3A79" w:rsidRDefault="00DA0DC5" w:rsidP="00677E55">
      <w:pPr>
        <w:spacing w:after="120" w:line="240" w:lineRule="auto"/>
        <w:jc w:val="both"/>
        <w:rPr>
          <w:rStyle w:val="A16"/>
          <w:rFonts w:ascii="Times New Roman" w:hAnsi="Times New Roman" w:cs="Times New Roman"/>
          <w:b w:val="0"/>
          <w:bCs w:val="0"/>
          <w:sz w:val="24"/>
          <w:szCs w:val="24"/>
        </w:rPr>
      </w:pPr>
      <w:r w:rsidRPr="00FC3A79">
        <w:rPr>
          <w:rFonts w:ascii="Times New Roman" w:hAnsi="Times New Roman"/>
          <w:color w:val="000000"/>
        </w:rPr>
        <w:t xml:space="preserve">Smith, J.W., 1983, The chemistry that formed the Green River Formation oil shale (Ch. 12): </w:t>
      </w:r>
      <w:r w:rsidRPr="00FC3A79">
        <w:rPr>
          <w:rFonts w:ascii="Times New Roman" w:hAnsi="Times New Roman"/>
          <w:i/>
          <w:iCs/>
          <w:color w:val="000000"/>
        </w:rPr>
        <w:t xml:space="preserve">in </w:t>
      </w:r>
      <w:r w:rsidRPr="00FC3A79">
        <w:rPr>
          <w:rFonts w:ascii="Times New Roman" w:hAnsi="Times New Roman"/>
          <w:color w:val="000000"/>
        </w:rPr>
        <w:t>F.P. Miknis and J.F. Mckay, eds., Geochemistry and Chemistry of Oil Shales, ACS Symposium Series, American Chem</w:t>
      </w:r>
      <w:r w:rsidRPr="00FC3A79">
        <w:rPr>
          <w:rFonts w:ascii="Times New Roman" w:hAnsi="Times New Roman"/>
          <w:color w:val="000000"/>
        </w:rPr>
        <w:softHyphen/>
        <w:t xml:space="preserve">ical Society, Washington, D.C., p. 225-248. </w:t>
      </w:r>
    </w:p>
    <w:p w14:paraId="6FB57BA1" w14:textId="500F0155" w:rsidR="00DA0DC5" w:rsidRPr="00FC3A79" w:rsidRDefault="00DA0DC5" w:rsidP="00677E55">
      <w:pPr>
        <w:pStyle w:val="Default"/>
        <w:adjustRightInd/>
        <w:spacing w:after="120"/>
        <w:jc w:val="both"/>
      </w:pPr>
      <w:r w:rsidRPr="00FC3A79">
        <w:t>Smith, M.E., Carroll, A.R., and Singer, B.S., 2008, Synoptic reconstruction of a major ancient lake sys</w:t>
      </w:r>
      <w:r w:rsidRPr="00FC3A79">
        <w:softHyphen/>
        <w:t xml:space="preserve">tem–Eocene Green River Formation, western United States: Geological Society of America Bulletin, v. 120, p. 54-84. </w:t>
      </w:r>
    </w:p>
    <w:p w14:paraId="2054BB03" w14:textId="6196C3C3"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Smith, M.E., Chamberlain, K.R., Singer, B.S., and Carroll, A.R., 2010. Eocene clocks agree: Coeval 40Ar/39Ar, U-Pb, and astronomical ages from the Green River Formation: Geology, v. 38, p. 527-530.</w:t>
      </w:r>
    </w:p>
    <w:p w14:paraId="6D972EBD" w14:textId="6B9FA504"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color w:val="000000"/>
        </w:rPr>
        <w:t>Smith, J.W., and Milton, C., 1966, Dawsonite in the Green River Formation of Colorado: Economic Ge</w:t>
      </w:r>
      <w:r w:rsidRPr="00FC3A79">
        <w:rPr>
          <w:rFonts w:ascii="Times New Roman" w:hAnsi="Times New Roman"/>
          <w:color w:val="000000"/>
        </w:rPr>
        <w:softHyphen/>
        <w:t xml:space="preserve">ology, v. 61, p. 1029-1042. </w:t>
      </w:r>
    </w:p>
    <w:p w14:paraId="5BE901E5" w14:textId="651D048A"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Smith, J.W., and Robb, W.A., 1973. Aragonite and the Genesis of Carbonates in Mahogany Zone Oil Shales of Colorado’s Green River Formation. Report of Investigations 7727, Bureau of Mines.</w:t>
      </w:r>
    </w:p>
    <w:p w14:paraId="25442110" w14:textId="6C823E8D" w:rsidR="007F4606" w:rsidRPr="00FC3A79" w:rsidRDefault="007F4606" w:rsidP="00677E55">
      <w:pPr>
        <w:autoSpaceDE w:val="0"/>
        <w:autoSpaceDN w:val="0"/>
        <w:spacing w:after="120" w:line="240" w:lineRule="auto"/>
        <w:jc w:val="both"/>
        <w:rPr>
          <w:rFonts w:ascii="Times New Roman" w:hAnsi="Times New Roman"/>
          <w:lang w:bidi="ar-SA"/>
        </w:rPr>
      </w:pPr>
      <w:r w:rsidRPr="00FC3A79">
        <w:rPr>
          <w:rFonts w:ascii="Times New Roman" w:hAnsi="Times New Roman"/>
          <w:lang w:bidi="ar-SA"/>
        </w:rPr>
        <w:t xml:space="preserve">Surdam, R. C., 1977. Zeolites in closed hydrologic systems:in </w:t>
      </w:r>
      <w:r w:rsidRPr="00FC3A79">
        <w:rPr>
          <w:rFonts w:ascii="Times New Roman" w:hAnsi="Times New Roman"/>
          <w:i/>
          <w:iCs/>
          <w:lang w:bidi="ar-SA"/>
        </w:rPr>
        <w:t xml:space="preserve">Mineralogy and Geology of Natural Zeolites, F. </w:t>
      </w:r>
      <w:proofErr w:type="gramStart"/>
      <w:r w:rsidRPr="00FC3A79">
        <w:rPr>
          <w:rFonts w:ascii="Times New Roman" w:hAnsi="Times New Roman"/>
          <w:i/>
          <w:iCs/>
          <w:lang w:bidi="ar-SA"/>
        </w:rPr>
        <w:t>A.</w:t>
      </w:r>
      <w:r w:rsidRPr="00FC3A79">
        <w:rPr>
          <w:rFonts w:ascii="Times New Roman" w:hAnsi="Times New Roman"/>
          <w:lang w:bidi="ar-SA"/>
        </w:rPr>
        <w:t>Mumpton</w:t>
      </w:r>
      <w:proofErr w:type="gramEnd"/>
      <w:r w:rsidRPr="00FC3A79">
        <w:rPr>
          <w:rFonts w:ascii="Times New Roman" w:hAnsi="Times New Roman"/>
          <w:lang w:bidi="ar-SA"/>
        </w:rPr>
        <w:t>, ed., Reviews in Mineralogy 4, Mineralogical Society of America, Washington, D.C., 65-79.</w:t>
      </w:r>
    </w:p>
    <w:p w14:paraId="14FA8423" w14:textId="550616AD"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Surdam, Ronald, C., and Parker, Ronald D., 1972. Authigenic Aluminosilicate Minerals in the Tuffaceous Rocks of the Green River Formation, Wyoming. Geological Society of America Bulletin, v. 83, March, p. 689-700.</w:t>
      </w:r>
    </w:p>
    <w:p w14:paraId="69ABF34D" w14:textId="6EEDB1B1"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Surdam R.C., and Stanley K.O., (1980), Effects of changes in drainage- basin boundaries on sedimentation in Eocene Lakes Gosiute and Uinta of Wyoming, Utah, and Colorado. Geology 8:135–139.</w:t>
      </w:r>
    </w:p>
    <w:p w14:paraId="04A1C0D8" w14:textId="172B5D3D"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t>Svensen H, Bebout G, Kronz A, Li L, Planke S, Chevallier L, Jamtveit B (2008) Nitrogen geochemistry as a tracer of fluid flow in a hydrothermal vent complex in the Karoo Basin, South Africa, Geochim Cosmochim Acta 72:4929–4947.</w:t>
      </w:r>
    </w:p>
    <w:p w14:paraId="4C6FD936" w14:textId="7412AC1C"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color w:val="000000"/>
        </w:rPr>
        <w:t>Tänavsuu-Milkeviciene, K., and Sarg, J.F., 2012, Evolution of an organic-rich lake basin – stra</w:t>
      </w:r>
      <w:r w:rsidRPr="00FC3A79">
        <w:rPr>
          <w:rFonts w:ascii="Times New Roman" w:hAnsi="Times New Roman"/>
          <w:color w:val="000000"/>
        </w:rPr>
        <w:softHyphen/>
        <w:t>tigraphy, climate and tectonics: Piceance Creek Basin, Eocene Green River Formation: Sedi</w:t>
      </w:r>
      <w:r w:rsidRPr="00FC3A79">
        <w:rPr>
          <w:rFonts w:ascii="Times New Roman" w:hAnsi="Times New Roman"/>
          <w:color w:val="000000"/>
        </w:rPr>
        <w:softHyphen/>
        <w:t xml:space="preserve">mentology, v. 59, p. 1735-1768. </w:t>
      </w:r>
    </w:p>
    <w:p w14:paraId="79ECD60A" w14:textId="3744961B" w:rsidR="00DA0DC5" w:rsidRPr="00FC3A79" w:rsidRDefault="00DA0DC5" w:rsidP="00677E55">
      <w:pPr>
        <w:autoSpaceDE w:val="0"/>
        <w:autoSpaceDN w:val="0"/>
        <w:spacing w:after="120" w:line="240" w:lineRule="auto"/>
        <w:jc w:val="both"/>
        <w:rPr>
          <w:rFonts w:ascii="Times New Roman" w:hAnsi="Times New Roman"/>
        </w:rPr>
      </w:pPr>
      <w:r w:rsidRPr="00FC3A79">
        <w:rPr>
          <w:rFonts w:ascii="Times New Roman" w:hAnsi="Times New Roman"/>
        </w:rPr>
        <w:lastRenderedPageBreak/>
        <w:t>Tuttle, Michele L., 2009. A Collection of chemical, mineralogical, and stable isotopic compositional data for Green River oil shale from depositional center cores in Colorado, Utah and Wyoming: US Geological Survey Open-File Report 2009-1274, p.18.</w:t>
      </w:r>
    </w:p>
    <w:p w14:paraId="0DDC2D48" w14:textId="77777777" w:rsidR="00DA0DC5" w:rsidRPr="00FC3A79" w:rsidRDefault="00DA0DC5" w:rsidP="00677E55">
      <w:pPr>
        <w:spacing w:after="120" w:line="240" w:lineRule="auto"/>
        <w:jc w:val="both"/>
        <w:rPr>
          <w:rFonts w:ascii="Times New Roman" w:hAnsi="Times New Roman"/>
        </w:rPr>
      </w:pPr>
      <w:r w:rsidRPr="00FC3A79">
        <w:rPr>
          <w:rFonts w:ascii="Times New Roman" w:hAnsi="Times New Roman"/>
        </w:rPr>
        <w:t xml:space="preserve">Young, R.G., 1995b, Structural controls of the Piceance Creek Basin, Colorado, </w:t>
      </w:r>
      <w:r w:rsidRPr="00FC3A79">
        <w:rPr>
          <w:rFonts w:ascii="Times New Roman" w:hAnsi="Times New Roman"/>
          <w:i/>
          <w:iCs/>
        </w:rPr>
        <w:t xml:space="preserve">in </w:t>
      </w:r>
      <w:r w:rsidRPr="00FC3A79">
        <w:rPr>
          <w:rFonts w:ascii="Times New Roman" w:hAnsi="Times New Roman"/>
        </w:rPr>
        <w:t>Averett, W.R., ed., The Green River Formation in Piceance Creek and Eastern Uinta Basin, Field Guidebook, p. 23-29.</w:t>
      </w:r>
    </w:p>
    <w:p w14:paraId="4C814A45" w14:textId="10FCC953" w:rsidR="00992257" w:rsidRDefault="00992257" w:rsidP="009F0D6A">
      <w:pPr>
        <w:pStyle w:val="Heading1"/>
      </w:pPr>
      <w:bookmarkStart w:id="49" w:name="_Toc310579469"/>
      <w:bookmarkEnd w:id="47"/>
      <w:bookmarkEnd w:id="49"/>
    </w:p>
    <w:p w14:paraId="1366FF41" w14:textId="715B1177" w:rsidR="006C13E3" w:rsidRDefault="006C13E3" w:rsidP="006C13E3"/>
    <w:p w14:paraId="4DB9EC8E" w14:textId="198A9376" w:rsidR="006C13E3" w:rsidRDefault="006C13E3" w:rsidP="006C13E3"/>
    <w:p w14:paraId="642F80D2" w14:textId="3DF1BBF8" w:rsidR="006C13E3" w:rsidRDefault="006C13E3" w:rsidP="006C13E3"/>
    <w:p w14:paraId="4B7DC374" w14:textId="1FE2B225" w:rsidR="0025694A" w:rsidRDefault="0025694A" w:rsidP="006C13E3"/>
    <w:p w14:paraId="1D910A01" w14:textId="5BA6889F" w:rsidR="006C13E3" w:rsidRDefault="006C13E3" w:rsidP="006C13E3"/>
    <w:p w14:paraId="1ED430E1" w14:textId="4D63D78B" w:rsidR="00BC4D75" w:rsidRDefault="00BC4D75" w:rsidP="006C13E3"/>
    <w:p w14:paraId="0A50C4FE" w14:textId="61A42E85" w:rsidR="00BC4D75" w:rsidRDefault="00BC4D75" w:rsidP="006C13E3"/>
    <w:p w14:paraId="72997CA7" w14:textId="16C36E12" w:rsidR="00BC4D75" w:rsidRDefault="00BC4D75" w:rsidP="006C13E3"/>
    <w:p w14:paraId="0D7FDF3C" w14:textId="5559FDB0" w:rsidR="00BC4D75" w:rsidRDefault="00BC4D75" w:rsidP="006C13E3"/>
    <w:p w14:paraId="7866228C" w14:textId="6F7A50BF" w:rsidR="007B6811" w:rsidRDefault="007B6811" w:rsidP="006C13E3"/>
    <w:p w14:paraId="4278B369" w14:textId="0622D6DC" w:rsidR="007B6811" w:rsidRDefault="007B6811" w:rsidP="006C13E3"/>
    <w:p w14:paraId="01995B3E" w14:textId="703ECFCE" w:rsidR="00677E55" w:rsidRDefault="00677E55" w:rsidP="006C13E3"/>
    <w:p w14:paraId="34B71051" w14:textId="77777777" w:rsidR="00677E55" w:rsidRDefault="00677E55" w:rsidP="006C13E3"/>
    <w:p w14:paraId="6068365E" w14:textId="019E12A1" w:rsidR="00FC3A79" w:rsidRDefault="00FC3A79" w:rsidP="006C13E3"/>
    <w:p w14:paraId="283D4C18" w14:textId="529D0D3F" w:rsidR="00F7548C" w:rsidRDefault="00F7548C" w:rsidP="006C13E3"/>
    <w:p w14:paraId="6E121362" w14:textId="77777777" w:rsidR="00F7548C" w:rsidRDefault="00F7548C" w:rsidP="006C13E3"/>
    <w:p w14:paraId="0CEEBD9A" w14:textId="3DEC6FAC" w:rsidR="007B6811" w:rsidRDefault="007B6811" w:rsidP="006C13E3"/>
    <w:p w14:paraId="3284F233" w14:textId="314C6AC4" w:rsidR="007B6811" w:rsidRDefault="007B6811" w:rsidP="006C13E3"/>
    <w:p w14:paraId="7B9F6F61" w14:textId="77777777" w:rsidR="00BC4D75" w:rsidRDefault="00BC4D75" w:rsidP="006C13E3"/>
    <w:p w14:paraId="3FC5DE5A" w14:textId="42EC0C6D" w:rsidR="006C13E3" w:rsidRDefault="006C13E3" w:rsidP="009F0D6A">
      <w:pPr>
        <w:pStyle w:val="Heading1"/>
      </w:pPr>
      <w:bookmarkStart w:id="50" w:name="_Toc14092383"/>
      <w:r>
        <w:lastRenderedPageBreak/>
        <w:t xml:space="preserve">Chapter 5: </w:t>
      </w:r>
      <w:bookmarkEnd w:id="50"/>
      <w:r w:rsidR="00416CCF">
        <w:t>Future Work</w:t>
      </w:r>
    </w:p>
    <w:p w14:paraId="0B90FFA5" w14:textId="52959631" w:rsidR="0041414B" w:rsidRDefault="00D02E60" w:rsidP="0041414B">
      <w:pPr>
        <w:ind w:firstLine="720"/>
        <w:jc w:val="both"/>
      </w:pPr>
      <w:r>
        <w:t xml:space="preserve"> For the ICP-OES analysis, more </w:t>
      </w:r>
      <w:r w:rsidR="00F8296C">
        <w:t xml:space="preserve">stratigraphic sections </w:t>
      </w:r>
      <w:r>
        <w:t xml:space="preserve">from the basin margin need to be </w:t>
      </w:r>
      <w:r w:rsidR="00F8296C">
        <w:t xml:space="preserve">measured </w:t>
      </w:r>
      <w:r>
        <w:t xml:space="preserve">and analyzed, </w:t>
      </w:r>
      <w:r w:rsidR="00362089">
        <w:t xml:space="preserve">as these </w:t>
      </w:r>
      <w:r>
        <w:t xml:space="preserve">will </w:t>
      </w:r>
      <w:r w:rsidR="00F8296C">
        <w:t xml:space="preserve">help us better confirm the stratigraphic boundaries </w:t>
      </w:r>
      <w:r w:rsidR="00362089">
        <w:t xml:space="preserve">and define local environments </w:t>
      </w:r>
      <w:r w:rsidR="00F8296C">
        <w:t xml:space="preserve">in the basin margin.  </w:t>
      </w:r>
      <w:r>
        <w:t xml:space="preserve">In addition, more </w:t>
      </w:r>
      <w:r w:rsidR="00362089">
        <w:t xml:space="preserve">sections </w:t>
      </w:r>
      <w:r>
        <w:t xml:space="preserve">from the basin center need to </w:t>
      </w:r>
      <w:r w:rsidR="00E737E9">
        <w:t xml:space="preserve">be </w:t>
      </w:r>
      <w:r>
        <w:t xml:space="preserve">collected </w:t>
      </w:r>
      <w:r w:rsidR="00362089">
        <w:t>on a more comprehensively representative basis</w:t>
      </w:r>
      <w:r w:rsidR="00E43754">
        <w:t xml:space="preserve">, to minimize the effect of </w:t>
      </w:r>
      <w:r w:rsidR="00362089">
        <w:t xml:space="preserve">irregular </w:t>
      </w:r>
      <w:r w:rsidR="00E43754">
        <w:t>sampling</w:t>
      </w:r>
      <w:r w:rsidR="00602BEC">
        <w:t xml:space="preserve"> in the core sections</w:t>
      </w:r>
      <w:r w:rsidR="00362089">
        <w:t xml:space="preserve">. This approach </w:t>
      </w:r>
      <w:r w:rsidR="00E43754">
        <w:t xml:space="preserve">will be </w:t>
      </w:r>
      <w:r w:rsidR="00362089">
        <w:t xml:space="preserve">particularly </w:t>
      </w:r>
      <w:r w:rsidR="00E43754">
        <w:t xml:space="preserve">helpful to identify the most representative </w:t>
      </w:r>
      <w:r w:rsidR="00362089">
        <w:t xml:space="preserve">set of </w:t>
      </w:r>
      <w:r w:rsidR="00E43754">
        <w:t xml:space="preserve">chemofacies. </w:t>
      </w:r>
      <w:r w:rsidR="00937FBF">
        <w:t xml:space="preserve"> Moreover, in order to figure out the </w:t>
      </w:r>
      <w:r w:rsidR="00362089">
        <w:t xml:space="preserve">relationships </w:t>
      </w:r>
      <w:r w:rsidR="00937FBF">
        <w:t>of redox sensitive trace elements (Mo, As, U</w:t>
      </w:r>
      <w:r w:rsidR="00362089">
        <w:t>, P</w:t>
      </w:r>
      <w:r w:rsidR="00362089" w:rsidRPr="00E737E9">
        <w:rPr>
          <w:vertAlign w:val="subscript"/>
        </w:rPr>
        <w:t>IV</w:t>
      </w:r>
      <w:r w:rsidR="00362089">
        <w:t xml:space="preserve"> transition metals</w:t>
      </w:r>
      <w:r w:rsidR="00937FBF">
        <w:t xml:space="preserve">) identified in the lacustrine system, more </w:t>
      </w:r>
      <w:r w:rsidR="00362089">
        <w:t xml:space="preserve">data on </w:t>
      </w:r>
      <w:r w:rsidR="00937FBF">
        <w:t xml:space="preserve">organic matter </w:t>
      </w:r>
      <w:r w:rsidR="00362089">
        <w:t xml:space="preserve">composition </w:t>
      </w:r>
      <w:r w:rsidR="0098371B">
        <w:t xml:space="preserve">may </w:t>
      </w:r>
      <w:r w:rsidR="00937FBF">
        <w:t xml:space="preserve">need to be </w:t>
      </w:r>
      <w:r w:rsidR="008E2407">
        <w:t>collected</w:t>
      </w:r>
      <w:r w:rsidR="00937FBF">
        <w:t xml:space="preserve"> on the same </w:t>
      </w:r>
      <w:r w:rsidR="0098371B">
        <w:t xml:space="preserve">samples as </w:t>
      </w:r>
      <w:r w:rsidR="00937FBF">
        <w:t xml:space="preserve">the major and trace element analysis, which will </w:t>
      </w:r>
      <w:r w:rsidR="008E2407">
        <w:t>make</w:t>
      </w:r>
      <w:r w:rsidR="00937FBF">
        <w:t xml:space="preserve"> our conclusions more robust.  </w:t>
      </w:r>
      <w:r w:rsidR="0041414B">
        <w:t xml:space="preserve"> </w:t>
      </w:r>
    </w:p>
    <w:p w14:paraId="1C8F47E5" w14:textId="03260D6C" w:rsidR="006C13E3" w:rsidRPr="006C13E3" w:rsidRDefault="00E43754" w:rsidP="00362089">
      <w:pPr>
        <w:ind w:firstLine="720"/>
        <w:jc w:val="both"/>
      </w:pPr>
      <w:r>
        <w:t xml:space="preserve">For the water chemistry analysis, </w:t>
      </w:r>
      <w:r w:rsidR="00362089">
        <w:t xml:space="preserve">the </w:t>
      </w:r>
      <w:r>
        <w:t>mineral stability diagram</w:t>
      </w:r>
      <w:r w:rsidR="00362089">
        <w:t>s</w:t>
      </w:r>
      <w:r>
        <w:t xml:space="preserve"> </w:t>
      </w:r>
      <w:r w:rsidR="00362089">
        <w:t xml:space="preserve">are </w:t>
      </w:r>
      <w:r>
        <w:t xml:space="preserve">helpful, </w:t>
      </w:r>
      <w:r w:rsidR="00916ACA">
        <w:t>and can better constrain the water chemistry based on some key parameters, such as silica activity, sodium concentration, pH, CO</w:t>
      </w:r>
      <w:r w:rsidR="00916ACA" w:rsidRPr="00916ACA">
        <w:rPr>
          <w:vertAlign w:val="subscript"/>
        </w:rPr>
        <w:t>2</w:t>
      </w:r>
      <w:r w:rsidR="00916ACA">
        <w:t xml:space="preserve"> concentration in the lake.   However, </w:t>
      </w:r>
      <w:r>
        <w:t>because of the limited data about the initial water condition in the Piceance Basin</w:t>
      </w:r>
      <w:r w:rsidR="00916ACA">
        <w:t xml:space="preserve">, the </w:t>
      </w:r>
      <w:r>
        <w:t xml:space="preserve">initial water condition was adopted from </w:t>
      </w:r>
      <w:r w:rsidR="00362089">
        <w:t xml:space="preserve">the </w:t>
      </w:r>
      <w:r w:rsidR="00141EA8">
        <w:t xml:space="preserve">adjacent </w:t>
      </w:r>
      <w:r w:rsidR="00362089">
        <w:t xml:space="preserve">Greater Green River </w:t>
      </w:r>
      <w:r w:rsidR="00141EA8">
        <w:t xml:space="preserve">basin, which might cause some uncertainties in evaluating the lake evolution of our study area.  Therefore, if more water data in similar lake systems could be collected, the mineral stability diagram will be better defined and constrained. </w:t>
      </w:r>
      <w:r w:rsidR="00937FBF">
        <w:t xml:space="preserve"> </w:t>
      </w:r>
      <w:r w:rsidR="00362089">
        <w:t>Additional</w:t>
      </w:r>
      <w:r w:rsidR="00937FBF">
        <w:t xml:space="preserve"> thermodynamic data and experimental work will be needed to understand the coexistence of analcime and nahcolite</w:t>
      </w:r>
      <w:r w:rsidR="00362089">
        <w:t xml:space="preserve"> in the Upper Mineralogic Unit</w:t>
      </w:r>
      <w:r w:rsidR="00937FBF">
        <w:t xml:space="preserve">.  More research </w:t>
      </w:r>
      <w:r w:rsidR="00362089">
        <w:t xml:space="preserve">on </w:t>
      </w:r>
      <w:r w:rsidR="00937FBF">
        <w:t xml:space="preserve">solid solution </w:t>
      </w:r>
      <w:r w:rsidR="00362089">
        <w:t xml:space="preserve">in </w:t>
      </w:r>
      <w:r w:rsidR="00937FBF">
        <w:t xml:space="preserve">analcime (Si-rich) will be helpful to figure out </w:t>
      </w:r>
      <w:r w:rsidR="00362089">
        <w:t>stability relations</w:t>
      </w:r>
      <w:r w:rsidR="00937FBF">
        <w:t xml:space="preserve"> in the saline and alkaline lacustrine system.   Beyond these mentioned above, understanding the links between the precipitation of authigenic phases in various locations of the stratified lake system and equilibrium with the atmosphere is also essential. </w:t>
      </w:r>
      <w:r w:rsidR="00916ACA">
        <w:t xml:space="preserve">Additional quantitative mineralogic data, whether by X-Ray Diffraction or Fourier </w:t>
      </w:r>
      <w:r w:rsidR="00916ACA">
        <w:lastRenderedPageBreak/>
        <w:t>Transform Infrared Spectroscopy, especially in the basin margin, would help relate geochemistry to mineralogy, and enhance interpretive quality</w:t>
      </w:r>
      <w:r w:rsidR="00A23C81">
        <w:t xml:space="preserve">.  </w:t>
      </w:r>
    </w:p>
    <w:sectPr w:rsidR="006C13E3" w:rsidRPr="006C13E3" w:rsidSect="00CF6543">
      <w:footerReference w:type="default" r:id="rId71"/>
      <w:type w:val="continuous"/>
      <w:pgSz w:w="12240" w:h="15840" w:code="1"/>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450973" w16cex:dateUtc="2021-05-11T19:47:00Z"/>
  <w16cex:commentExtensible w16cex:durableId="24450A11" w16cex:dateUtc="2021-05-11T19:50:00Z"/>
  <w16cex:commentExtensible w16cex:durableId="24450F0F" w16cex:dateUtc="2021-05-11T20:11:00Z"/>
  <w16cex:commentExtensible w16cex:durableId="2445125A" w16cex:dateUtc="2021-05-11T20:25:00Z"/>
  <w16cex:commentExtensible w16cex:durableId="24451688" w16cex:dateUtc="2021-05-11T20:43: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28493" w14:textId="77777777" w:rsidR="00AF4361" w:rsidRDefault="00AF4361" w:rsidP="008E1C26">
      <w:pPr>
        <w:spacing w:line="240" w:lineRule="auto"/>
      </w:pPr>
      <w:r>
        <w:separator/>
      </w:r>
    </w:p>
  </w:endnote>
  <w:endnote w:type="continuationSeparator" w:id="0">
    <w:p w14:paraId="193C1057" w14:textId="77777777" w:rsidR="00AF4361" w:rsidRDefault="00AF4361"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Premr Pro">
    <w:altName w:val="Times New Roman"/>
    <w:charset w:val="00"/>
    <w:family w:val="roman"/>
    <w:pitch w:val="default"/>
    <w:sig w:usb0="00000003" w:usb1="00000000" w:usb2="00000000" w:usb3="00000000" w:csb0="00000001" w:csb1="00000000"/>
  </w:font>
  <w:font w:name="Optima LT Std DemiBold">
    <w:altName w:val="Calibri"/>
    <w:charset w:val="00"/>
    <w:family w:val="auto"/>
    <w:pitch w:val="variable"/>
    <w:sig w:usb0="80000067" w:usb1="00000000" w:usb2="00000000" w:usb3="00000000" w:csb0="00000001" w:csb1="00000000"/>
  </w:font>
  <w:font w:name="Adobe Garamond Pro">
    <w:altName w:val="Trajan Pro 3"/>
    <w:panose1 w:val="00000000000000000000"/>
    <w:charset w:val="00"/>
    <w:family w:val="roman"/>
    <w:notTrueType/>
    <w:pitch w:val="variable"/>
    <w:sig w:usb0="00000001" w:usb1="00000001" w:usb2="00000000" w:usb3="00000000" w:csb0="00000093" w:csb1="00000000"/>
  </w:font>
  <w:font w:name="AdvTT5235d5a9+01">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1DCAB" w14:textId="2BF00CD9" w:rsidR="0090655D" w:rsidRDefault="0090655D">
    <w:pPr>
      <w:pStyle w:val="Footer"/>
      <w:jc w:val="center"/>
    </w:pPr>
  </w:p>
  <w:p w14:paraId="67025716" w14:textId="77777777" w:rsidR="00173C6A" w:rsidRDefault="00173C6A" w:rsidP="00173C6A">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83898"/>
      <w:docPartObj>
        <w:docPartGallery w:val="Page Numbers (Bottom of Page)"/>
        <w:docPartUnique/>
      </w:docPartObj>
    </w:sdtPr>
    <w:sdtEndPr>
      <w:rPr>
        <w:noProof/>
      </w:rPr>
    </w:sdtEndPr>
    <w:sdtContent>
      <w:p w14:paraId="5830F032" w14:textId="305C7DE7" w:rsidR="0090655D" w:rsidRDefault="0090655D">
        <w:pPr>
          <w:pStyle w:val="Footer"/>
          <w:jc w:val="center"/>
        </w:pPr>
        <w:r>
          <w:fldChar w:fldCharType="begin"/>
        </w:r>
        <w:r>
          <w:instrText xml:space="preserve"> PAGE   \* MERGEFORMAT </w:instrText>
        </w:r>
        <w:r>
          <w:fldChar w:fldCharType="separate"/>
        </w:r>
        <w:r w:rsidR="00522412">
          <w:rPr>
            <w:noProof/>
          </w:rPr>
          <w:t>iv</w:t>
        </w:r>
        <w:r>
          <w:rPr>
            <w:noProof/>
          </w:rPr>
          <w:fldChar w:fldCharType="end"/>
        </w:r>
      </w:p>
    </w:sdtContent>
  </w:sdt>
  <w:p w14:paraId="498BB1F0" w14:textId="117A60C2" w:rsidR="00813B8D" w:rsidRDefault="00813B8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62236"/>
      <w:docPartObj>
        <w:docPartGallery w:val="Page Numbers (Bottom of Page)"/>
        <w:docPartUnique/>
      </w:docPartObj>
    </w:sdtPr>
    <w:sdtEndPr>
      <w:rPr>
        <w:noProof/>
      </w:rPr>
    </w:sdtEndPr>
    <w:sdtContent>
      <w:p w14:paraId="48372A37" w14:textId="252F41F0" w:rsidR="0090655D" w:rsidRDefault="0090655D">
        <w:pPr>
          <w:pStyle w:val="Footer"/>
          <w:jc w:val="center"/>
        </w:pPr>
        <w:r>
          <w:fldChar w:fldCharType="begin"/>
        </w:r>
        <w:r>
          <w:instrText xml:space="preserve"> PAGE   \* MERGEFORMAT </w:instrText>
        </w:r>
        <w:r>
          <w:fldChar w:fldCharType="separate"/>
        </w:r>
        <w:r w:rsidR="00522412">
          <w:rPr>
            <w:noProof/>
          </w:rPr>
          <w:t>xv</w:t>
        </w:r>
        <w:r>
          <w:rPr>
            <w:noProof/>
          </w:rPr>
          <w:fldChar w:fldCharType="end"/>
        </w:r>
      </w:p>
    </w:sdtContent>
  </w:sdt>
  <w:p w14:paraId="475E85F5" w14:textId="7FBE7263" w:rsidR="00813B8D" w:rsidRDefault="00813B8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700364"/>
      <w:docPartObj>
        <w:docPartGallery w:val="Page Numbers (Bottom of Page)"/>
        <w:docPartUnique/>
      </w:docPartObj>
    </w:sdtPr>
    <w:sdtEndPr>
      <w:rPr>
        <w:noProof/>
      </w:rPr>
    </w:sdtEndPr>
    <w:sdtContent>
      <w:p w14:paraId="5019ED25" w14:textId="1CC87C30" w:rsidR="00813B8D" w:rsidRDefault="00813B8D">
        <w:pPr>
          <w:pStyle w:val="Footer"/>
        </w:pPr>
        <w:r>
          <w:ptab w:relativeTo="margin" w:alignment="center" w:leader="none"/>
        </w:r>
        <w:r>
          <w:ptab w:relativeTo="margin" w:alignment="center" w:leader="none"/>
        </w:r>
        <w:r>
          <w:ptab w:relativeTo="margin" w:alignment="center" w:leader="none"/>
        </w:r>
        <w:r>
          <w:t xml:space="preserve">                                                                   </w:t>
        </w:r>
        <w:r>
          <w:ptab w:relativeTo="margin" w:alignment="center" w:leader="none"/>
        </w:r>
      </w:p>
    </w:sdtContent>
  </w:sdt>
  <w:p w14:paraId="0DAB7AB0" w14:textId="77777777" w:rsidR="00813B8D" w:rsidRDefault="00813B8D">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847863"/>
      <w:docPartObj>
        <w:docPartGallery w:val="Page Numbers (Bottom of Page)"/>
        <w:docPartUnique/>
      </w:docPartObj>
    </w:sdtPr>
    <w:sdtEndPr>
      <w:rPr>
        <w:noProof/>
      </w:rPr>
    </w:sdtEndPr>
    <w:sdtContent>
      <w:p w14:paraId="2C11C682" w14:textId="4AD175FE" w:rsidR="00F334CE" w:rsidRDefault="00F334CE">
        <w:pPr>
          <w:pStyle w:val="Footer"/>
          <w:jc w:val="center"/>
        </w:pPr>
        <w:r>
          <w:fldChar w:fldCharType="begin"/>
        </w:r>
        <w:r>
          <w:instrText xml:space="preserve"> PAGE   \* MERGEFORMAT </w:instrText>
        </w:r>
        <w:r>
          <w:fldChar w:fldCharType="separate"/>
        </w:r>
        <w:r w:rsidR="00522412">
          <w:rPr>
            <w:noProof/>
          </w:rPr>
          <w:t>xvii</w:t>
        </w:r>
        <w:r>
          <w:rPr>
            <w:noProof/>
          </w:rPr>
          <w:fldChar w:fldCharType="end"/>
        </w:r>
      </w:p>
    </w:sdtContent>
  </w:sdt>
  <w:p w14:paraId="5F6639C6" w14:textId="77777777" w:rsidR="00484776" w:rsidRDefault="00484776">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5924900"/>
      <w:docPartObj>
        <w:docPartGallery w:val="Page Numbers (Bottom of Page)"/>
        <w:docPartUnique/>
      </w:docPartObj>
    </w:sdtPr>
    <w:sdtEndPr>
      <w:rPr>
        <w:noProof/>
      </w:rPr>
    </w:sdtEndPr>
    <w:sdtContent>
      <w:p w14:paraId="70CFF259" w14:textId="3063F64A" w:rsidR="0041395B" w:rsidRDefault="0041395B">
        <w:pPr>
          <w:pStyle w:val="Footer"/>
          <w:jc w:val="center"/>
        </w:pPr>
        <w:r>
          <w:fldChar w:fldCharType="begin"/>
        </w:r>
        <w:r>
          <w:instrText xml:space="preserve"> PAGE   \* MERGEFORMAT </w:instrText>
        </w:r>
        <w:r>
          <w:fldChar w:fldCharType="separate"/>
        </w:r>
        <w:r w:rsidR="00522412">
          <w:rPr>
            <w:noProof/>
          </w:rPr>
          <w:t>19</w:t>
        </w:r>
        <w:r>
          <w:rPr>
            <w:noProof/>
          </w:rPr>
          <w:fldChar w:fldCharType="end"/>
        </w:r>
      </w:p>
    </w:sdtContent>
  </w:sdt>
  <w:p w14:paraId="41E1CFBF" w14:textId="77777777" w:rsidR="00E215A2" w:rsidRDefault="00E215A2">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445206"/>
      <w:docPartObj>
        <w:docPartGallery w:val="Page Numbers (Bottom of Page)"/>
        <w:docPartUnique/>
      </w:docPartObj>
    </w:sdtPr>
    <w:sdtEndPr>
      <w:rPr>
        <w:noProof/>
      </w:rPr>
    </w:sdtEndPr>
    <w:sdtContent>
      <w:p w14:paraId="6065242C" w14:textId="4704CB6C" w:rsidR="00813B8D" w:rsidRDefault="00813B8D">
        <w:pPr>
          <w:pStyle w:val="Footer"/>
        </w:pPr>
        <w:r>
          <w:ptab w:relativeTo="indent" w:alignment="center" w:leader="none"/>
        </w:r>
        <w:r>
          <w:fldChar w:fldCharType="begin"/>
        </w:r>
        <w:r>
          <w:instrText xml:space="preserve"> PAGE   \* MERGEFORMAT </w:instrText>
        </w:r>
        <w:r>
          <w:fldChar w:fldCharType="separate"/>
        </w:r>
        <w:r w:rsidR="00FC7BEA">
          <w:rPr>
            <w:noProof/>
          </w:rPr>
          <w:t>81</w:t>
        </w:r>
        <w:r>
          <w:rPr>
            <w:noProof/>
          </w:rPr>
          <w:fldChar w:fldCharType="end"/>
        </w:r>
      </w:p>
    </w:sdtContent>
  </w:sdt>
  <w:p w14:paraId="232983F4" w14:textId="77777777" w:rsidR="00813B8D" w:rsidRDefault="00813B8D"/>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991015"/>
      <w:docPartObj>
        <w:docPartGallery w:val="Page Numbers (Bottom of Page)"/>
        <w:docPartUnique/>
      </w:docPartObj>
    </w:sdtPr>
    <w:sdtEndPr>
      <w:rPr>
        <w:noProof/>
      </w:rPr>
    </w:sdtEndPr>
    <w:sdtContent>
      <w:p w14:paraId="4BE9FBC2" w14:textId="382CBCBF" w:rsidR="00813B8D" w:rsidRDefault="00813B8D" w:rsidP="00FE59E4">
        <w:pPr>
          <w:pStyle w:val="Footer"/>
          <w:jc w:val="center"/>
        </w:pPr>
        <w:r>
          <w:fldChar w:fldCharType="begin"/>
        </w:r>
        <w:r>
          <w:instrText xml:space="preserve"> PAGE   \* MERGEFORMAT </w:instrText>
        </w:r>
        <w:r>
          <w:fldChar w:fldCharType="separate"/>
        </w:r>
        <w:r w:rsidR="00FC7BEA">
          <w:rPr>
            <w:noProof/>
          </w:rPr>
          <w:t>82</w:t>
        </w:r>
        <w:r>
          <w:rPr>
            <w:noProof/>
          </w:rPr>
          <w:fldChar w:fldCharType="end"/>
        </w:r>
      </w:p>
    </w:sdtContent>
  </w:sdt>
  <w:p w14:paraId="6A6C10F9" w14:textId="77777777" w:rsidR="00813B8D" w:rsidRDefault="00813B8D">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FCAD1" w14:textId="69732562" w:rsidR="00813B8D" w:rsidRDefault="00813B8D" w:rsidP="008E1C26">
    <w:pPr>
      <w:pStyle w:val="Footer"/>
      <w:jc w:val="center"/>
    </w:pPr>
    <w:r>
      <w:fldChar w:fldCharType="begin"/>
    </w:r>
    <w:r>
      <w:instrText xml:space="preserve"> PAGE   \* MERGEFORMAT </w:instrText>
    </w:r>
    <w:r>
      <w:fldChar w:fldCharType="separate"/>
    </w:r>
    <w:r w:rsidR="00FC7BEA">
      <w:rPr>
        <w:noProof/>
      </w:rPr>
      <w:t>140</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66B96" w14:textId="77777777" w:rsidR="00AF4361" w:rsidRDefault="00AF4361" w:rsidP="008E1C26">
      <w:pPr>
        <w:spacing w:line="240" w:lineRule="auto"/>
      </w:pPr>
      <w:r>
        <w:separator/>
      </w:r>
    </w:p>
  </w:footnote>
  <w:footnote w:type="continuationSeparator" w:id="0">
    <w:p w14:paraId="1BE66861" w14:textId="77777777" w:rsidR="00AF4361" w:rsidRDefault="00AF4361" w:rsidP="008E1C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638AF" w14:textId="77777777" w:rsidR="00813B8D" w:rsidRDefault="00813B8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BAD60" w14:textId="77777777" w:rsidR="00813B8D" w:rsidRDefault="00813B8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D9FBFAE"/>
    <w:multiLevelType w:val="hybridMultilevel"/>
    <w:tmpl w:val="CCFBA3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F8665C"/>
    <w:multiLevelType w:val="hybridMultilevel"/>
    <w:tmpl w:val="B79A31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E48C6"/>
    <w:multiLevelType w:val="hybridMultilevel"/>
    <w:tmpl w:val="EA4AC9D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9825198"/>
    <w:multiLevelType w:val="hybridMultilevel"/>
    <w:tmpl w:val="D11473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4F4BF0"/>
    <w:multiLevelType w:val="hybridMultilevel"/>
    <w:tmpl w:val="C426793C"/>
    <w:lvl w:ilvl="0" w:tplc="371476CA">
      <w:start w:val="1"/>
      <w:numFmt w:val="decimal"/>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5" w15:restartNumberingAfterBreak="0">
    <w:nsid w:val="1F512A01"/>
    <w:multiLevelType w:val="hybridMultilevel"/>
    <w:tmpl w:val="EA4AC9D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A5127A"/>
    <w:multiLevelType w:val="hybridMultilevel"/>
    <w:tmpl w:val="C56423EE"/>
    <w:lvl w:ilvl="0" w:tplc="B4025844">
      <w:start w:val="1"/>
      <w:numFmt w:val="decimal"/>
      <w:lvlText w:val="%1."/>
      <w:lvlJc w:val="left"/>
      <w:pPr>
        <w:ind w:left="1440" w:hanging="360"/>
      </w:pPr>
      <w:rPr>
        <w:b/>
      </w:rPr>
    </w:lvl>
    <w:lvl w:ilvl="1" w:tplc="3CACF850">
      <w:start w:val="1"/>
      <w:numFmt w:val="lowerLetter"/>
      <w:lvlText w:val="%2."/>
      <w:lvlJc w:val="left"/>
      <w:pPr>
        <w:ind w:left="2160" w:hanging="360"/>
      </w:pPr>
      <w:rPr>
        <w:b/>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5B428FB"/>
    <w:multiLevelType w:val="hybridMultilevel"/>
    <w:tmpl w:val="9E7EB646"/>
    <w:lvl w:ilvl="0" w:tplc="2412434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33D4A"/>
    <w:multiLevelType w:val="hybridMultilevel"/>
    <w:tmpl w:val="DC2ACA9C"/>
    <w:lvl w:ilvl="0" w:tplc="A8462136">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D84E27"/>
    <w:multiLevelType w:val="hybridMultilevel"/>
    <w:tmpl w:val="440A94F6"/>
    <w:lvl w:ilvl="0" w:tplc="0A42D906">
      <w:start w:val="1"/>
      <w:numFmt w:val="decimal"/>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11"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4E513E"/>
    <w:multiLevelType w:val="hybridMultilevel"/>
    <w:tmpl w:val="0EBA41A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395415B2"/>
    <w:multiLevelType w:val="multilevel"/>
    <w:tmpl w:val="0E344F8C"/>
    <w:lvl w:ilvl="0">
      <w:start w:val="4"/>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4" w15:restartNumberingAfterBreak="0">
    <w:nsid w:val="3E6F64EA"/>
    <w:multiLevelType w:val="hybridMultilevel"/>
    <w:tmpl w:val="3F5AD2B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FC47732"/>
    <w:multiLevelType w:val="hybridMultilevel"/>
    <w:tmpl w:val="976EF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F90A06"/>
    <w:multiLevelType w:val="hybridMultilevel"/>
    <w:tmpl w:val="7AA6941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3E23A4"/>
    <w:multiLevelType w:val="hybridMultilevel"/>
    <w:tmpl w:val="4DA628D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58F9243C"/>
    <w:multiLevelType w:val="hybridMultilevel"/>
    <w:tmpl w:val="F342C9A4"/>
    <w:lvl w:ilvl="0" w:tplc="5ACA4A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554A1B"/>
    <w:multiLevelType w:val="multilevel"/>
    <w:tmpl w:val="49D86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011CB4"/>
    <w:multiLevelType w:val="hybridMultilevel"/>
    <w:tmpl w:val="4E6A35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FD42616"/>
    <w:multiLevelType w:val="hybridMultilevel"/>
    <w:tmpl w:val="7388A618"/>
    <w:lvl w:ilvl="0" w:tplc="4F946D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82E7BD1"/>
    <w:multiLevelType w:val="multilevel"/>
    <w:tmpl w:val="D4E00D88"/>
    <w:lvl w:ilvl="0">
      <w:start w:val="1"/>
      <w:numFmt w:val="decimal"/>
      <w:lvlText w:val="%1."/>
      <w:lvlJc w:val="left"/>
      <w:pPr>
        <w:ind w:left="360" w:hanging="360"/>
      </w:pPr>
      <w:rPr>
        <w:rFonts w:hint="default"/>
        <w:sz w:val="32"/>
      </w:rPr>
    </w:lvl>
    <w:lvl w:ilvl="1">
      <w:start w:val="1"/>
      <w:numFmt w:val="decimal"/>
      <w:isLgl/>
      <w:lvlText w:val="%1.%2."/>
      <w:lvlJc w:val="left"/>
      <w:pPr>
        <w:ind w:left="720" w:hanging="720"/>
      </w:pPr>
      <w:rPr>
        <w:rFonts w:hint="default"/>
        <w:b/>
        <w:sz w:val="28"/>
      </w:rPr>
    </w:lvl>
    <w:lvl w:ilvl="2">
      <w:start w:val="1"/>
      <w:numFmt w:val="decimal"/>
      <w:isLgl/>
      <w:lvlText w:val="%1.%2.%3."/>
      <w:lvlJc w:val="left"/>
      <w:pPr>
        <w:ind w:left="720" w:hanging="720"/>
      </w:pPr>
      <w:rPr>
        <w:rFonts w:hint="default"/>
        <w:sz w:val="26"/>
        <w:szCs w:val="26"/>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6" w15:restartNumberingAfterBreak="0">
    <w:nsid w:val="6ADC4BEF"/>
    <w:multiLevelType w:val="hybridMultilevel"/>
    <w:tmpl w:val="8828CAA4"/>
    <w:lvl w:ilvl="0" w:tplc="0409000F">
      <w:start w:val="1"/>
      <w:numFmt w:val="decimal"/>
      <w:lvlText w:val="%1."/>
      <w:lvlJc w:val="left"/>
      <w:pPr>
        <w:ind w:left="999" w:hanging="360"/>
      </w:p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27" w15:restartNumberingAfterBreak="0">
    <w:nsid w:val="714F3FE2"/>
    <w:multiLevelType w:val="hybridMultilevel"/>
    <w:tmpl w:val="9E5A8100"/>
    <w:lvl w:ilvl="0" w:tplc="4C46A5EC">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7F675A1A"/>
    <w:multiLevelType w:val="hybridMultilevel"/>
    <w:tmpl w:val="36F60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1"/>
  </w:num>
  <w:num w:numId="4">
    <w:abstractNumId w:val="6"/>
  </w:num>
  <w:num w:numId="5">
    <w:abstractNumId w:val="16"/>
  </w:num>
  <w:num w:numId="6">
    <w:abstractNumId w:val="17"/>
  </w:num>
  <w:num w:numId="7">
    <w:abstractNumId w:val="19"/>
  </w:num>
  <w:num w:numId="8">
    <w:abstractNumId w:val="7"/>
  </w:num>
  <w:num w:numId="9">
    <w:abstractNumId w:val="9"/>
  </w:num>
  <w:num w:numId="10">
    <w:abstractNumId w:val="3"/>
  </w:num>
  <w:num w:numId="11">
    <w:abstractNumId w:val="25"/>
  </w:num>
  <w:num w:numId="12">
    <w:abstractNumId w:val="0"/>
  </w:num>
  <w:num w:numId="13">
    <w:abstractNumId w:val="23"/>
  </w:num>
  <w:num w:numId="14">
    <w:abstractNumId w:val="13"/>
  </w:num>
  <w:num w:numId="15">
    <w:abstractNumId w:val="1"/>
  </w:num>
  <w:num w:numId="16">
    <w:abstractNumId w:val="2"/>
  </w:num>
  <w:num w:numId="17">
    <w:abstractNumId w:val="22"/>
  </w:num>
  <w:num w:numId="18">
    <w:abstractNumId w:val="14"/>
  </w:num>
  <w:num w:numId="19">
    <w:abstractNumId w:val="12"/>
  </w:num>
  <w:num w:numId="20">
    <w:abstractNumId w:val="20"/>
  </w:num>
  <w:num w:numId="21">
    <w:abstractNumId w:val="18"/>
  </w:num>
  <w:num w:numId="22">
    <w:abstractNumId w:val="10"/>
  </w:num>
  <w:num w:numId="23">
    <w:abstractNumId w:val="4"/>
  </w:num>
  <w:num w:numId="24">
    <w:abstractNumId w:val="5"/>
  </w:num>
  <w:num w:numId="25">
    <w:abstractNumId w:val="24"/>
  </w:num>
  <w:num w:numId="26">
    <w:abstractNumId w:val="21"/>
  </w:num>
  <w:num w:numId="27">
    <w:abstractNumId w:val="27"/>
  </w:num>
  <w:num w:numId="28">
    <w:abstractNumId w:val="8"/>
  </w:num>
  <w:num w:numId="29">
    <w:abstractNumId w:val="26"/>
  </w:num>
  <w:num w:numId="30">
    <w:abstractNumId w:val="15"/>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00A12"/>
    <w:rsid w:val="0000127A"/>
    <w:rsid w:val="00001FD5"/>
    <w:rsid w:val="00002DDC"/>
    <w:rsid w:val="000037B7"/>
    <w:rsid w:val="00003929"/>
    <w:rsid w:val="00004535"/>
    <w:rsid w:val="00005BCC"/>
    <w:rsid w:val="00005E16"/>
    <w:rsid w:val="00006251"/>
    <w:rsid w:val="0000762B"/>
    <w:rsid w:val="00007EC0"/>
    <w:rsid w:val="00012ECC"/>
    <w:rsid w:val="000151E8"/>
    <w:rsid w:val="00015554"/>
    <w:rsid w:val="00015998"/>
    <w:rsid w:val="00015B5C"/>
    <w:rsid w:val="000161C3"/>
    <w:rsid w:val="000172F2"/>
    <w:rsid w:val="0001784A"/>
    <w:rsid w:val="00024CEE"/>
    <w:rsid w:val="00025A12"/>
    <w:rsid w:val="0002706A"/>
    <w:rsid w:val="000318FE"/>
    <w:rsid w:val="00031F4F"/>
    <w:rsid w:val="000342A2"/>
    <w:rsid w:val="00034990"/>
    <w:rsid w:val="00037565"/>
    <w:rsid w:val="00037F28"/>
    <w:rsid w:val="00040010"/>
    <w:rsid w:val="00041B04"/>
    <w:rsid w:val="00043232"/>
    <w:rsid w:val="00043EDE"/>
    <w:rsid w:val="00044558"/>
    <w:rsid w:val="00044C9E"/>
    <w:rsid w:val="0005374D"/>
    <w:rsid w:val="0005528D"/>
    <w:rsid w:val="00055A1C"/>
    <w:rsid w:val="00061295"/>
    <w:rsid w:val="00061BF6"/>
    <w:rsid w:val="00063E67"/>
    <w:rsid w:val="00064813"/>
    <w:rsid w:val="00064ECC"/>
    <w:rsid w:val="00065EBB"/>
    <w:rsid w:val="00066CF6"/>
    <w:rsid w:val="00071985"/>
    <w:rsid w:val="00071A78"/>
    <w:rsid w:val="00071C93"/>
    <w:rsid w:val="0007259F"/>
    <w:rsid w:val="00074378"/>
    <w:rsid w:val="00074F9D"/>
    <w:rsid w:val="00076B36"/>
    <w:rsid w:val="0007770A"/>
    <w:rsid w:val="00077A99"/>
    <w:rsid w:val="00077F0A"/>
    <w:rsid w:val="00080AA2"/>
    <w:rsid w:val="0008176F"/>
    <w:rsid w:val="00087015"/>
    <w:rsid w:val="00087715"/>
    <w:rsid w:val="000877F2"/>
    <w:rsid w:val="00091AB2"/>
    <w:rsid w:val="00092709"/>
    <w:rsid w:val="00093D22"/>
    <w:rsid w:val="000A090E"/>
    <w:rsid w:val="000A1D10"/>
    <w:rsid w:val="000A2560"/>
    <w:rsid w:val="000A25DA"/>
    <w:rsid w:val="000A2A22"/>
    <w:rsid w:val="000A33B9"/>
    <w:rsid w:val="000A5E35"/>
    <w:rsid w:val="000B0113"/>
    <w:rsid w:val="000B043B"/>
    <w:rsid w:val="000B0E33"/>
    <w:rsid w:val="000B57CA"/>
    <w:rsid w:val="000B5A03"/>
    <w:rsid w:val="000B6113"/>
    <w:rsid w:val="000C0075"/>
    <w:rsid w:val="000C067F"/>
    <w:rsid w:val="000C18E6"/>
    <w:rsid w:val="000C19AA"/>
    <w:rsid w:val="000C2228"/>
    <w:rsid w:val="000C24B8"/>
    <w:rsid w:val="000C272B"/>
    <w:rsid w:val="000C3A63"/>
    <w:rsid w:val="000C5EF7"/>
    <w:rsid w:val="000D0BDB"/>
    <w:rsid w:val="000D1B79"/>
    <w:rsid w:val="000D22DA"/>
    <w:rsid w:val="000D2BDC"/>
    <w:rsid w:val="000D2EDA"/>
    <w:rsid w:val="000D54FE"/>
    <w:rsid w:val="000D5DD6"/>
    <w:rsid w:val="000D63D6"/>
    <w:rsid w:val="000D75D0"/>
    <w:rsid w:val="000E0AF9"/>
    <w:rsid w:val="000E1A07"/>
    <w:rsid w:val="000E2572"/>
    <w:rsid w:val="000E3692"/>
    <w:rsid w:val="000E4E49"/>
    <w:rsid w:val="000E4E51"/>
    <w:rsid w:val="000E57CC"/>
    <w:rsid w:val="000E6723"/>
    <w:rsid w:val="000F172D"/>
    <w:rsid w:val="000F3C11"/>
    <w:rsid w:val="000F3C42"/>
    <w:rsid w:val="000F56FF"/>
    <w:rsid w:val="001016C8"/>
    <w:rsid w:val="00101E97"/>
    <w:rsid w:val="001021C2"/>
    <w:rsid w:val="00103148"/>
    <w:rsid w:val="00103452"/>
    <w:rsid w:val="00103772"/>
    <w:rsid w:val="00103F4F"/>
    <w:rsid w:val="00104C27"/>
    <w:rsid w:val="00105732"/>
    <w:rsid w:val="00105BBB"/>
    <w:rsid w:val="001060CC"/>
    <w:rsid w:val="00106B01"/>
    <w:rsid w:val="00107151"/>
    <w:rsid w:val="0011051C"/>
    <w:rsid w:val="0011092B"/>
    <w:rsid w:val="001111E7"/>
    <w:rsid w:val="00111886"/>
    <w:rsid w:val="00111915"/>
    <w:rsid w:val="00111D4D"/>
    <w:rsid w:val="0011353E"/>
    <w:rsid w:val="00113823"/>
    <w:rsid w:val="00114579"/>
    <w:rsid w:val="001162F7"/>
    <w:rsid w:val="001165F2"/>
    <w:rsid w:val="001202D6"/>
    <w:rsid w:val="00120480"/>
    <w:rsid w:val="0012264A"/>
    <w:rsid w:val="0012290C"/>
    <w:rsid w:val="00125190"/>
    <w:rsid w:val="00126DC5"/>
    <w:rsid w:val="001304AA"/>
    <w:rsid w:val="001318C5"/>
    <w:rsid w:val="00133D5B"/>
    <w:rsid w:val="001401F1"/>
    <w:rsid w:val="001415BA"/>
    <w:rsid w:val="001416BD"/>
    <w:rsid w:val="00141EA8"/>
    <w:rsid w:val="001424EC"/>
    <w:rsid w:val="001427F9"/>
    <w:rsid w:val="00144933"/>
    <w:rsid w:val="00145275"/>
    <w:rsid w:val="0014633A"/>
    <w:rsid w:val="00146D2A"/>
    <w:rsid w:val="0014727A"/>
    <w:rsid w:val="001475AC"/>
    <w:rsid w:val="00150118"/>
    <w:rsid w:val="001504BE"/>
    <w:rsid w:val="00153805"/>
    <w:rsid w:val="00154DD0"/>
    <w:rsid w:val="00155BCB"/>
    <w:rsid w:val="00156DF2"/>
    <w:rsid w:val="0015726D"/>
    <w:rsid w:val="00161BBD"/>
    <w:rsid w:val="00163ECB"/>
    <w:rsid w:val="00164308"/>
    <w:rsid w:val="001656BF"/>
    <w:rsid w:val="001664E0"/>
    <w:rsid w:val="001677B7"/>
    <w:rsid w:val="00167898"/>
    <w:rsid w:val="00171901"/>
    <w:rsid w:val="00172240"/>
    <w:rsid w:val="00172D78"/>
    <w:rsid w:val="00173C6A"/>
    <w:rsid w:val="00173F94"/>
    <w:rsid w:val="00175C9A"/>
    <w:rsid w:val="0017720A"/>
    <w:rsid w:val="0017771C"/>
    <w:rsid w:val="00177D2B"/>
    <w:rsid w:val="001804E4"/>
    <w:rsid w:val="00180C86"/>
    <w:rsid w:val="00184768"/>
    <w:rsid w:val="00184839"/>
    <w:rsid w:val="001849CD"/>
    <w:rsid w:val="00184C7A"/>
    <w:rsid w:val="00185CA0"/>
    <w:rsid w:val="0018765B"/>
    <w:rsid w:val="00187691"/>
    <w:rsid w:val="00187E51"/>
    <w:rsid w:val="001923FD"/>
    <w:rsid w:val="0019339F"/>
    <w:rsid w:val="00195DAB"/>
    <w:rsid w:val="001A14AB"/>
    <w:rsid w:val="001A1766"/>
    <w:rsid w:val="001A1DD3"/>
    <w:rsid w:val="001A3DDE"/>
    <w:rsid w:val="001A4113"/>
    <w:rsid w:val="001A470F"/>
    <w:rsid w:val="001A5C46"/>
    <w:rsid w:val="001A6A23"/>
    <w:rsid w:val="001A72A5"/>
    <w:rsid w:val="001A749D"/>
    <w:rsid w:val="001A7F32"/>
    <w:rsid w:val="001B078E"/>
    <w:rsid w:val="001B12EF"/>
    <w:rsid w:val="001B25D8"/>
    <w:rsid w:val="001B2C61"/>
    <w:rsid w:val="001B35EC"/>
    <w:rsid w:val="001B3AC2"/>
    <w:rsid w:val="001B48F1"/>
    <w:rsid w:val="001B521A"/>
    <w:rsid w:val="001B56D0"/>
    <w:rsid w:val="001B6C84"/>
    <w:rsid w:val="001B72EC"/>
    <w:rsid w:val="001C10A0"/>
    <w:rsid w:val="001C157A"/>
    <w:rsid w:val="001C2B2F"/>
    <w:rsid w:val="001C2D41"/>
    <w:rsid w:val="001C3B63"/>
    <w:rsid w:val="001C44FB"/>
    <w:rsid w:val="001D032D"/>
    <w:rsid w:val="001D09D7"/>
    <w:rsid w:val="001D12EE"/>
    <w:rsid w:val="001D1AE4"/>
    <w:rsid w:val="001D2727"/>
    <w:rsid w:val="001D440F"/>
    <w:rsid w:val="001D5A22"/>
    <w:rsid w:val="001D65FF"/>
    <w:rsid w:val="001E0D79"/>
    <w:rsid w:val="001E1B09"/>
    <w:rsid w:val="001E227F"/>
    <w:rsid w:val="001E4EF0"/>
    <w:rsid w:val="001E531E"/>
    <w:rsid w:val="001E706E"/>
    <w:rsid w:val="001F0EBE"/>
    <w:rsid w:val="001F1233"/>
    <w:rsid w:val="001F1D02"/>
    <w:rsid w:val="001F2226"/>
    <w:rsid w:val="001F7082"/>
    <w:rsid w:val="00201785"/>
    <w:rsid w:val="00202504"/>
    <w:rsid w:val="00203C0D"/>
    <w:rsid w:val="00204DDE"/>
    <w:rsid w:val="00204EDD"/>
    <w:rsid w:val="00205D7E"/>
    <w:rsid w:val="00206221"/>
    <w:rsid w:val="00210BB2"/>
    <w:rsid w:val="00210CB8"/>
    <w:rsid w:val="00211E47"/>
    <w:rsid w:val="002147D8"/>
    <w:rsid w:val="0021521F"/>
    <w:rsid w:val="00216583"/>
    <w:rsid w:val="002174EF"/>
    <w:rsid w:val="00217702"/>
    <w:rsid w:val="00222B0F"/>
    <w:rsid w:val="002230C8"/>
    <w:rsid w:val="00223383"/>
    <w:rsid w:val="0022354F"/>
    <w:rsid w:val="00227893"/>
    <w:rsid w:val="002301EC"/>
    <w:rsid w:val="00230C8C"/>
    <w:rsid w:val="002310FE"/>
    <w:rsid w:val="00232E76"/>
    <w:rsid w:val="00233250"/>
    <w:rsid w:val="00233285"/>
    <w:rsid w:val="00234294"/>
    <w:rsid w:val="0023632B"/>
    <w:rsid w:val="002365C0"/>
    <w:rsid w:val="00236A22"/>
    <w:rsid w:val="002419CA"/>
    <w:rsid w:val="00241BCA"/>
    <w:rsid w:val="00242CD7"/>
    <w:rsid w:val="00244C26"/>
    <w:rsid w:val="00246350"/>
    <w:rsid w:val="002467D6"/>
    <w:rsid w:val="002477C2"/>
    <w:rsid w:val="00250999"/>
    <w:rsid w:val="0025278F"/>
    <w:rsid w:val="00252DB9"/>
    <w:rsid w:val="00253E8A"/>
    <w:rsid w:val="002548F5"/>
    <w:rsid w:val="0025694A"/>
    <w:rsid w:val="00257204"/>
    <w:rsid w:val="00257382"/>
    <w:rsid w:val="0025754A"/>
    <w:rsid w:val="00260126"/>
    <w:rsid w:val="00260F9A"/>
    <w:rsid w:val="00261A2A"/>
    <w:rsid w:val="002622BA"/>
    <w:rsid w:val="0026241E"/>
    <w:rsid w:val="002628DE"/>
    <w:rsid w:val="002629D4"/>
    <w:rsid w:val="002631DB"/>
    <w:rsid w:val="00264C36"/>
    <w:rsid w:val="00265BDC"/>
    <w:rsid w:val="0026743D"/>
    <w:rsid w:val="0027071C"/>
    <w:rsid w:val="00271ADC"/>
    <w:rsid w:val="00271ED6"/>
    <w:rsid w:val="00272304"/>
    <w:rsid w:val="00272EE5"/>
    <w:rsid w:val="00273211"/>
    <w:rsid w:val="00273806"/>
    <w:rsid w:val="00274A52"/>
    <w:rsid w:val="00274E2C"/>
    <w:rsid w:val="00274F43"/>
    <w:rsid w:val="00275166"/>
    <w:rsid w:val="0027576C"/>
    <w:rsid w:val="0028064C"/>
    <w:rsid w:val="0028113B"/>
    <w:rsid w:val="002824CB"/>
    <w:rsid w:val="002836D2"/>
    <w:rsid w:val="002837EA"/>
    <w:rsid w:val="002837F1"/>
    <w:rsid w:val="00283C7F"/>
    <w:rsid w:val="002846BD"/>
    <w:rsid w:val="00285795"/>
    <w:rsid w:val="00291859"/>
    <w:rsid w:val="00294E72"/>
    <w:rsid w:val="002954C4"/>
    <w:rsid w:val="002974C5"/>
    <w:rsid w:val="002A0FFA"/>
    <w:rsid w:val="002A1202"/>
    <w:rsid w:val="002A2826"/>
    <w:rsid w:val="002A2E25"/>
    <w:rsid w:val="002B24BD"/>
    <w:rsid w:val="002B38BC"/>
    <w:rsid w:val="002B3902"/>
    <w:rsid w:val="002C1C88"/>
    <w:rsid w:val="002C54C0"/>
    <w:rsid w:val="002C6817"/>
    <w:rsid w:val="002D2696"/>
    <w:rsid w:val="002D2C56"/>
    <w:rsid w:val="002D35AC"/>
    <w:rsid w:val="002D3E6A"/>
    <w:rsid w:val="002D43C2"/>
    <w:rsid w:val="002D451E"/>
    <w:rsid w:val="002D5B74"/>
    <w:rsid w:val="002D6E20"/>
    <w:rsid w:val="002D7B27"/>
    <w:rsid w:val="002E157F"/>
    <w:rsid w:val="002E2151"/>
    <w:rsid w:val="002E2C0E"/>
    <w:rsid w:val="002E455E"/>
    <w:rsid w:val="002E45CD"/>
    <w:rsid w:val="002E49E4"/>
    <w:rsid w:val="002E5138"/>
    <w:rsid w:val="002E5311"/>
    <w:rsid w:val="002E65DE"/>
    <w:rsid w:val="002F2832"/>
    <w:rsid w:val="002F43C8"/>
    <w:rsid w:val="002F4799"/>
    <w:rsid w:val="002F4C46"/>
    <w:rsid w:val="002F5F7A"/>
    <w:rsid w:val="002F70CA"/>
    <w:rsid w:val="002F76EC"/>
    <w:rsid w:val="002F7A15"/>
    <w:rsid w:val="00301994"/>
    <w:rsid w:val="00301A57"/>
    <w:rsid w:val="00301C6C"/>
    <w:rsid w:val="0030303A"/>
    <w:rsid w:val="00303338"/>
    <w:rsid w:val="00304797"/>
    <w:rsid w:val="00304FD6"/>
    <w:rsid w:val="00306631"/>
    <w:rsid w:val="0030767B"/>
    <w:rsid w:val="00307F74"/>
    <w:rsid w:val="00310B12"/>
    <w:rsid w:val="00313059"/>
    <w:rsid w:val="003135F5"/>
    <w:rsid w:val="00314F3F"/>
    <w:rsid w:val="00316890"/>
    <w:rsid w:val="00317021"/>
    <w:rsid w:val="00320112"/>
    <w:rsid w:val="00320181"/>
    <w:rsid w:val="00320BF0"/>
    <w:rsid w:val="00321415"/>
    <w:rsid w:val="003214E8"/>
    <w:rsid w:val="003218D0"/>
    <w:rsid w:val="00323E39"/>
    <w:rsid w:val="00323FF9"/>
    <w:rsid w:val="003240AA"/>
    <w:rsid w:val="00326D24"/>
    <w:rsid w:val="00327875"/>
    <w:rsid w:val="00327FDE"/>
    <w:rsid w:val="00332A26"/>
    <w:rsid w:val="0033362D"/>
    <w:rsid w:val="003343EF"/>
    <w:rsid w:val="00334EE5"/>
    <w:rsid w:val="00335DD2"/>
    <w:rsid w:val="0033762B"/>
    <w:rsid w:val="00341850"/>
    <w:rsid w:val="00343031"/>
    <w:rsid w:val="00343673"/>
    <w:rsid w:val="003450B1"/>
    <w:rsid w:val="00346026"/>
    <w:rsid w:val="00347650"/>
    <w:rsid w:val="00350259"/>
    <w:rsid w:val="00351F96"/>
    <w:rsid w:val="00352A76"/>
    <w:rsid w:val="003546B1"/>
    <w:rsid w:val="003548C9"/>
    <w:rsid w:val="003576CB"/>
    <w:rsid w:val="003608BC"/>
    <w:rsid w:val="00361C29"/>
    <w:rsid w:val="00362089"/>
    <w:rsid w:val="003635D6"/>
    <w:rsid w:val="0036399F"/>
    <w:rsid w:val="003703F5"/>
    <w:rsid w:val="00371273"/>
    <w:rsid w:val="00374C58"/>
    <w:rsid w:val="0037712A"/>
    <w:rsid w:val="00377358"/>
    <w:rsid w:val="003777C0"/>
    <w:rsid w:val="00382A25"/>
    <w:rsid w:val="00382DD8"/>
    <w:rsid w:val="003831CC"/>
    <w:rsid w:val="00383EE0"/>
    <w:rsid w:val="00384765"/>
    <w:rsid w:val="00385E9D"/>
    <w:rsid w:val="00386856"/>
    <w:rsid w:val="00386E26"/>
    <w:rsid w:val="00387367"/>
    <w:rsid w:val="00387600"/>
    <w:rsid w:val="00387E2C"/>
    <w:rsid w:val="00390910"/>
    <w:rsid w:val="00390D1A"/>
    <w:rsid w:val="00393159"/>
    <w:rsid w:val="003937BF"/>
    <w:rsid w:val="00394A75"/>
    <w:rsid w:val="00396207"/>
    <w:rsid w:val="003966C1"/>
    <w:rsid w:val="003A060D"/>
    <w:rsid w:val="003A1F16"/>
    <w:rsid w:val="003A58B0"/>
    <w:rsid w:val="003A5D7A"/>
    <w:rsid w:val="003A6BFC"/>
    <w:rsid w:val="003A6D0F"/>
    <w:rsid w:val="003B01D1"/>
    <w:rsid w:val="003B0A2F"/>
    <w:rsid w:val="003B4955"/>
    <w:rsid w:val="003B61EF"/>
    <w:rsid w:val="003B6946"/>
    <w:rsid w:val="003B6FE0"/>
    <w:rsid w:val="003B73A8"/>
    <w:rsid w:val="003C0449"/>
    <w:rsid w:val="003C4FAE"/>
    <w:rsid w:val="003D09DA"/>
    <w:rsid w:val="003D34F2"/>
    <w:rsid w:val="003D5B5D"/>
    <w:rsid w:val="003D5E7F"/>
    <w:rsid w:val="003D7554"/>
    <w:rsid w:val="003D774A"/>
    <w:rsid w:val="003E0065"/>
    <w:rsid w:val="003E0218"/>
    <w:rsid w:val="003E22B5"/>
    <w:rsid w:val="003E3958"/>
    <w:rsid w:val="003E45FC"/>
    <w:rsid w:val="003E521A"/>
    <w:rsid w:val="003E53D7"/>
    <w:rsid w:val="003E5C7E"/>
    <w:rsid w:val="003E6436"/>
    <w:rsid w:val="003E6D0C"/>
    <w:rsid w:val="003F0C1A"/>
    <w:rsid w:val="003F100A"/>
    <w:rsid w:val="003F3FC5"/>
    <w:rsid w:val="003F4885"/>
    <w:rsid w:val="003F6D33"/>
    <w:rsid w:val="003F74EF"/>
    <w:rsid w:val="00401221"/>
    <w:rsid w:val="00401A75"/>
    <w:rsid w:val="00401D12"/>
    <w:rsid w:val="004024E2"/>
    <w:rsid w:val="004052C7"/>
    <w:rsid w:val="0040652B"/>
    <w:rsid w:val="00406835"/>
    <w:rsid w:val="0040787C"/>
    <w:rsid w:val="004117D4"/>
    <w:rsid w:val="00412B7D"/>
    <w:rsid w:val="00412E25"/>
    <w:rsid w:val="0041395B"/>
    <w:rsid w:val="0041414B"/>
    <w:rsid w:val="00414C8B"/>
    <w:rsid w:val="00416CCF"/>
    <w:rsid w:val="00416F19"/>
    <w:rsid w:val="00417566"/>
    <w:rsid w:val="00420ABC"/>
    <w:rsid w:val="00420BA2"/>
    <w:rsid w:val="00423267"/>
    <w:rsid w:val="00425029"/>
    <w:rsid w:val="00425525"/>
    <w:rsid w:val="0042637B"/>
    <w:rsid w:val="004268F1"/>
    <w:rsid w:val="004304F5"/>
    <w:rsid w:val="00431FE2"/>
    <w:rsid w:val="00432EAF"/>
    <w:rsid w:val="004343A0"/>
    <w:rsid w:val="00434927"/>
    <w:rsid w:val="004356E1"/>
    <w:rsid w:val="00435D7E"/>
    <w:rsid w:val="00436634"/>
    <w:rsid w:val="00437ACD"/>
    <w:rsid w:val="00440888"/>
    <w:rsid w:val="0044127B"/>
    <w:rsid w:val="004415B5"/>
    <w:rsid w:val="00442FFD"/>
    <w:rsid w:val="004431F8"/>
    <w:rsid w:val="004467CA"/>
    <w:rsid w:val="004519B1"/>
    <w:rsid w:val="004536A7"/>
    <w:rsid w:val="00453B65"/>
    <w:rsid w:val="00457E14"/>
    <w:rsid w:val="00460CF3"/>
    <w:rsid w:val="004618E9"/>
    <w:rsid w:val="00461AA9"/>
    <w:rsid w:val="0046429E"/>
    <w:rsid w:val="004648D0"/>
    <w:rsid w:val="00465FC4"/>
    <w:rsid w:val="00466169"/>
    <w:rsid w:val="00466A07"/>
    <w:rsid w:val="00466E7D"/>
    <w:rsid w:val="00466FC5"/>
    <w:rsid w:val="0046792C"/>
    <w:rsid w:val="00472B7F"/>
    <w:rsid w:val="00473562"/>
    <w:rsid w:val="00475F8D"/>
    <w:rsid w:val="00476914"/>
    <w:rsid w:val="00480847"/>
    <w:rsid w:val="00481EF7"/>
    <w:rsid w:val="00482E45"/>
    <w:rsid w:val="00483214"/>
    <w:rsid w:val="00484776"/>
    <w:rsid w:val="004850CE"/>
    <w:rsid w:val="00491721"/>
    <w:rsid w:val="0049254E"/>
    <w:rsid w:val="004925F5"/>
    <w:rsid w:val="0049287D"/>
    <w:rsid w:val="00493AAD"/>
    <w:rsid w:val="00495602"/>
    <w:rsid w:val="00496E65"/>
    <w:rsid w:val="0049776F"/>
    <w:rsid w:val="004A07D9"/>
    <w:rsid w:val="004A1627"/>
    <w:rsid w:val="004A399C"/>
    <w:rsid w:val="004A505B"/>
    <w:rsid w:val="004A52B4"/>
    <w:rsid w:val="004A5844"/>
    <w:rsid w:val="004A7222"/>
    <w:rsid w:val="004A727D"/>
    <w:rsid w:val="004B0B08"/>
    <w:rsid w:val="004B2FCC"/>
    <w:rsid w:val="004B3DF0"/>
    <w:rsid w:val="004B3E67"/>
    <w:rsid w:val="004B42BF"/>
    <w:rsid w:val="004B452D"/>
    <w:rsid w:val="004B46A3"/>
    <w:rsid w:val="004B6900"/>
    <w:rsid w:val="004B6FF2"/>
    <w:rsid w:val="004B7E0D"/>
    <w:rsid w:val="004B7E69"/>
    <w:rsid w:val="004C295F"/>
    <w:rsid w:val="004C34E5"/>
    <w:rsid w:val="004C37BA"/>
    <w:rsid w:val="004C3D92"/>
    <w:rsid w:val="004C4848"/>
    <w:rsid w:val="004D07C4"/>
    <w:rsid w:val="004D5C4E"/>
    <w:rsid w:val="004D6256"/>
    <w:rsid w:val="004D69A0"/>
    <w:rsid w:val="004D7340"/>
    <w:rsid w:val="004D7956"/>
    <w:rsid w:val="004E039C"/>
    <w:rsid w:val="004E2B43"/>
    <w:rsid w:val="004E2BE9"/>
    <w:rsid w:val="004E41F4"/>
    <w:rsid w:val="004E4FE7"/>
    <w:rsid w:val="004E6126"/>
    <w:rsid w:val="004E6156"/>
    <w:rsid w:val="004E62A2"/>
    <w:rsid w:val="004E6EBB"/>
    <w:rsid w:val="004F0215"/>
    <w:rsid w:val="004F1059"/>
    <w:rsid w:val="004F3F6C"/>
    <w:rsid w:val="004F7ED8"/>
    <w:rsid w:val="0050111C"/>
    <w:rsid w:val="005025E6"/>
    <w:rsid w:val="00503993"/>
    <w:rsid w:val="00506BB3"/>
    <w:rsid w:val="00507120"/>
    <w:rsid w:val="0051008C"/>
    <w:rsid w:val="005106A1"/>
    <w:rsid w:val="00510E90"/>
    <w:rsid w:val="005116A6"/>
    <w:rsid w:val="00511CD4"/>
    <w:rsid w:val="005128EC"/>
    <w:rsid w:val="0051333F"/>
    <w:rsid w:val="00513AD9"/>
    <w:rsid w:val="0051432E"/>
    <w:rsid w:val="00514AA9"/>
    <w:rsid w:val="00514C24"/>
    <w:rsid w:val="0051512B"/>
    <w:rsid w:val="00516144"/>
    <w:rsid w:val="00522412"/>
    <w:rsid w:val="00522670"/>
    <w:rsid w:val="00525953"/>
    <w:rsid w:val="00525D94"/>
    <w:rsid w:val="00526C03"/>
    <w:rsid w:val="00526D28"/>
    <w:rsid w:val="00527C5D"/>
    <w:rsid w:val="0053028C"/>
    <w:rsid w:val="0053357A"/>
    <w:rsid w:val="005338D7"/>
    <w:rsid w:val="00533E6A"/>
    <w:rsid w:val="00534A06"/>
    <w:rsid w:val="005354E8"/>
    <w:rsid w:val="00535769"/>
    <w:rsid w:val="00541946"/>
    <w:rsid w:val="005433C3"/>
    <w:rsid w:val="005436FD"/>
    <w:rsid w:val="005467F2"/>
    <w:rsid w:val="00550BB0"/>
    <w:rsid w:val="005517DC"/>
    <w:rsid w:val="00553F53"/>
    <w:rsid w:val="00557CC0"/>
    <w:rsid w:val="00562565"/>
    <w:rsid w:val="00565761"/>
    <w:rsid w:val="00567792"/>
    <w:rsid w:val="00570EC4"/>
    <w:rsid w:val="00570EEF"/>
    <w:rsid w:val="00572177"/>
    <w:rsid w:val="00572D81"/>
    <w:rsid w:val="0057357D"/>
    <w:rsid w:val="0057775C"/>
    <w:rsid w:val="00577BE0"/>
    <w:rsid w:val="00580861"/>
    <w:rsid w:val="00582684"/>
    <w:rsid w:val="00582EBC"/>
    <w:rsid w:val="00583C7E"/>
    <w:rsid w:val="0058700A"/>
    <w:rsid w:val="00587799"/>
    <w:rsid w:val="00587BE8"/>
    <w:rsid w:val="00590F94"/>
    <w:rsid w:val="00591AA6"/>
    <w:rsid w:val="005957B9"/>
    <w:rsid w:val="0059651B"/>
    <w:rsid w:val="005A066A"/>
    <w:rsid w:val="005A1E34"/>
    <w:rsid w:val="005A2B79"/>
    <w:rsid w:val="005A2C2A"/>
    <w:rsid w:val="005A4547"/>
    <w:rsid w:val="005A4A27"/>
    <w:rsid w:val="005A67B3"/>
    <w:rsid w:val="005A6918"/>
    <w:rsid w:val="005A6AA4"/>
    <w:rsid w:val="005B0705"/>
    <w:rsid w:val="005B16E2"/>
    <w:rsid w:val="005B18EE"/>
    <w:rsid w:val="005B608C"/>
    <w:rsid w:val="005B6097"/>
    <w:rsid w:val="005B7F0B"/>
    <w:rsid w:val="005C005F"/>
    <w:rsid w:val="005C04EE"/>
    <w:rsid w:val="005C13FC"/>
    <w:rsid w:val="005C165A"/>
    <w:rsid w:val="005C19A8"/>
    <w:rsid w:val="005C2783"/>
    <w:rsid w:val="005C3BD2"/>
    <w:rsid w:val="005C3D38"/>
    <w:rsid w:val="005C3DB3"/>
    <w:rsid w:val="005C3FC3"/>
    <w:rsid w:val="005C5027"/>
    <w:rsid w:val="005C50C8"/>
    <w:rsid w:val="005C5F6B"/>
    <w:rsid w:val="005C66A7"/>
    <w:rsid w:val="005C67D8"/>
    <w:rsid w:val="005C7CDE"/>
    <w:rsid w:val="005D2B90"/>
    <w:rsid w:val="005D5965"/>
    <w:rsid w:val="005D658C"/>
    <w:rsid w:val="005D66E2"/>
    <w:rsid w:val="005D78ED"/>
    <w:rsid w:val="005D7AB0"/>
    <w:rsid w:val="005D7F5C"/>
    <w:rsid w:val="005E090C"/>
    <w:rsid w:val="005E2E4F"/>
    <w:rsid w:val="005E4EF6"/>
    <w:rsid w:val="005E5CC0"/>
    <w:rsid w:val="005E64CF"/>
    <w:rsid w:val="005F09D9"/>
    <w:rsid w:val="005F28D0"/>
    <w:rsid w:val="005F2D02"/>
    <w:rsid w:val="005F376C"/>
    <w:rsid w:val="005F6B64"/>
    <w:rsid w:val="005F7759"/>
    <w:rsid w:val="006010A2"/>
    <w:rsid w:val="00602BEC"/>
    <w:rsid w:val="0060340F"/>
    <w:rsid w:val="00604BE8"/>
    <w:rsid w:val="00604C8A"/>
    <w:rsid w:val="00606DB2"/>
    <w:rsid w:val="00607CE0"/>
    <w:rsid w:val="0061010B"/>
    <w:rsid w:val="00610E49"/>
    <w:rsid w:val="00611825"/>
    <w:rsid w:val="0061207E"/>
    <w:rsid w:val="0061228B"/>
    <w:rsid w:val="00612294"/>
    <w:rsid w:val="00614FC9"/>
    <w:rsid w:val="00615560"/>
    <w:rsid w:val="0061595E"/>
    <w:rsid w:val="00620F13"/>
    <w:rsid w:val="00621A14"/>
    <w:rsid w:val="0062543B"/>
    <w:rsid w:val="00625BCE"/>
    <w:rsid w:val="00627050"/>
    <w:rsid w:val="006273C0"/>
    <w:rsid w:val="006277A4"/>
    <w:rsid w:val="00627A54"/>
    <w:rsid w:val="00630B11"/>
    <w:rsid w:val="00631EC3"/>
    <w:rsid w:val="0063321C"/>
    <w:rsid w:val="00633C74"/>
    <w:rsid w:val="00636671"/>
    <w:rsid w:val="00644A2C"/>
    <w:rsid w:val="00644E40"/>
    <w:rsid w:val="00645A8F"/>
    <w:rsid w:val="00646A13"/>
    <w:rsid w:val="00647814"/>
    <w:rsid w:val="0065097A"/>
    <w:rsid w:val="0065152B"/>
    <w:rsid w:val="00651E60"/>
    <w:rsid w:val="00652709"/>
    <w:rsid w:val="0065362C"/>
    <w:rsid w:val="00653C73"/>
    <w:rsid w:val="00660C6A"/>
    <w:rsid w:val="00661C13"/>
    <w:rsid w:val="0066251B"/>
    <w:rsid w:val="00663797"/>
    <w:rsid w:val="006638DC"/>
    <w:rsid w:val="00664FD1"/>
    <w:rsid w:val="00670058"/>
    <w:rsid w:val="006703F7"/>
    <w:rsid w:val="00670418"/>
    <w:rsid w:val="00670960"/>
    <w:rsid w:val="00670F81"/>
    <w:rsid w:val="00672456"/>
    <w:rsid w:val="00673A3B"/>
    <w:rsid w:val="006767AD"/>
    <w:rsid w:val="006774B0"/>
    <w:rsid w:val="0067771E"/>
    <w:rsid w:val="00677E55"/>
    <w:rsid w:val="00677FB8"/>
    <w:rsid w:val="0068274C"/>
    <w:rsid w:val="00685215"/>
    <w:rsid w:val="006864D9"/>
    <w:rsid w:val="00687AE1"/>
    <w:rsid w:val="00690336"/>
    <w:rsid w:val="00691DE3"/>
    <w:rsid w:val="00693101"/>
    <w:rsid w:val="00694A76"/>
    <w:rsid w:val="0069549B"/>
    <w:rsid w:val="006971C0"/>
    <w:rsid w:val="006A1CB2"/>
    <w:rsid w:val="006A205A"/>
    <w:rsid w:val="006A6340"/>
    <w:rsid w:val="006A7844"/>
    <w:rsid w:val="006A7CF3"/>
    <w:rsid w:val="006B1D41"/>
    <w:rsid w:val="006B4721"/>
    <w:rsid w:val="006B4E4C"/>
    <w:rsid w:val="006C106C"/>
    <w:rsid w:val="006C10EE"/>
    <w:rsid w:val="006C13E3"/>
    <w:rsid w:val="006C2954"/>
    <w:rsid w:val="006C5EFE"/>
    <w:rsid w:val="006D0E37"/>
    <w:rsid w:val="006D1B98"/>
    <w:rsid w:val="006D3127"/>
    <w:rsid w:val="006D37CF"/>
    <w:rsid w:val="006D4526"/>
    <w:rsid w:val="006D7D7B"/>
    <w:rsid w:val="006E1D9A"/>
    <w:rsid w:val="006E3396"/>
    <w:rsid w:val="006E424B"/>
    <w:rsid w:val="006E5163"/>
    <w:rsid w:val="006F10CE"/>
    <w:rsid w:val="006F1250"/>
    <w:rsid w:val="006F23A5"/>
    <w:rsid w:val="006F2D83"/>
    <w:rsid w:val="006F3EF7"/>
    <w:rsid w:val="006F401C"/>
    <w:rsid w:val="006F56F0"/>
    <w:rsid w:val="006F6054"/>
    <w:rsid w:val="0070017B"/>
    <w:rsid w:val="00700238"/>
    <w:rsid w:val="0070045C"/>
    <w:rsid w:val="00701D32"/>
    <w:rsid w:val="0070271E"/>
    <w:rsid w:val="00702D4D"/>
    <w:rsid w:val="00704EE4"/>
    <w:rsid w:val="00705086"/>
    <w:rsid w:val="00711D2B"/>
    <w:rsid w:val="0071222E"/>
    <w:rsid w:val="00712F68"/>
    <w:rsid w:val="00714617"/>
    <w:rsid w:val="0071521E"/>
    <w:rsid w:val="00716040"/>
    <w:rsid w:val="00720B19"/>
    <w:rsid w:val="00722B7A"/>
    <w:rsid w:val="007231C6"/>
    <w:rsid w:val="00723D1E"/>
    <w:rsid w:val="007247B0"/>
    <w:rsid w:val="00724C53"/>
    <w:rsid w:val="00725518"/>
    <w:rsid w:val="007261EC"/>
    <w:rsid w:val="0072645D"/>
    <w:rsid w:val="00726AF2"/>
    <w:rsid w:val="0072782E"/>
    <w:rsid w:val="00727F3E"/>
    <w:rsid w:val="00730F0A"/>
    <w:rsid w:val="007316D5"/>
    <w:rsid w:val="00732A16"/>
    <w:rsid w:val="00732E2C"/>
    <w:rsid w:val="007336B9"/>
    <w:rsid w:val="00735337"/>
    <w:rsid w:val="00735512"/>
    <w:rsid w:val="0073560E"/>
    <w:rsid w:val="00741E54"/>
    <w:rsid w:val="007436F3"/>
    <w:rsid w:val="0074461A"/>
    <w:rsid w:val="00745A22"/>
    <w:rsid w:val="00746E16"/>
    <w:rsid w:val="0074728F"/>
    <w:rsid w:val="00751197"/>
    <w:rsid w:val="00754087"/>
    <w:rsid w:val="007545B6"/>
    <w:rsid w:val="00755126"/>
    <w:rsid w:val="007559B1"/>
    <w:rsid w:val="0075641D"/>
    <w:rsid w:val="00756B58"/>
    <w:rsid w:val="00757D4E"/>
    <w:rsid w:val="007602DB"/>
    <w:rsid w:val="00760B1F"/>
    <w:rsid w:val="007610AA"/>
    <w:rsid w:val="00761DD6"/>
    <w:rsid w:val="00761FDB"/>
    <w:rsid w:val="007626CC"/>
    <w:rsid w:val="007628CA"/>
    <w:rsid w:val="007634DD"/>
    <w:rsid w:val="0076448C"/>
    <w:rsid w:val="0076581C"/>
    <w:rsid w:val="007679A0"/>
    <w:rsid w:val="007709EB"/>
    <w:rsid w:val="00770DAE"/>
    <w:rsid w:val="0077105A"/>
    <w:rsid w:val="0077190C"/>
    <w:rsid w:val="00772377"/>
    <w:rsid w:val="00773030"/>
    <w:rsid w:val="007739FB"/>
    <w:rsid w:val="0077442E"/>
    <w:rsid w:val="00775701"/>
    <w:rsid w:val="007771F6"/>
    <w:rsid w:val="007802F2"/>
    <w:rsid w:val="007807A2"/>
    <w:rsid w:val="00780C24"/>
    <w:rsid w:val="007813DD"/>
    <w:rsid w:val="00782399"/>
    <w:rsid w:val="00782539"/>
    <w:rsid w:val="007836C0"/>
    <w:rsid w:val="0078372A"/>
    <w:rsid w:val="00784171"/>
    <w:rsid w:val="007864D2"/>
    <w:rsid w:val="0078679A"/>
    <w:rsid w:val="007868B3"/>
    <w:rsid w:val="00786EC1"/>
    <w:rsid w:val="00792024"/>
    <w:rsid w:val="0079245B"/>
    <w:rsid w:val="00792F90"/>
    <w:rsid w:val="0079481B"/>
    <w:rsid w:val="00794CFA"/>
    <w:rsid w:val="00795E6A"/>
    <w:rsid w:val="00796EA5"/>
    <w:rsid w:val="007A1FDB"/>
    <w:rsid w:val="007B292B"/>
    <w:rsid w:val="007B3EB0"/>
    <w:rsid w:val="007B6811"/>
    <w:rsid w:val="007B6F76"/>
    <w:rsid w:val="007B74A0"/>
    <w:rsid w:val="007B7833"/>
    <w:rsid w:val="007C1026"/>
    <w:rsid w:val="007C1051"/>
    <w:rsid w:val="007C26A9"/>
    <w:rsid w:val="007C41E3"/>
    <w:rsid w:val="007C72A9"/>
    <w:rsid w:val="007D1588"/>
    <w:rsid w:val="007D3093"/>
    <w:rsid w:val="007D3962"/>
    <w:rsid w:val="007D5BAB"/>
    <w:rsid w:val="007D6C18"/>
    <w:rsid w:val="007D6C1A"/>
    <w:rsid w:val="007D7750"/>
    <w:rsid w:val="007D7A73"/>
    <w:rsid w:val="007E2513"/>
    <w:rsid w:val="007E422F"/>
    <w:rsid w:val="007E482A"/>
    <w:rsid w:val="007E630B"/>
    <w:rsid w:val="007E6A34"/>
    <w:rsid w:val="007F1C85"/>
    <w:rsid w:val="007F1D51"/>
    <w:rsid w:val="007F2648"/>
    <w:rsid w:val="007F386A"/>
    <w:rsid w:val="007F3FF4"/>
    <w:rsid w:val="007F44BA"/>
    <w:rsid w:val="007F4606"/>
    <w:rsid w:val="007F6626"/>
    <w:rsid w:val="0080048E"/>
    <w:rsid w:val="00801E79"/>
    <w:rsid w:val="0080496C"/>
    <w:rsid w:val="00811589"/>
    <w:rsid w:val="008116F6"/>
    <w:rsid w:val="00812255"/>
    <w:rsid w:val="00812358"/>
    <w:rsid w:val="00813474"/>
    <w:rsid w:val="008135D2"/>
    <w:rsid w:val="00813B8D"/>
    <w:rsid w:val="00813FB9"/>
    <w:rsid w:val="0081455D"/>
    <w:rsid w:val="00814AAB"/>
    <w:rsid w:val="00814EE9"/>
    <w:rsid w:val="00815244"/>
    <w:rsid w:val="00815260"/>
    <w:rsid w:val="00815281"/>
    <w:rsid w:val="008205D1"/>
    <w:rsid w:val="008210F4"/>
    <w:rsid w:val="00821675"/>
    <w:rsid w:val="0082466F"/>
    <w:rsid w:val="0082539A"/>
    <w:rsid w:val="008253D8"/>
    <w:rsid w:val="00825D32"/>
    <w:rsid w:val="0082601C"/>
    <w:rsid w:val="008264BE"/>
    <w:rsid w:val="00826F76"/>
    <w:rsid w:val="008276CE"/>
    <w:rsid w:val="00831998"/>
    <w:rsid w:val="00831F34"/>
    <w:rsid w:val="00832568"/>
    <w:rsid w:val="00832FA9"/>
    <w:rsid w:val="00833622"/>
    <w:rsid w:val="0083427C"/>
    <w:rsid w:val="008349A5"/>
    <w:rsid w:val="00834C9D"/>
    <w:rsid w:val="00836A33"/>
    <w:rsid w:val="00836C5F"/>
    <w:rsid w:val="008375A9"/>
    <w:rsid w:val="00841129"/>
    <w:rsid w:val="00843AB2"/>
    <w:rsid w:val="00845CDF"/>
    <w:rsid w:val="00845E81"/>
    <w:rsid w:val="008466B0"/>
    <w:rsid w:val="00846E01"/>
    <w:rsid w:val="0085022A"/>
    <w:rsid w:val="008503F5"/>
    <w:rsid w:val="008507AE"/>
    <w:rsid w:val="008522C7"/>
    <w:rsid w:val="008545CF"/>
    <w:rsid w:val="0085499E"/>
    <w:rsid w:val="00854BA5"/>
    <w:rsid w:val="00854E70"/>
    <w:rsid w:val="008554CB"/>
    <w:rsid w:val="00856521"/>
    <w:rsid w:val="0085724A"/>
    <w:rsid w:val="00857949"/>
    <w:rsid w:val="008616D4"/>
    <w:rsid w:val="00862710"/>
    <w:rsid w:val="00863CA3"/>
    <w:rsid w:val="0086635A"/>
    <w:rsid w:val="00866EE9"/>
    <w:rsid w:val="00871D22"/>
    <w:rsid w:val="008742F7"/>
    <w:rsid w:val="00875448"/>
    <w:rsid w:val="00877EAA"/>
    <w:rsid w:val="00880313"/>
    <w:rsid w:val="00880FCD"/>
    <w:rsid w:val="00881D4C"/>
    <w:rsid w:val="008828CF"/>
    <w:rsid w:val="00883A0F"/>
    <w:rsid w:val="0088559D"/>
    <w:rsid w:val="00886560"/>
    <w:rsid w:val="00890ABA"/>
    <w:rsid w:val="00891096"/>
    <w:rsid w:val="008910E5"/>
    <w:rsid w:val="008924EF"/>
    <w:rsid w:val="00892910"/>
    <w:rsid w:val="0089296F"/>
    <w:rsid w:val="0089499F"/>
    <w:rsid w:val="00895382"/>
    <w:rsid w:val="00895F4E"/>
    <w:rsid w:val="008A04E1"/>
    <w:rsid w:val="008A1CD1"/>
    <w:rsid w:val="008A1EE9"/>
    <w:rsid w:val="008A4912"/>
    <w:rsid w:val="008A4F22"/>
    <w:rsid w:val="008A638E"/>
    <w:rsid w:val="008A6F6D"/>
    <w:rsid w:val="008B0F39"/>
    <w:rsid w:val="008B2637"/>
    <w:rsid w:val="008B3A00"/>
    <w:rsid w:val="008B3C54"/>
    <w:rsid w:val="008B5062"/>
    <w:rsid w:val="008B7E31"/>
    <w:rsid w:val="008C12B3"/>
    <w:rsid w:val="008C1982"/>
    <w:rsid w:val="008C1FD1"/>
    <w:rsid w:val="008C27FE"/>
    <w:rsid w:val="008C3565"/>
    <w:rsid w:val="008C3DF6"/>
    <w:rsid w:val="008C5015"/>
    <w:rsid w:val="008C5C4A"/>
    <w:rsid w:val="008C5ECB"/>
    <w:rsid w:val="008C7200"/>
    <w:rsid w:val="008C7E24"/>
    <w:rsid w:val="008D11DC"/>
    <w:rsid w:val="008D26FF"/>
    <w:rsid w:val="008D2CBE"/>
    <w:rsid w:val="008D418C"/>
    <w:rsid w:val="008D4264"/>
    <w:rsid w:val="008D5128"/>
    <w:rsid w:val="008D58F8"/>
    <w:rsid w:val="008D5BBF"/>
    <w:rsid w:val="008D66D4"/>
    <w:rsid w:val="008D73DA"/>
    <w:rsid w:val="008E08C8"/>
    <w:rsid w:val="008E1C26"/>
    <w:rsid w:val="008E2407"/>
    <w:rsid w:val="008E26C2"/>
    <w:rsid w:val="008E3AE8"/>
    <w:rsid w:val="008E3E8F"/>
    <w:rsid w:val="008E46BD"/>
    <w:rsid w:val="008E473C"/>
    <w:rsid w:val="008E7933"/>
    <w:rsid w:val="008F0ED3"/>
    <w:rsid w:val="008F1822"/>
    <w:rsid w:val="008F3413"/>
    <w:rsid w:val="008F513E"/>
    <w:rsid w:val="008F5452"/>
    <w:rsid w:val="008F5DA5"/>
    <w:rsid w:val="008F6B60"/>
    <w:rsid w:val="008F7293"/>
    <w:rsid w:val="00900DC4"/>
    <w:rsid w:val="00902A6B"/>
    <w:rsid w:val="00902E2E"/>
    <w:rsid w:val="009035BD"/>
    <w:rsid w:val="0090379B"/>
    <w:rsid w:val="00903FDE"/>
    <w:rsid w:val="009043E0"/>
    <w:rsid w:val="00904D0F"/>
    <w:rsid w:val="0090655D"/>
    <w:rsid w:val="00906B25"/>
    <w:rsid w:val="00907FCC"/>
    <w:rsid w:val="00910288"/>
    <w:rsid w:val="0091036F"/>
    <w:rsid w:val="00910A38"/>
    <w:rsid w:val="009139FE"/>
    <w:rsid w:val="0091660C"/>
    <w:rsid w:val="0091692C"/>
    <w:rsid w:val="00916ACA"/>
    <w:rsid w:val="00917200"/>
    <w:rsid w:val="00917D6C"/>
    <w:rsid w:val="00922DD0"/>
    <w:rsid w:val="00922FAB"/>
    <w:rsid w:val="00923897"/>
    <w:rsid w:val="00923B7C"/>
    <w:rsid w:val="009245C5"/>
    <w:rsid w:val="00924891"/>
    <w:rsid w:val="0092599F"/>
    <w:rsid w:val="00926C27"/>
    <w:rsid w:val="009273E6"/>
    <w:rsid w:val="009312CB"/>
    <w:rsid w:val="00931BB1"/>
    <w:rsid w:val="00932B17"/>
    <w:rsid w:val="0093391C"/>
    <w:rsid w:val="00934C93"/>
    <w:rsid w:val="00935C00"/>
    <w:rsid w:val="00937728"/>
    <w:rsid w:val="00937A33"/>
    <w:rsid w:val="00937FBF"/>
    <w:rsid w:val="009426D6"/>
    <w:rsid w:val="00942E2B"/>
    <w:rsid w:val="00943471"/>
    <w:rsid w:val="00946F9C"/>
    <w:rsid w:val="009475E5"/>
    <w:rsid w:val="00950250"/>
    <w:rsid w:val="00952335"/>
    <w:rsid w:val="009524EF"/>
    <w:rsid w:val="00952BBC"/>
    <w:rsid w:val="009535CA"/>
    <w:rsid w:val="00954817"/>
    <w:rsid w:val="00955607"/>
    <w:rsid w:val="0095733C"/>
    <w:rsid w:val="0095774B"/>
    <w:rsid w:val="009633D7"/>
    <w:rsid w:val="00964BF2"/>
    <w:rsid w:val="009671ED"/>
    <w:rsid w:val="009702CC"/>
    <w:rsid w:val="0097090B"/>
    <w:rsid w:val="00970D96"/>
    <w:rsid w:val="009729E9"/>
    <w:rsid w:val="00973615"/>
    <w:rsid w:val="00973F42"/>
    <w:rsid w:val="00976BD6"/>
    <w:rsid w:val="00977961"/>
    <w:rsid w:val="00982FF1"/>
    <w:rsid w:val="0098371B"/>
    <w:rsid w:val="00992257"/>
    <w:rsid w:val="00992C28"/>
    <w:rsid w:val="0099367E"/>
    <w:rsid w:val="0099420D"/>
    <w:rsid w:val="009A1894"/>
    <w:rsid w:val="009A1F7A"/>
    <w:rsid w:val="009A2BAA"/>
    <w:rsid w:val="009A2E9D"/>
    <w:rsid w:val="009A2F98"/>
    <w:rsid w:val="009A4460"/>
    <w:rsid w:val="009A50C2"/>
    <w:rsid w:val="009A54F0"/>
    <w:rsid w:val="009A5E4B"/>
    <w:rsid w:val="009A6868"/>
    <w:rsid w:val="009A7BFD"/>
    <w:rsid w:val="009B0918"/>
    <w:rsid w:val="009B1EFC"/>
    <w:rsid w:val="009B1FE1"/>
    <w:rsid w:val="009B313F"/>
    <w:rsid w:val="009B49FC"/>
    <w:rsid w:val="009C1693"/>
    <w:rsid w:val="009C25E2"/>
    <w:rsid w:val="009C60AB"/>
    <w:rsid w:val="009C7853"/>
    <w:rsid w:val="009D03A0"/>
    <w:rsid w:val="009D0CAF"/>
    <w:rsid w:val="009D0D5B"/>
    <w:rsid w:val="009D0E4A"/>
    <w:rsid w:val="009D17C9"/>
    <w:rsid w:val="009D1856"/>
    <w:rsid w:val="009D1BFC"/>
    <w:rsid w:val="009D25ED"/>
    <w:rsid w:val="009D2F00"/>
    <w:rsid w:val="009D38D3"/>
    <w:rsid w:val="009D7200"/>
    <w:rsid w:val="009E0A34"/>
    <w:rsid w:val="009E1384"/>
    <w:rsid w:val="009E3251"/>
    <w:rsid w:val="009E4FC5"/>
    <w:rsid w:val="009E5A1C"/>
    <w:rsid w:val="009E6CC2"/>
    <w:rsid w:val="009E6EA7"/>
    <w:rsid w:val="009E737B"/>
    <w:rsid w:val="009F0D6A"/>
    <w:rsid w:val="009F0E25"/>
    <w:rsid w:val="009F3FB4"/>
    <w:rsid w:val="009F6C0D"/>
    <w:rsid w:val="009F752E"/>
    <w:rsid w:val="009F7E7C"/>
    <w:rsid w:val="00A0094B"/>
    <w:rsid w:val="00A01429"/>
    <w:rsid w:val="00A028A1"/>
    <w:rsid w:val="00A0374A"/>
    <w:rsid w:val="00A071E5"/>
    <w:rsid w:val="00A121E6"/>
    <w:rsid w:val="00A13ED8"/>
    <w:rsid w:val="00A1643A"/>
    <w:rsid w:val="00A17FA9"/>
    <w:rsid w:val="00A23C81"/>
    <w:rsid w:val="00A24416"/>
    <w:rsid w:val="00A31D51"/>
    <w:rsid w:val="00A32917"/>
    <w:rsid w:val="00A34B22"/>
    <w:rsid w:val="00A36DA7"/>
    <w:rsid w:val="00A372C0"/>
    <w:rsid w:val="00A41948"/>
    <w:rsid w:val="00A44553"/>
    <w:rsid w:val="00A448D2"/>
    <w:rsid w:val="00A460F3"/>
    <w:rsid w:val="00A46F89"/>
    <w:rsid w:val="00A472A4"/>
    <w:rsid w:val="00A47BA7"/>
    <w:rsid w:val="00A50007"/>
    <w:rsid w:val="00A51A0D"/>
    <w:rsid w:val="00A523B9"/>
    <w:rsid w:val="00A53D5E"/>
    <w:rsid w:val="00A5626C"/>
    <w:rsid w:val="00A602F0"/>
    <w:rsid w:val="00A61B42"/>
    <w:rsid w:val="00A62081"/>
    <w:rsid w:val="00A621DD"/>
    <w:rsid w:val="00A62C4A"/>
    <w:rsid w:val="00A63403"/>
    <w:rsid w:val="00A659CD"/>
    <w:rsid w:val="00A67D53"/>
    <w:rsid w:val="00A718FA"/>
    <w:rsid w:val="00A72F3D"/>
    <w:rsid w:val="00A738D2"/>
    <w:rsid w:val="00A74EB6"/>
    <w:rsid w:val="00A76DF8"/>
    <w:rsid w:val="00A76EE5"/>
    <w:rsid w:val="00A77093"/>
    <w:rsid w:val="00A778C8"/>
    <w:rsid w:val="00A81BBA"/>
    <w:rsid w:val="00A82147"/>
    <w:rsid w:val="00A823FD"/>
    <w:rsid w:val="00A839BE"/>
    <w:rsid w:val="00A83B72"/>
    <w:rsid w:val="00A83D92"/>
    <w:rsid w:val="00A84AE0"/>
    <w:rsid w:val="00A850D7"/>
    <w:rsid w:val="00A86F90"/>
    <w:rsid w:val="00A879A3"/>
    <w:rsid w:val="00A9579E"/>
    <w:rsid w:val="00A96EF4"/>
    <w:rsid w:val="00AA0B13"/>
    <w:rsid w:val="00AA1B3B"/>
    <w:rsid w:val="00AA300C"/>
    <w:rsid w:val="00AB16D4"/>
    <w:rsid w:val="00AB454C"/>
    <w:rsid w:val="00AB6D01"/>
    <w:rsid w:val="00AC021D"/>
    <w:rsid w:val="00AC0536"/>
    <w:rsid w:val="00AC0C16"/>
    <w:rsid w:val="00AC485F"/>
    <w:rsid w:val="00AC5E50"/>
    <w:rsid w:val="00AC6E87"/>
    <w:rsid w:val="00AC6ED3"/>
    <w:rsid w:val="00AC77FA"/>
    <w:rsid w:val="00AD1AE9"/>
    <w:rsid w:val="00AD34DF"/>
    <w:rsid w:val="00AD5B09"/>
    <w:rsid w:val="00AE0147"/>
    <w:rsid w:val="00AE0283"/>
    <w:rsid w:val="00AE061A"/>
    <w:rsid w:val="00AE07E8"/>
    <w:rsid w:val="00AE2BC9"/>
    <w:rsid w:val="00AE4B6C"/>
    <w:rsid w:val="00AE6B74"/>
    <w:rsid w:val="00AE724B"/>
    <w:rsid w:val="00AE7555"/>
    <w:rsid w:val="00AF087D"/>
    <w:rsid w:val="00AF0BB2"/>
    <w:rsid w:val="00AF14D1"/>
    <w:rsid w:val="00AF21CD"/>
    <w:rsid w:val="00AF24CF"/>
    <w:rsid w:val="00AF4361"/>
    <w:rsid w:val="00AF5E62"/>
    <w:rsid w:val="00AF7092"/>
    <w:rsid w:val="00B00A13"/>
    <w:rsid w:val="00B1230A"/>
    <w:rsid w:val="00B13112"/>
    <w:rsid w:val="00B13CA6"/>
    <w:rsid w:val="00B15A8A"/>
    <w:rsid w:val="00B1661E"/>
    <w:rsid w:val="00B17E6B"/>
    <w:rsid w:val="00B21DAF"/>
    <w:rsid w:val="00B224CD"/>
    <w:rsid w:val="00B23740"/>
    <w:rsid w:val="00B23D17"/>
    <w:rsid w:val="00B26394"/>
    <w:rsid w:val="00B270FE"/>
    <w:rsid w:val="00B2715C"/>
    <w:rsid w:val="00B27D86"/>
    <w:rsid w:val="00B30419"/>
    <w:rsid w:val="00B31F03"/>
    <w:rsid w:val="00B32AA3"/>
    <w:rsid w:val="00B33BC8"/>
    <w:rsid w:val="00B33CE9"/>
    <w:rsid w:val="00B35544"/>
    <w:rsid w:val="00B358A5"/>
    <w:rsid w:val="00B3611D"/>
    <w:rsid w:val="00B36426"/>
    <w:rsid w:val="00B40DE3"/>
    <w:rsid w:val="00B42521"/>
    <w:rsid w:val="00B42863"/>
    <w:rsid w:val="00B431D3"/>
    <w:rsid w:val="00B4371B"/>
    <w:rsid w:val="00B46A99"/>
    <w:rsid w:val="00B46F8B"/>
    <w:rsid w:val="00B52D7E"/>
    <w:rsid w:val="00B5306A"/>
    <w:rsid w:val="00B530F4"/>
    <w:rsid w:val="00B531D7"/>
    <w:rsid w:val="00B531DF"/>
    <w:rsid w:val="00B531F8"/>
    <w:rsid w:val="00B553AC"/>
    <w:rsid w:val="00B55E55"/>
    <w:rsid w:val="00B60E5D"/>
    <w:rsid w:val="00B615C5"/>
    <w:rsid w:val="00B63DA1"/>
    <w:rsid w:val="00B6450C"/>
    <w:rsid w:val="00B66F49"/>
    <w:rsid w:val="00B70A9B"/>
    <w:rsid w:val="00B70F69"/>
    <w:rsid w:val="00B71E77"/>
    <w:rsid w:val="00B72485"/>
    <w:rsid w:val="00B73314"/>
    <w:rsid w:val="00B7419D"/>
    <w:rsid w:val="00B761F4"/>
    <w:rsid w:val="00B764EE"/>
    <w:rsid w:val="00B8292F"/>
    <w:rsid w:val="00B84D0F"/>
    <w:rsid w:val="00B8734A"/>
    <w:rsid w:val="00B87355"/>
    <w:rsid w:val="00B905E2"/>
    <w:rsid w:val="00B9196E"/>
    <w:rsid w:val="00B9198E"/>
    <w:rsid w:val="00B92067"/>
    <w:rsid w:val="00B925F6"/>
    <w:rsid w:val="00B92EF5"/>
    <w:rsid w:val="00B95576"/>
    <w:rsid w:val="00B96768"/>
    <w:rsid w:val="00BA1A3A"/>
    <w:rsid w:val="00BA3C73"/>
    <w:rsid w:val="00BA5389"/>
    <w:rsid w:val="00BA690B"/>
    <w:rsid w:val="00BB37C8"/>
    <w:rsid w:val="00BB3F72"/>
    <w:rsid w:val="00BB50E5"/>
    <w:rsid w:val="00BB5A4F"/>
    <w:rsid w:val="00BB6021"/>
    <w:rsid w:val="00BB678C"/>
    <w:rsid w:val="00BC3763"/>
    <w:rsid w:val="00BC3958"/>
    <w:rsid w:val="00BC4D75"/>
    <w:rsid w:val="00BC608C"/>
    <w:rsid w:val="00BC6110"/>
    <w:rsid w:val="00BC743D"/>
    <w:rsid w:val="00BC767B"/>
    <w:rsid w:val="00BC7892"/>
    <w:rsid w:val="00BD1142"/>
    <w:rsid w:val="00BD2262"/>
    <w:rsid w:val="00BD29AE"/>
    <w:rsid w:val="00BD3257"/>
    <w:rsid w:val="00BD45C8"/>
    <w:rsid w:val="00BD49BA"/>
    <w:rsid w:val="00BD5199"/>
    <w:rsid w:val="00BD51D4"/>
    <w:rsid w:val="00BD6368"/>
    <w:rsid w:val="00BD6934"/>
    <w:rsid w:val="00BD6953"/>
    <w:rsid w:val="00BD72D5"/>
    <w:rsid w:val="00BE0FD3"/>
    <w:rsid w:val="00BE1CCF"/>
    <w:rsid w:val="00BE2514"/>
    <w:rsid w:val="00BE25E0"/>
    <w:rsid w:val="00BE34BA"/>
    <w:rsid w:val="00BE450E"/>
    <w:rsid w:val="00BE678E"/>
    <w:rsid w:val="00BF23FC"/>
    <w:rsid w:val="00BF5ACC"/>
    <w:rsid w:val="00BF6494"/>
    <w:rsid w:val="00BF6DC1"/>
    <w:rsid w:val="00C00B40"/>
    <w:rsid w:val="00C02F01"/>
    <w:rsid w:val="00C0488E"/>
    <w:rsid w:val="00C04DBA"/>
    <w:rsid w:val="00C06B94"/>
    <w:rsid w:val="00C07B05"/>
    <w:rsid w:val="00C10B2C"/>
    <w:rsid w:val="00C11A56"/>
    <w:rsid w:val="00C13443"/>
    <w:rsid w:val="00C16C66"/>
    <w:rsid w:val="00C16EC0"/>
    <w:rsid w:val="00C2065D"/>
    <w:rsid w:val="00C20A7B"/>
    <w:rsid w:val="00C2149B"/>
    <w:rsid w:val="00C21617"/>
    <w:rsid w:val="00C21FEF"/>
    <w:rsid w:val="00C2234C"/>
    <w:rsid w:val="00C24B94"/>
    <w:rsid w:val="00C26982"/>
    <w:rsid w:val="00C27565"/>
    <w:rsid w:val="00C27919"/>
    <w:rsid w:val="00C27F3D"/>
    <w:rsid w:val="00C30CEC"/>
    <w:rsid w:val="00C31B46"/>
    <w:rsid w:val="00C3347E"/>
    <w:rsid w:val="00C33872"/>
    <w:rsid w:val="00C339AD"/>
    <w:rsid w:val="00C34092"/>
    <w:rsid w:val="00C34A14"/>
    <w:rsid w:val="00C359A0"/>
    <w:rsid w:val="00C369D6"/>
    <w:rsid w:val="00C3745C"/>
    <w:rsid w:val="00C4011D"/>
    <w:rsid w:val="00C4062A"/>
    <w:rsid w:val="00C45976"/>
    <w:rsid w:val="00C47832"/>
    <w:rsid w:val="00C50E5C"/>
    <w:rsid w:val="00C51807"/>
    <w:rsid w:val="00C53486"/>
    <w:rsid w:val="00C54100"/>
    <w:rsid w:val="00C56E61"/>
    <w:rsid w:val="00C5716D"/>
    <w:rsid w:val="00C57A63"/>
    <w:rsid w:val="00C600F3"/>
    <w:rsid w:val="00C63C23"/>
    <w:rsid w:val="00C641C7"/>
    <w:rsid w:val="00C64392"/>
    <w:rsid w:val="00C6522E"/>
    <w:rsid w:val="00C6598C"/>
    <w:rsid w:val="00C66D6C"/>
    <w:rsid w:val="00C66EB5"/>
    <w:rsid w:val="00C71522"/>
    <w:rsid w:val="00C71A46"/>
    <w:rsid w:val="00C71AD6"/>
    <w:rsid w:val="00C72748"/>
    <w:rsid w:val="00C73010"/>
    <w:rsid w:val="00C7655E"/>
    <w:rsid w:val="00C77B5A"/>
    <w:rsid w:val="00C8094E"/>
    <w:rsid w:val="00C809DE"/>
    <w:rsid w:val="00C82834"/>
    <w:rsid w:val="00C8326D"/>
    <w:rsid w:val="00C84C8A"/>
    <w:rsid w:val="00C86912"/>
    <w:rsid w:val="00C90B3A"/>
    <w:rsid w:val="00C92079"/>
    <w:rsid w:val="00C927A8"/>
    <w:rsid w:val="00C92975"/>
    <w:rsid w:val="00C949E3"/>
    <w:rsid w:val="00C9531C"/>
    <w:rsid w:val="00CA27F7"/>
    <w:rsid w:val="00CA2921"/>
    <w:rsid w:val="00CA292E"/>
    <w:rsid w:val="00CA498F"/>
    <w:rsid w:val="00CA792F"/>
    <w:rsid w:val="00CA79F3"/>
    <w:rsid w:val="00CB1B1D"/>
    <w:rsid w:val="00CB58DE"/>
    <w:rsid w:val="00CB5B88"/>
    <w:rsid w:val="00CB63EE"/>
    <w:rsid w:val="00CC114C"/>
    <w:rsid w:val="00CC3FEB"/>
    <w:rsid w:val="00CC47FB"/>
    <w:rsid w:val="00CC52E9"/>
    <w:rsid w:val="00CC5D38"/>
    <w:rsid w:val="00CC6851"/>
    <w:rsid w:val="00CC7515"/>
    <w:rsid w:val="00CC7E26"/>
    <w:rsid w:val="00CD092F"/>
    <w:rsid w:val="00CD0A55"/>
    <w:rsid w:val="00CD0F4C"/>
    <w:rsid w:val="00CD2369"/>
    <w:rsid w:val="00CD3E10"/>
    <w:rsid w:val="00CD3EF0"/>
    <w:rsid w:val="00CD5BAD"/>
    <w:rsid w:val="00CD6E24"/>
    <w:rsid w:val="00CD73BD"/>
    <w:rsid w:val="00CD7A4B"/>
    <w:rsid w:val="00CE35C0"/>
    <w:rsid w:val="00CE3ADD"/>
    <w:rsid w:val="00CE5D07"/>
    <w:rsid w:val="00CE6A3E"/>
    <w:rsid w:val="00CE71B6"/>
    <w:rsid w:val="00CE77AC"/>
    <w:rsid w:val="00CF0510"/>
    <w:rsid w:val="00CF0DB3"/>
    <w:rsid w:val="00CF13B4"/>
    <w:rsid w:val="00CF17AF"/>
    <w:rsid w:val="00CF19FD"/>
    <w:rsid w:val="00CF4585"/>
    <w:rsid w:val="00CF5F90"/>
    <w:rsid w:val="00CF6543"/>
    <w:rsid w:val="00CF678B"/>
    <w:rsid w:val="00CF6EDC"/>
    <w:rsid w:val="00CF74BA"/>
    <w:rsid w:val="00D00FB0"/>
    <w:rsid w:val="00D0167D"/>
    <w:rsid w:val="00D01851"/>
    <w:rsid w:val="00D02DF6"/>
    <w:rsid w:val="00D02E60"/>
    <w:rsid w:val="00D0328B"/>
    <w:rsid w:val="00D03AD0"/>
    <w:rsid w:val="00D0442D"/>
    <w:rsid w:val="00D04921"/>
    <w:rsid w:val="00D05D1F"/>
    <w:rsid w:val="00D05D60"/>
    <w:rsid w:val="00D128EE"/>
    <w:rsid w:val="00D13F55"/>
    <w:rsid w:val="00D1403C"/>
    <w:rsid w:val="00D14090"/>
    <w:rsid w:val="00D14B13"/>
    <w:rsid w:val="00D15FA0"/>
    <w:rsid w:val="00D16925"/>
    <w:rsid w:val="00D169F2"/>
    <w:rsid w:val="00D16FB6"/>
    <w:rsid w:val="00D17E63"/>
    <w:rsid w:val="00D2187D"/>
    <w:rsid w:val="00D22783"/>
    <w:rsid w:val="00D22D53"/>
    <w:rsid w:val="00D23582"/>
    <w:rsid w:val="00D25343"/>
    <w:rsid w:val="00D302FD"/>
    <w:rsid w:val="00D323D6"/>
    <w:rsid w:val="00D34077"/>
    <w:rsid w:val="00D351BB"/>
    <w:rsid w:val="00D36548"/>
    <w:rsid w:val="00D365E8"/>
    <w:rsid w:val="00D36D41"/>
    <w:rsid w:val="00D36DBC"/>
    <w:rsid w:val="00D40358"/>
    <w:rsid w:val="00D50F38"/>
    <w:rsid w:val="00D51A00"/>
    <w:rsid w:val="00D51B2C"/>
    <w:rsid w:val="00D51B2F"/>
    <w:rsid w:val="00D52327"/>
    <w:rsid w:val="00D52BA0"/>
    <w:rsid w:val="00D54F29"/>
    <w:rsid w:val="00D54F47"/>
    <w:rsid w:val="00D55586"/>
    <w:rsid w:val="00D55E27"/>
    <w:rsid w:val="00D569F1"/>
    <w:rsid w:val="00D57DD5"/>
    <w:rsid w:val="00D60D60"/>
    <w:rsid w:val="00D6177D"/>
    <w:rsid w:val="00D617B8"/>
    <w:rsid w:val="00D620EE"/>
    <w:rsid w:val="00D6298B"/>
    <w:rsid w:val="00D64228"/>
    <w:rsid w:val="00D65310"/>
    <w:rsid w:val="00D65384"/>
    <w:rsid w:val="00D6711B"/>
    <w:rsid w:val="00D672E1"/>
    <w:rsid w:val="00D70DDA"/>
    <w:rsid w:val="00D74440"/>
    <w:rsid w:val="00D75815"/>
    <w:rsid w:val="00D75A14"/>
    <w:rsid w:val="00D75B66"/>
    <w:rsid w:val="00D75DF1"/>
    <w:rsid w:val="00D76629"/>
    <w:rsid w:val="00D76797"/>
    <w:rsid w:val="00D7679E"/>
    <w:rsid w:val="00D77072"/>
    <w:rsid w:val="00D81649"/>
    <w:rsid w:val="00D832B4"/>
    <w:rsid w:val="00D837BE"/>
    <w:rsid w:val="00D84E8B"/>
    <w:rsid w:val="00D86CEA"/>
    <w:rsid w:val="00D911D0"/>
    <w:rsid w:val="00D915ED"/>
    <w:rsid w:val="00D94D4D"/>
    <w:rsid w:val="00D95C4A"/>
    <w:rsid w:val="00D96C27"/>
    <w:rsid w:val="00D976E4"/>
    <w:rsid w:val="00D979C0"/>
    <w:rsid w:val="00D97CFA"/>
    <w:rsid w:val="00DA02BF"/>
    <w:rsid w:val="00DA0726"/>
    <w:rsid w:val="00DA0DC5"/>
    <w:rsid w:val="00DA1614"/>
    <w:rsid w:val="00DA1971"/>
    <w:rsid w:val="00DA380F"/>
    <w:rsid w:val="00DA505E"/>
    <w:rsid w:val="00DA74F4"/>
    <w:rsid w:val="00DB0E1A"/>
    <w:rsid w:val="00DB143D"/>
    <w:rsid w:val="00DB16C2"/>
    <w:rsid w:val="00DB239C"/>
    <w:rsid w:val="00DB57AB"/>
    <w:rsid w:val="00DB5E5B"/>
    <w:rsid w:val="00DB626A"/>
    <w:rsid w:val="00DB664C"/>
    <w:rsid w:val="00DB66D1"/>
    <w:rsid w:val="00DC33CA"/>
    <w:rsid w:val="00DC497E"/>
    <w:rsid w:val="00DC6749"/>
    <w:rsid w:val="00DC6B3B"/>
    <w:rsid w:val="00DD07E7"/>
    <w:rsid w:val="00DD2029"/>
    <w:rsid w:val="00DD42E8"/>
    <w:rsid w:val="00DD484C"/>
    <w:rsid w:val="00DD6121"/>
    <w:rsid w:val="00DD774A"/>
    <w:rsid w:val="00DD7A2D"/>
    <w:rsid w:val="00DE1D16"/>
    <w:rsid w:val="00DE1EF7"/>
    <w:rsid w:val="00DE31F8"/>
    <w:rsid w:val="00DE365D"/>
    <w:rsid w:val="00DE50F8"/>
    <w:rsid w:val="00DE5D1E"/>
    <w:rsid w:val="00DE730F"/>
    <w:rsid w:val="00DF4916"/>
    <w:rsid w:val="00DF49E5"/>
    <w:rsid w:val="00DF4B88"/>
    <w:rsid w:val="00E01486"/>
    <w:rsid w:val="00E02E14"/>
    <w:rsid w:val="00E04F58"/>
    <w:rsid w:val="00E0501B"/>
    <w:rsid w:val="00E07BF5"/>
    <w:rsid w:val="00E11D2F"/>
    <w:rsid w:val="00E12079"/>
    <w:rsid w:val="00E13BE2"/>
    <w:rsid w:val="00E14319"/>
    <w:rsid w:val="00E169CD"/>
    <w:rsid w:val="00E176C7"/>
    <w:rsid w:val="00E204A4"/>
    <w:rsid w:val="00E20B9A"/>
    <w:rsid w:val="00E215A2"/>
    <w:rsid w:val="00E2171B"/>
    <w:rsid w:val="00E2273E"/>
    <w:rsid w:val="00E22FEC"/>
    <w:rsid w:val="00E23383"/>
    <w:rsid w:val="00E244F6"/>
    <w:rsid w:val="00E24C15"/>
    <w:rsid w:val="00E252B0"/>
    <w:rsid w:val="00E27D4C"/>
    <w:rsid w:val="00E30094"/>
    <w:rsid w:val="00E30DA2"/>
    <w:rsid w:val="00E30FB5"/>
    <w:rsid w:val="00E31A43"/>
    <w:rsid w:val="00E34B22"/>
    <w:rsid w:val="00E372D8"/>
    <w:rsid w:val="00E4105F"/>
    <w:rsid w:val="00E41C8B"/>
    <w:rsid w:val="00E42561"/>
    <w:rsid w:val="00E4310E"/>
    <w:rsid w:val="00E43754"/>
    <w:rsid w:val="00E439B8"/>
    <w:rsid w:val="00E441E0"/>
    <w:rsid w:val="00E44956"/>
    <w:rsid w:val="00E453E8"/>
    <w:rsid w:val="00E46D33"/>
    <w:rsid w:val="00E4721A"/>
    <w:rsid w:val="00E4733A"/>
    <w:rsid w:val="00E47E81"/>
    <w:rsid w:val="00E50825"/>
    <w:rsid w:val="00E53D7E"/>
    <w:rsid w:val="00E55955"/>
    <w:rsid w:val="00E5732F"/>
    <w:rsid w:val="00E63EC7"/>
    <w:rsid w:val="00E644EB"/>
    <w:rsid w:val="00E67355"/>
    <w:rsid w:val="00E73103"/>
    <w:rsid w:val="00E737E9"/>
    <w:rsid w:val="00E7390A"/>
    <w:rsid w:val="00E751EC"/>
    <w:rsid w:val="00E760CB"/>
    <w:rsid w:val="00E77477"/>
    <w:rsid w:val="00E8102F"/>
    <w:rsid w:val="00E819E5"/>
    <w:rsid w:val="00E82EE7"/>
    <w:rsid w:val="00E831B7"/>
    <w:rsid w:val="00E84638"/>
    <w:rsid w:val="00E90AA7"/>
    <w:rsid w:val="00E93E8B"/>
    <w:rsid w:val="00E9416D"/>
    <w:rsid w:val="00EA0130"/>
    <w:rsid w:val="00EA0868"/>
    <w:rsid w:val="00EA08C6"/>
    <w:rsid w:val="00EA13D9"/>
    <w:rsid w:val="00EA28B6"/>
    <w:rsid w:val="00EA35AC"/>
    <w:rsid w:val="00EA517D"/>
    <w:rsid w:val="00EA5CC7"/>
    <w:rsid w:val="00EA67C4"/>
    <w:rsid w:val="00EA6958"/>
    <w:rsid w:val="00EA7B8C"/>
    <w:rsid w:val="00EA7CD7"/>
    <w:rsid w:val="00EA7E4F"/>
    <w:rsid w:val="00EB1CFC"/>
    <w:rsid w:val="00EB240B"/>
    <w:rsid w:val="00EB27FE"/>
    <w:rsid w:val="00EB6684"/>
    <w:rsid w:val="00EB6958"/>
    <w:rsid w:val="00EB6F76"/>
    <w:rsid w:val="00EB74D1"/>
    <w:rsid w:val="00EC078F"/>
    <w:rsid w:val="00EC0895"/>
    <w:rsid w:val="00EC122B"/>
    <w:rsid w:val="00EC3B74"/>
    <w:rsid w:val="00EC491A"/>
    <w:rsid w:val="00EC59D0"/>
    <w:rsid w:val="00EC748D"/>
    <w:rsid w:val="00EC7B7E"/>
    <w:rsid w:val="00ED0BD7"/>
    <w:rsid w:val="00ED2D64"/>
    <w:rsid w:val="00ED34F7"/>
    <w:rsid w:val="00ED4734"/>
    <w:rsid w:val="00ED4829"/>
    <w:rsid w:val="00ED561C"/>
    <w:rsid w:val="00ED648F"/>
    <w:rsid w:val="00ED671C"/>
    <w:rsid w:val="00ED69C7"/>
    <w:rsid w:val="00ED6E8C"/>
    <w:rsid w:val="00ED6F0B"/>
    <w:rsid w:val="00ED7CD6"/>
    <w:rsid w:val="00ED7E15"/>
    <w:rsid w:val="00ED7FEC"/>
    <w:rsid w:val="00EE0DE4"/>
    <w:rsid w:val="00EE1309"/>
    <w:rsid w:val="00EE1461"/>
    <w:rsid w:val="00EE1592"/>
    <w:rsid w:val="00EE2412"/>
    <w:rsid w:val="00EE2BCC"/>
    <w:rsid w:val="00EE36D0"/>
    <w:rsid w:val="00EE3797"/>
    <w:rsid w:val="00EE54BA"/>
    <w:rsid w:val="00EE67CA"/>
    <w:rsid w:val="00EF0820"/>
    <w:rsid w:val="00EF1BA6"/>
    <w:rsid w:val="00EF2B30"/>
    <w:rsid w:val="00EF2D69"/>
    <w:rsid w:val="00EF3582"/>
    <w:rsid w:val="00EF72D4"/>
    <w:rsid w:val="00F02769"/>
    <w:rsid w:val="00F027AB"/>
    <w:rsid w:val="00F038D7"/>
    <w:rsid w:val="00F14E1A"/>
    <w:rsid w:val="00F15F81"/>
    <w:rsid w:val="00F1625D"/>
    <w:rsid w:val="00F2661C"/>
    <w:rsid w:val="00F27248"/>
    <w:rsid w:val="00F27E3A"/>
    <w:rsid w:val="00F30318"/>
    <w:rsid w:val="00F30AE4"/>
    <w:rsid w:val="00F32DF9"/>
    <w:rsid w:val="00F334CE"/>
    <w:rsid w:val="00F35088"/>
    <w:rsid w:val="00F369BD"/>
    <w:rsid w:val="00F37F46"/>
    <w:rsid w:val="00F403BB"/>
    <w:rsid w:val="00F40A4F"/>
    <w:rsid w:val="00F40C42"/>
    <w:rsid w:val="00F40FB1"/>
    <w:rsid w:val="00F46209"/>
    <w:rsid w:val="00F469AC"/>
    <w:rsid w:val="00F46A49"/>
    <w:rsid w:val="00F46D2C"/>
    <w:rsid w:val="00F477FE"/>
    <w:rsid w:val="00F5183E"/>
    <w:rsid w:val="00F51F82"/>
    <w:rsid w:val="00F52031"/>
    <w:rsid w:val="00F60233"/>
    <w:rsid w:val="00F62FC4"/>
    <w:rsid w:val="00F6331D"/>
    <w:rsid w:val="00F64FBC"/>
    <w:rsid w:val="00F65195"/>
    <w:rsid w:val="00F659AF"/>
    <w:rsid w:val="00F70E30"/>
    <w:rsid w:val="00F7122D"/>
    <w:rsid w:val="00F712BE"/>
    <w:rsid w:val="00F72378"/>
    <w:rsid w:val="00F72866"/>
    <w:rsid w:val="00F7548C"/>
    <w:rsid w:val="00F77E1F"/>
    <w:rsid w:val="00F81348"/>
    <w:rsid w:val="00F81EB8"/>
    <w:rsid w:val="00F82914"/>
    <w:rsid w:val="00F8296C"/>
    <w:rsid w:val="00F8305B"/>
    <w:rsid w:val="00F838F5"/>
    <w:rsid w:val="00F869AD"/>
    <w:rsid w:val="00F86F4B"/>
    <w:rsid w:val="00F87BD8"/>
    <w:rsid w:val="00F90D88"/>
    <w:rsid w:val="00F91FF2"/>
    <w:rsid w:val="00F926B4"/>
    <w:rsid w:val="00F931CD"/>
    <w:rsid w:val="00F93475"/>
    <w:rsid w:val="00F949EE"/>
    <w:rsid w:val="00F970B3"/>
    <w:rsid w:val="00F97252"/>
    <w:rsid w:val="00F97E4F"/>
    <w:rsid w:val="00FA22C8"/>
    <w:rsid w:val="00FA2425"/>
    <w:rsid w:val="00FA265D"/>
    <w:rsid w:val="00FA2C99"/>
    <w:rsid w:val="00FA55D6"/>
    <w:rsid w:val="00FA5C7C"/>
    <w:rsid w:val="00FA787A"/>
    <w:rsid w:val="00FB0488"/>
    <w:rsid w:val="00FB1F17"/>
    <w:rsid w:val="00FB5287"/>
    <w:rsid w:val="00FB6729"/>
    <w:rsid w:val="00FB6989"/>
    <w:rsid w:val="00FB740A"/>
    <w:rsid w:val="00FB7747"/>
    <w:rsid w:val="00FC3A79"/>
    <w:rsid w:val="00FC6A58"/>
    <w:rsid w:val="00FC76C6"/>
    <w:rsid w:val="00FC7BEA"/>
    <w:rsid w:val="00FD1F3C"/>
    <w:rsid w:val="00FD23BD"/>
    <w:rsid w:val="00FD242B"/>
    <w:rsid w:val="00FD46E3"/>
    <w:rsid w:val="00FD5DA7"/>
    <w:rsid w:val="00FD5F48"/>
    <w:rsid w:val="00FD650A"/>
    <w:rsid w:val="00FD671C"/>
    <w:rsid w:val="00FE0812"/>
    <w:rsid w:val="00FE59E4"/>
    <w:rsid w:val="00FE7029"/>
    <w:rsid w:val="00FF00A0"/>
    <w:rsid w:val="00FF0825"/>
    <w:rsid w:val="00FF0F0F"/>
    <w:rsid w:val="00FF2EC7"/>
    <w:rsid w:val="00FF3ABC"/>
    <w:rsid w:val="00FF467B"/>
    <w:rsid w:val="00FF5780"/>
    <w:rsid w:val="00FF5C0E"/>
    <w:rsid w:val="00FF6DDC"/>
    <w:rsid w:val="00FF76D8"/>
    <w:rsid w:val="00FF7F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71AD7"/>
  <w15:docId w15:val="{4528CAEF-9CFD-4541-BD5D-F5355E76B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588"/>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9F0D6A"/>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6A205A"/>
    <w:pPr>
      <w:keepNext/>
      <w:spacing w:after="120"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B46F8B"/>
    <w:pPr>
      <w:keepNext/>
      <w:spacing w:line="480" w:lineRule="auto"/>
      <w:ind w:left="187" w:firstLine="720"/>
      <w:contextualSpacing/>
      <w:outlineLvl w:val="2"/>
    </w:pPr>
    <w:rPr>
      <w:bCs/>
      <w:iCs/>
      <w:sz w:val="24"/>
      <w:szCs w:val="24"/>
      <w:lang w:bidi="en-US"/>
    </w:rPr>
  </w:style>
  <w:style w:type="paragraph" w:styleId="Heading4">
    <w:name w:val="heading 4"/>
    <w:basedOn w:val="Normal"/>
    <w:next w:val="Normal"/>
    <w:link w:val="Heading4Char"/>
    <w:uiPriority w:val="9"/>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531D7"/>
    <w:pPr>
      <w:spacing w:before="240" w:after="60"/>
      <w:outlineLvl w:val="4"/>
    </w:pPr>
    <w:rPr>
      <w:bCs/>
      <w:i/>
      <w:iCs/>
      <w:szCs w:val="26"/>
    </w:rPr>
  </w:style>
  <w:style w:type="paragraph" w:styleId="Heading6">
    <w:name w:val="heading 6"/>
    <w:basedOn w:val="Normal"/>
    <w:next w:val="Normal"/>
    <w:link w:val="Heading6Char"/>
    <w:uiPriority w:val="9"/>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D6A"/>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6A205A"/>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B46F8B"/>
    <w:rPr>
      <w:bCs/>
      <w:iCs/>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rsid w:val="00B531D7"/>
    <w:rPr>
      <w:rFonts w:asciiTheme="minorHAnsi" w:hAnsiTheme="minorHAnsi"/>
      <w:bCs/>
      <w:i/>
      <w:iCs/>
      <w:sz w:val="24"/>
      <w:szCs w:val="26"/>
      <w:lang w:bidi="en-US"/>
    </w:rPr>
  </w:style>
  <w:style w:type="character" w:customStyle="1" w:styleId="Heading6Char">
    <w:name w:val="Heading 6 Char"/>
    <w:basedOn w:val="DefaultParagraphFont"/>
    <w:link w:val="Heading6"/>
    <w:uiPriority w:val="9"/>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B84D0F"/>
    <w:pPr>
      <w:spacing w:line="240" w:lineRule="auto"/>
    </w:pPr>
    <w:rPr>
      <w:bCs/>
      <w:sz w:val="20"/>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autoRedefine/>
    <w:uiPriority w:val="99"/>
    <w:unhideWhenUsed/>
    <w:rsid w:val="00E760CB"/>
    <w:pPr>
      <w:tabs>
        <w:tab w:val="right" w:leader="dot" w:pos="8486"/>
      </w:tabs>
    </w:pPr>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FC7BEA"/>
    <w:pPr>
      <w:tabs>
        <w:tab w:val="right" w:leader="dot" w:pos="8486"/>
      </w:tabs>
      <w:ind w:left="720" w:hanging="720"/>
    </w:pPr>
    <w:rPr>
      <w:noProof/>
    </w:r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54F47"/>
    <w:pPr>
      <w:tabs>
        <w:tab w:val="right" w:leader="dot" w:pos="8486"/>
      </w:tabs>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AbstractSectionHeading">
    <w:name w:val="Abstract_Section_Heading"/>
    <w:basedOn w:val="Normal"/>
    <w:rsid w:val="00071985"/>
    <w:pPr>
      <w:tabs>
        <w:tab w:val="left" w:pos="504"/>
      </w:tabs>
      <w:spacing w:line="240" w:lineRule="auto"/>
    </w:pPr>
    <w:rPr>
      <w:rFonts w:ascii="Times New Roman" w:hAnsi="Times New Roman"/>
      <w:b/>
      <w:sz w:val="18"/>
      <w:szCs w:val="20"/>
      <w:lang w:bidi="ar-SA"/>
    </w:rPr>
  </w:style>
  <w:style w:type="paragraph" w:customStyle="1" w:styleId="AbstractNormalText">
    <w:name w:val="Abstract_Normal_Text"/>
    <w:basedOn w:val="Normal"/>
    <w:rsid w:val="007610AA"/>
    <w:pPr>
      <w:tabs>
        <w:tab w:val="left" w:pos="504"/>
      </w:tabs>
      <w:spacing w:line="240" w:lineRule="auto"/>
      <w:jc w:val="both"/>
    </w:pPr>
    <w:rPr>
      <w:rFonts w:ascii="Times New Roman" w:hAnsi="Times New Roman"/>
      <w:sz w:val="18"/>
      <w:szCs w:val="20"/>
      <w:lang w:bidi="ar-SA"/>
    </w:rPr>
  </w:style>
  <w:style w:type="character" w:styleId="LineNumber">
    <w:name w:val="line number"/>
    <w:basedOn w:val="DefaultParagraphFont"/>
    <w:uiPriority w:val="99"/>
    <w:semiHidden/>
    <w:unhideWhenUsed/>
    <w:rsid w:val="00541946"/>
  </w:style>
  <w:style w:type="paragraph" w:customStyle="1" w:styleId="EndNoteBibliographyTitle">
    <w:name w:val="EndNote Bibliography Title"/>
    <w:basedOn w:val="Normal"/>
    <w:link w:val="EndNoteBibliographyTitleChar"/>
    <w:rsid w:val="00541946"/>
    <w:pPr>
      <w:spacing w:line="259" w:lineRule="auto"/>
      <w:jc w:val="center"/>
    </w:pPr>
    <w:rPr>
      <w:rFonts w:ascii="Calibri" w:hAnsi="Calibri" w:cstheme="minorBidi"/>
      <w:noProof/>
      <w:sz w:val="22"/>
      <w:szCs w:val="22"/>
      <w:lang w:eastAsia="zh-CN" w:bidi="ar-SA"/>
    </w:rPr>
  </w:style>
  <w:style w:type="character" w:customStyle="1" w:styleId="EndNoteBibliographyTitleChar">
    <w:name w:val="EndNote Bibliography Title Char"/>
    <w:basedOn w:val="DefaultParagraphFont"/>
    <w:link w:val="EndNoteBibliographyTitle"/>
    <w:rsid w:val="00541946"/>
    <w:rPr>
      <w:rFonts w:ascii="Calibri" w:eastAsiaTheme="minorEastAsia" w:hAnsi="Calibri" w:cstheme="minorBidi"/>
      <w:noProof/>
      <w:sz w:val="22"/>
      <w:szCs w:val="22"/>
      <w:lang w:eastAsia="zh-CN"/>
    </w:rPr>
  </w:style>
  <w:style w:type="paragraph" w:customStyle="1" w:styleId="EndNoteBibliography">
    <w:name w:val="EndNote Bibliography"/>
    <w:basedOn w:val="Normal"/>
    <w:link w:val="EndNoteBibliographyChar"/>
    <w:rsid w:val="00541946"/>
    <w:pPr>
      <w:spacing w:after="160" w:line="240" w:lineRule="auto"/>
    </w:pPr>
    <w:rPr>
      <w:rFonts w:ascii="Calibri" w:hAnsi="Calibri" w:cstheme="minorBidi"/>
      <w:noProof/>
      <w:sz w:val="22"/>
      <w:szCs w:val="22"/>
      <w:lang w:eastAsia="zh-CN" w:bidi="ar-SA"/>
    </w:rPr>
  </w:style>
  <w:style w:type="character" w:customStyle="1" w:styleId="EndNoteBibliographyChar">
    <w:name w:val="EndNote Bibliography Char"/>
    <w:basedOn w:val="DefaultParagraphFont"/>
    <w:link w:val="EndNoteBibliography"/>
    <w:rsid w:val="00541946"/>
    <w:rPr>
      <w:rFonts w:ascii="Calibri" w:eastAsiaTheme="minorEastAsia" w:hAnsi="Calibri" w:cstheme="minorBidi"/>
      <w:noProof/>
      <w:sz w:val="22"/>
      <w:szCs w:val="22"/>
      <w:lang w:eastAsia="zh-CN"/>
    </w:rPr>
  </w:style>
  <w:style w:type="paragraph" w:styleId="NormalWeb">
    <w:name w:val="Normal (Web)"/>
    <w:basedOn w:val="Normal"/>
    <w:uiPriority w:val="99"/>
    <w:semiHidden/>
    <w:unhideWhenUsed/>
    <w:rsid w:val="00541946"/>
    <w:pPr>
      <w:spacing w:before="100" w:beforeAutospacing="1" w:after="100" w:afterAutospacing="1" w:line="240" w:lineRule="auto"/>
    </w:pPr>
    <w:rPr>
      <w:rFonts w:ascii="Times New Roman" w:hAnsi="Times New Roman"/>
      <w:lang w:eastAsia="zh-CN" w:bidi="ar-SA"/>
    </w:rPr>
  </w:style>
  <w:style w:type="paragraph" w:customStyle="1" w:styleId="Default">
    <w:name w:val="Default"/>
    <w:rsid w:val="00541946"/>
    <w:pPr>
      <w:autoSpaceDE w:val="0"/>
      <w:autoSpaceDN w:val="0"/>
      <w:adjustRightInd w:val="0"/>
    </w:pPr>
    <w:rPr>
      <w:color w:val="000000"/>
      <w:sz w:val="24"/>
      <w:szCs w:val="24"/>
      <w:lang w:eastAsia="zh-CN"/>
    </w:rPr>
  </w:style>
  <w:style w:type="character" w:customStyle="1" w:styleId="A10">
    <w:name w:val="A10"/>
    <w:uiPriority w:val="99"/>
    <w:rsid w:val="00541946"/>
    <w:rPr>
      <w:rFonts w:cs="Garamond Premr Pro"/>
      <w:color w:val="000000"/>
      <w:sz w:val="12"/>
      <w:szCs w:val="12"/>
    </w:rPr>
  </w:style>
  <w:style w:type="character" w:customStyle="1" w:styleId="A11">
    <w:name w:val="A11"/>
    <w:uiPriority w:val="99"/>
    <w:rsid w:val="00541946"/>
    <w:rPr>
      <w:rFonts w:cs="Garamond Premr Pro"/>
      <w:color w:val="000000"/>
      <w:sz w:val="22"/>
      <w:szCs w:val="22"/>
      <w:u w:val="single"/>
    </w:rPr>
  </w:style>
  <w:style w:type="character" w:customStyle="1" w:styleId="CommentTextChar">
    <w:name w:val="Comment Text Char"/>
    <w:basedOn w:val="DefaultParagraphFont"/>
    <w:link w:val="CommentText"/>
    <w:uiPriority w:val="99"/>
    <w:rsid w:val="00541946"/>
    <w:rPr>
      <w:rFonts w:asciiTheme="minorHAnsi" w:eastAsiaTheme="minorEastAsia" w:hAnsiTheme="minorHAnsi" w:cstheme="minorBidi"/>
      <w:lang w:eastAsia="zh-CN"/>
    </w:rPr>
  </w:style>
  <w:style w:type="paragraph" w:styleId="CommentText">
    <w:name w:val="annotation text"/>
    <w:basedOn w:val="Normal"/>
    <w:link w:val="CommentTextChar"/>
    <w:uiPriority w:val="99"/>
    <w:unhideWhenUsed/>
    <w:rsid w:val="00541946"/>
    <w:pPr>
      <w:spacing w:after="160" w:line="240" w:lineRule="auto"/>
    </w:pPr>
    <w:rPr>
      <w:rFonts w:cstheme="minorBidi"/>
      <w:sz w:val="20"/>
      <w:szCs w:val="20"/>
      <w:lang w:eastAsia="zh-CN" w:bidi="ar-SA"/>
    </w:rPr>
  </w:style>
  <w:style w:type="character" w:customStyle="1" w:styleId="CommentSubjectChar">
    <w:name w:val="Comment Subject Char"/>
    <w:basedOn w:val="CommentTextChar"/>
    <w:link w:val="CommentSubject"/>
    <w:uiPriority w:val="99"/>
    <w:semiHidden/>
    <w:rsid w:val="00541946"/>
    <w:rPr>
      <w:rFonts w:asciiTheme="minorHAnsi" w:eastAsiaTheme="minorEastAsia" w:hAnsiTheme="minorHAnsi" w:cstheme="minorBidi"/>
      <w:b/>
      <w:bCs/>
      <w:lang w:eastAsia="zh-CN"/>
    </w:rPr>
  </w:style>
  <w:style w:type="paragraph" w:styleId="CommentSubject">
    <w:name w:val="annotation subject"/>
    <w:basedOn w:val="CommentText"/>
    <w:next w:val="CommentText"/>
    <w:link w:val="CommentSubjectChar"/>
    <w:uiPriority w:val="99"/>
    <w:semiHidden/>
    <w:unhideWhenUsed/>
    <w:rsid w:val="00541946"/>
    <w:rPr>
      <w:b/>
      <w:bCs/>
    </w:rPr>
  </w:style>
  <w:style w:type="character" w:styleId="CommentReference">
    <w:name w:val="annotation reference"/>
    <w:basedOn w:val="DefaultParagraphFont"/>
    <w:uiPriority w:val="99"/>
    <w:semiHidden/>
    <w:rsid w:val="009A2E9D"/>
    <w:rPr>
      <w:rFonts w:cs="Times New Roman"/>
      <w:sz w:val="16"/>
      <w:szCs w:val="16"/>
    </w:rPr>
  </w:style>
  <w:style w:type="character" w:customStyle="1" w:styleId="citationref">
    <w:name w:val="citationref"/>
    <w:basedOn w:val="DefaultParagraphFont"/>
    <w:rsid w:val="009A2E9D"/>
  </w:style>
  <w:style w:type="character" w:customStyle="1" w:styleId="occurrence">
    <w:name w:val="occurrence"/>
    <w:basedOn w:val="DefaultParagraphFont"/>
    <w:rsid w:val="009A2E9D"/>
  </w:style>
  <w:style w:type="paragraph" w:customStyle="1" w:styleId="Pa11">
    <w:name w:val="Pa11"/>
    <w:basedOn w:val="Normal"/>
    <w:next w:val="Normal"/>
    <w:uiPriority w:val="99"/>
    <w:rsid w:val="00712F68"/>
    <w:pPr>
      <w:autoSpaceDE w:val="0"/>
      <w:autoSpaceDN w:val="0"/>
      <w:adjustRightInd w:val="0"/>
      <w:spacing w:line="221" w:lineRule="atLeast"/>
    </w:pPr>
    <w:rPr>
      <w:rFonts w:ascii="Times New Roman" w:hAnsi="Times New Roman"/>
      <w:lang w:eastAsia="zh-CN" w:bidi="ar-SA"/>
    </w:rPr>
  </w:style>
  <w:style w:type="character" w:customStyle="1" w:styleId="A16">
    <w:name w:val="A16"/>
    <w:uiPriority w:val="99"/>
    <w:rsid w:val="00712F68"/>
    <w:rPr>
      <w:rFonts w:cs="Optima LT Std DemiBold"/>
      <w:b/>
      <w:bCs/>
      <w:color w:val="000000"/>
      <w:sz w:val="15"/>
      <w:szCs w:val="15"/>
    </w:rPr>
  </w:style>
  <w:style w:type="character" w:customStyle="1" w:styleId="A22">
    <w:name w:val="A22"/>
    <w:uiPriority w:val="99"/>
    <w:rsid w:val="00712F68"/>
    <w:rPr>
      <w:rFonts w:cs="Adobe Garamond Pro"/>
      <w:color w:val="000000"/>
      <w:sz w:val="12"/>
      <w:szCs w:val="12"/>
    </w:rPr>
  </w:style>
  <w:style w:type="character" w:customStyle="1" w:styleId="A23">
    <w:name w:val="A23"/>
    <w:uiPriority w:val="99"/>
    <w:rsid w:val="00712F68"/>
    <w:rPr>
      <w:rFonts w:cs="Adobe Garamond Pro"/>
      <w:color w:val="000000"/>
      <w:sz w:val="12"/>
      <w:szCs w:val="12"/>
    </w:rPr>
  </w:style>
  <w:style w:type="paragraph" w:styleId="TOC5">
    <w:name w:val="toc 5"/>
    <w:basedOn w:val="Normal"/>
    <w:next w:val="Normal"/>
    <w:autoRedefine/>
    <w:uiPriority w:val="39"/>
    <w:unhideWhenUsed/>
    <w:rsid w:val="009F6C0D"/>
    <w:pPr>
      <w:spacing w:after="100"/>
      <w:ind w:left="960"/>
    </w:pPr>
  </w:style>
  <w:style w:type="paragraph" w:styleId="Revision">
    <w:name w:val="Revision"/>
    <w:hidden/>
    <w:uiPriority w:val="99"/>
    <w:semiHidden/>
    <w:rsid w:val="00A24416"/>
    <w:rPr>
      <w:rFonts w:asciiTheme="minorHAnsi" w:hAnsiTheme="minorHAnsi"/>
      <w:sz w:val="24"/>
      <w:szCs w:val="24"/>
      <w:lang w:bidi="en-US"/>
    </w:rPr>
  </w:style>
  <w:style w:type="table" w:customStyle="1" w:styleId="TableGrid1">
    <w:name w:val="Table Grid1"/>
    <w:basedOn w:val="TableNormal"/>
    <w:next w:val="TableGrid"/>
    <w:uiPriority w:val="39"/>
    <w:rsid w:val="00FB740A"/>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B46A3"/>
    <w:rPr>
      <w:color w:val="800080" w:themeColor="followedHyperlink"/>
      <w:u w:val="single"/>
    </w:rPr>
  </w:style>
  <w:style w:type="character" w:customStyle="1" w:styleId="UnresolvedMention">
    <w:name w:val="Unresolved Mention"/>
    <w:basedOn w:val="DefaultParagraphFont"/>
    <w:uiPriority w:val="99"/>
    <w:semiHidden/>
    <w:unhideWhenUsed/>
    <w:rsid w:val="004B4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91337">
      <w:bodyDiv w:val="1"/>
      <w:marLeft w:val="0"/>
      <w:marRight w:val="0"/>
      <w:marTop w:val="0"/>
      <w:marBottom w:val="0"/>
      <w:divBdr>
        <w:top w:val="none" w:sz="0" w:space="0" w:color="auto"/>
        <w:left w:val="none" w:sz="0" w:space="0" w:color="auto"/>
        <w:bottom w:val="none" w:sz="0" w:space="0" w:color="auto"/>
        <w:right w:val="none" w:sz="0" w:space="0" w:color="auto"/>
      </w:divBdr>
    </w:div>
    <w:div w:id="367485511">
      <w:bodyDiv w:val="1"/>
      <w:marLeft w:val="0"/>
      <w:marRight w:val="0"/>
      <w:marTop w:val="0"/>
      <w:marBottom w:val="0"/>
      <w:divBdr>
        <w:top w:val="none" w:sz="0" w:space="0" w:color="auto"/>
        <w:left w:val="none" w:sz="0" w:space="0" w:color="auto"/>
        <w:bottom w:val="none" w:sz="0" w:space="0" w:color="auto"/>
        <w:right w:val="none" w:sz="0" w:space="0" w:color="auto"/>
      </w:divBdr>
    </w:div>
    <w:div w:id="542131060">
      <w:bodyDiv w:val="1"/>
      <w:marLeft w:val="0"/>
      <w:marRight w:val="0"/>
      <w:marTop w:val="0"/>
      <w:marBottom w:val="0"/>
      <w:divBdr>
        <w:top w:val="none" w:sz="0" w:space="0" w:color="auto"/>
        <w:left w:val="none" w:sz="0" w:space="0" w:color="auto"/>
        <w:bottom w:val="none" w:sz="0" w:space="0" w:color="auto"/>
        <w:right w:val="none" w:sz="0" w:space="0" w:color="auto"/>
      </w:divBdr>
    </w:div>
    <w:div w:id="926041239">
      <w:bodyDiv w:val="1"/>
      <w:marLeft w:val="0"/>
      <w:marRight w:val="0"/>
      <w:marTop w:val="0"/>
      <w:marBottom w:val="0"/>
      <w:divBdr>
        <w:top w:val="none" w:sz="0" w:space="0" w:color="auto"/>
        <w:left w:val="none" w:sz="0" w:space="0" w:color="auto"/>
        <w:bottom w:val="none" w:sz="0" w:space="0" w:color="auto"/>
        <w:right w:val="none" w:sz="0" w:space="0" w:color="auto"/>
      </w:divBdr>
      <w:divsChild>
        <w:div w:id="1388336816">
          <w:marLeft w:val="0"/>
          <w:marRight w:val="0"/>
          <w:marTop w:val="0"/>
          <w:marBottom w:val="0"/>
          <w:divBdr>
            <w:top w:val="none" w:sz="0" w:space="0" w:color="auto"/>
            <w:left w:val="none" w:sz="0" w:space="0" w:color="auto"/>
            <w:bottom w:val="none" w:sz="0" w:space="0" w:color="auto"/>
            <w:right w:val="none" w:sz="0" w:space="0" w:color="auto"/>
          </w:divBdr>
        </w:div>
      </w:divsChild>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44060967">
      <w:bodyDiv w:val="1"/>
      <w:marLeft w:val="0"/>
      <w:marRight w:val="0"/>
      <w:marTop w:val="0"/>
      <w:marBottom w:val="0"/>
      <w:divBdr>
        <w:top w:val="none" w:sz="0" w:space="0" w:color="auto"/>
        <w:left w:val="none" w:sz="0" w:space="0" w:color="auto"/>
        <w:bottom w:val="none" w:sz="0" w:space="0" w:color="auto"/>
        <w:right w:val="none" w:sz="0" w:space="0" w:color="auto"/>
      </w:divBdr>
      <w:divsChild>
        <w:div w:id="901991214">
          <w:marLeft w:val="0"/>
          <w:marRight w:val="0"/>
          <w:marTop w:val="0"/>
          <w:marBottom w:val="0"/>
          <w:divBdr>
            <w:top w:val="none" w:sz="0" w:space="0" w:color="auto"/>
            <w:left w:val="none" w:sz="0" w:space="0" w:color="auto"/>
            <w:bottom w:val="none" w:sz="0" w:space="0" w:color="auto"/>
            <w:right w:val="none" w:sz="0" w:space="0" w:color="auto"/>
          </w:divBdr>
          <w:divsChild>
            <w:div w:id="1883205618">
              <w:marLeft w:val="0"/>
              <w:marRight w:val="0"/>
              <w:marTop w:val="0"/>
              <w:marBottom w:val="0"/>
              <w:divBdr>
                <w:top w:val="none" w:sz="0" w:space="0" w:color="auto"/>
                <w:left w:val="none" w:sz="0" w:space="0" w:color="auto"/>
                <w:bottom w:val="none" w:sz="0" w:space="0" w:color="auto"/>
                <w:right w:val="none" w:sz="0" w:space="0" w:color="auto"/>
              </w:divBdr>
            </w:div>
          </w:divsChild>
        </w:div>
        <w:div w:id="1376737468">
          <w:marLeft w:val="0"/>
          <w:marRight w:val="0"/>
          <w:marTop w:val="0"/>
          <w:marBottom w:val="0"/>
          <w:divBdr>
            <w:top w:val="none" w:sz="0" w:space="0" w:color="auto"/>
            <w:left w:val="none" w:sz="0" w:space="0" w:color="auto"/>
            <w:bottom w:val="none" w:sz="0" w:space="0" w:color="auto"/>
            <w:right w:val="none" w:sz="0" w:space="0" w:color="auto"/>
          </w:divBdr>
        </w:div>
      </w:divsChild>
    </w:div>
    <w:div w:id="1056858540">
      <w:bodyDiv w:val="1"/>
      <w:marLeft w:val="0"/>
      <w:marRight w:val="0"/>
      <w:marTop w:val="0"/>
      <w:marBottom w:val="0"/>
      <w:divBdr>
        <w:top w:val="none" w:sz="0" w:space="0" w:color="auto"/>
        <w:left w:val="none" w:sz="0" w:space="0" w:color="auto"/>
        <w:bottom w:val="none" w:sz="0" w:space="0" w:color="auto"/>
        <w:right w:val="none" w:sz="0" w:space="0" w:color="auto"/>
      </w:divBdr>
    </w:div>
    <w:div w:id="1059204696">
      <w:bodyDiv w:val="1"/>
      <w:marLeft w:val="0"/>
      <w:marRight w:val="0"/>
      <w:marTop w:val="0"/>
      <w:marBottom w:val="0"/>
      <w:divBdr>
        <w:top w:val="none" w:sz="0" w:space="0" w:color="auto"/>
        <w:left w:val="none" w:sz="0" w:space="0" w:color="auto"/>
        <w:bottom w:val="none" w:sz="0" w:space="0" w:color="auto"/>
        <w:right w:val="none" w:sz="0" w:space="0" w:color="auto"/>
      </w:divBdr>
    </w:div>
    <w:div w:id="1070811575">
      <w:bodyDiv w:val="1"/>
      <w:marLeft w:val="0"/>
      <w:marRight w:val="0"/>
      <w:marTop w:val="0"/>
      <w:marBottom w:val="0"/>
      <w:divBdr>
        <w:top w:val="none" w:sz="0" w:space="0" w:color="auto"/>
        <w:left w:val="none" w:sz="0" w:space="0" w:color="auto"/>
        <w:bottom w:val="none" w:sz="0" w:space="0" w:color="auto"/>
        <w:right w:val="none" w:sz="0" w:space="0" w:color="auto"/>
      </w:divBdr>
    </w:div>
    <w:div w:id="1172061912">
      <w:bodyDiv w:val="1"/>
      <w:marLeft w:val="0"/>
      <w:marRight w:val="0"/>
      <w:marTop w:val="0"/>
      <w:marBottom w:val="0"/>
      <w:divBdr>
        <w:top w:val="none" w:sz="0" w:space="0" w:color="auto"/>
        <w:left w:val="none" w:sz="0" w:space="0" w:color="auto"/>
        <w:bottom w:val="none" w:sz="0" w:space="0" w:color="auto"/>
        <w:right w:val="none" w:sz="0" w:space="0" w:color="auto"/>
      </w:divBdr>
    </w:div>
    <w:div w:id="1327321486">
      <w:bodyDiv w:val="1"/>
      <w:marLeft w:val="0"/>
      <w:marRight w:val="0"/>
      <w:marTop w:val="0"/>
      <w:marBottom w:val="0"/>
      <w:divBdr>
        <w:top w:val="none" w:sz="0" w:space="0" w:color="auto"/>
        <w:left w:val="none" w:sz="0" w:space="0" w:color="auto"/>
        <w:bottom w:val="none" w:sz="0" w:space="0" w:color="auto"/>
        <w:right w:val="none" w:sz="0" w:space="0" w:color="auto"/>
      </w:divBdr>
    </w:div>
    <w:div w:id="1365326992">
      <w:bodyDiv w:val="1"/>
      <w:marLeft w:val="0"/>
      <w:marRight w:val="0"/>
      <w:marTop w:val="0"/>
      <w:marBottom w:val="0"/>
      <w:divBdr>
        <w:top w:val="none" w:sz="0" w:space="0" w:color="auto"/>
        <w:left w:val="none" w:sz="0" w:space="0" w:color="auto"/>
        <w:bottom w:val="none" w:sz="0" w:space="0" w:color="auto"/>
        <w:right w:val="none" w:sz="0" w:space="0" w:color="auto"/>
      </w:divBdr>
    </w:div>
    <w:div w:id="1519811126">
      <w:bodyDiv w:val="1"/>
      <w:marLeft w:val="0"/>
      <w:marRight w:val="0"/>
      <w:marTop w:val="0"/>
      <w:marBottom w:val="0"/>
      <w:divBdr>
        <w:top w:val="none" w:sz="0" w:space="0" w:color="auto"/>
        <w:left w:val="none" w:sz="0" w:space="0" w:color="auto"/>
        <w:bottom w:val="none" w:sz="0" w:space="0" w:color="auto"/>
        <w:right w:val="none" w:sz="0" w:space="0" w:color="auto"/>
      </w:divBdr>
    </w:div>
    <w:div w:id="1526748695">
      <w:bodyDiv w:val="1"/>
      <w:marLeft w:val="0"/>
      <w:marRight w:val="0"/>
      <w:marTop w:val="0"/>
      <w:marBottom w:val="0"/>
      <w:divBdr>
        <w:top w:val="none" w:sz="0" w:space="0" w:color="auto"/>
        <w:left w:val="none" w:sz="0" w:space="0" w:color="auto"/>
        <w:bottom w:val="none" w:sz="0" w:space="0" w:color="auto"/>
        <w:right w:val="none" w:sz="0" w:space="0" w:color="auto"/>
      </w:divBdr>
    </w:div>
    <w:div w:id="1581140811">
      <w:bodyDiv w:val="1"/>
      <w:marLeft w:val="0"/>
      <w:marRight w:val="0"/>
      <w:marTop w:val="0"/>
      <w:marBottom w:val="0"/>
      <w:divBdr>
        <w:top w:val="none" w:sz="0" w:space="0" w:color="auto"/>
        <w:left w:val="none" w:sz="0" w:space="0" w:color="auto"/>
        <w:bottom w:val="none" w:sz="0" w:space="0" w:color="auto"/>
        <w:right w:val="none" w:sz="0" w:space="0" w:color="auto"/>
      </w:divBdr>
    </w:div>
    <w:div w:id="1603953118">
      <w:bodyDiv w:val="1"/>
      <w:marLeft w:val="0"/>
      <w:marRight w:val="0"/>
      <w:marTop w:val="0"/>
      <w:marBottom w:val="0"/>
      <w:divBdr>
        <w:top w:val="none" w:sz="0" w:space="0" w:color="auto"/>
        <w:left w:val="none" w:sz="0" w:space="0" w:color="auto"/>
        <w:bottom w:val="none" w:sz="0" w:space="0" w:color="auto"/>
        <w:right w:val="none" w:sz="0" w:space="0" w:color="auto"/>
      </w:divBdr>
    </w:div>
    <w:div w:id="1684435576">
      <w:bodyDiv w:val="1"/>
      <w:marLeft w:val="0"/>
      <w:marRight w:val="0"/>
      <w:marTop w:val="0"/>
      <w:marBottom w:val="0"/>
      <w:divBdr>
        <w:top w:val="none" w:sz="0" w:space="0" w:color="auto"/>
        <w:left w:val="none" w:sz="0" w:space="0" w:color="auto"/>
        <w:bottom w:val="none" w:sz="0" w:space="0" w:color="auto"/>
        <w:right w:val="none" w:sz="0" w:space="0" w:color="auto"/>
      </w:divBdr>
    </w:div>
    <w:div w:id="1692297166">
      <w:bodyDiv w:val="1"/>
      <w:marLeft w:val="0"/>
      <w:marRight w:val="0"/>
      <w:marTop w:val="0"/>
      <w:marBottom w:val="0"/>
      <w:divBdr>
        <w:top w:val="none" w:sz="0" w:space="0" w:color="auto"/>
        <w:left w:val="none" w:sz="0" w:space="0" w:color="auto"/>
        <w:bottom w:val="none" w:sz="0" w:space="0" w:color="auto"/>
        <w:right w:val="none" w:sz="0" w:space="0" w:color="auto"/>
      </w:divBdr>
    </w:div>
    <w:div w:id="1733504751">
      <w:bodyDiv w:val="1"/>
      <w:marLeft w:val="0"/>
      <w:marRight w:val="0"/>
      <w:marTop w:val="0"/>
      <w:marBottom w:val="0"/>
      <w:divBdr>
        <w:top w:val="none" w:sz="0" w:space="0" w:color="auto"/>
        <w:left w:val="none" w:sz="0" w:space="0" w:color="auto"/>
        <w:bottom w:val="none" w:sz="0" w:space="0" w:color="auto"/>
        <w:right w:val="none" w:sz="0" w:space="0" w:color="auto"/>
      </w:divBdr>
    </w:div>
    <w:div w:id="1796486189">
      <w:bodyDiv w:val="1"/>
      <w:marLeft w:val="0"/>
      <w:marRight w:val="0"/>
      <w:marTop w:val="0"/>
      <w:marBottom w:val="0"/>
      <w:divBdr>
        <w:top w:val="none" w:sz="0" w:space="0" w:color="auto"/>
        <w:left w:val="none" w:sz="0" w:space="0" w:color="auto"/>
        <w:bottom w:val="none" w:sz="0" w:space="0" w:color="auto"/>
        <w:right w:val="none" w:sz="0" w:space="0" w:color="auto"/>
      </w:divBdr>
      <w:divsChild>
        <w:div w:id="1640725939">
          <w:marLeft w:val="360"/>
          <w:marRight w:val="0"/>
          <w:marTop w:val="200"/>
          <w:marBottom w:val="0"/>
          <w:divBdr>
            <w:top w:val="none" w:sz="0" w:space="0" w:color="auto"/>
            <w:left w:val="none" w:sz="0" w:space="0" w:color="auto"/>
            <w:bottom w:val="none" w:sz="0" w:space="0" w:color="auto"/>
            <w:right w:val="none" w:sz="0" w:space="0" w:color="auto"/>
          </w:divBdr>
        </w:div>
      </w:divsChild>
    </w:div>
    <w:div w:id="2028017315">
      <w:bodyDiv w:val="1"/>
      <w:marLeft w:val="0"/>
      <w:marRight w:val="0"/>
      <w:marTop w:val="0"/>
      <w:marBottom w:val="0"/>
      <w:divBdr>
        <w:top w:val="none" w:sz="0" w:space="0" w:color="auto"/>
        <w:left w:val="none" w:sz="0" w:space="0" w:color="auto"/>
        <w:bottom w:val="none" w:sz="0" w:space="0" w:color="auto"/>
        <w:right w:val="none" w:sz="0" w:space="0" w:color="auto"/>
      </w:divBdr>
    </w:div>
    <w:div w:id="212114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image" Target="media/image6.emf"/><Relationship Id="rId42" Type="http://schemas.microsoft.com/office/2007/relationships/hdphoto" Target="media/hdphoto1.wdp"/><Relationship Id="rId47" Type="http://schemas.openxmlformats.org/officeDocument/2006/relationships/footer" Target="footer8.xml"/><Relationship Id="rId63" Type="http://schemas.openxmlformats.org/officeDocument/2006/relationships/image" Target="media/image29.emf"/><Relationship Id="rId68" Type="http://schemas.openxmlformats.org/officeDocument/2006/relationships/image" Target="media/image34.emf"/><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image" Target="media/image12.png"/><Relationship Id="rId11" Type="http://schemas.openxmlformats.org/officeDocument/2006/relationships/footer" Target="footer3.xm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chart" Target="charts/chart7.xml"/><Relationship Id="rId40" Type="http://schemas.openxmlformats.org/officeDocument/2006/relationships/image" Target="media/image17.png"/><Relationship Id="rId45" Type="http://schemas.openxmlformats.org/officeDocument/2006/relationships/footer" Target="footer7.xml"/><Relationship Id="rId53" Type="http://schemas.openxmlformats.org/officeDocument/2006/relationships/image" Target="media/image25.jpeg"/><Relationship Id="rId58" Type="http://schemas.openxmlformats.org/officeDocument/2006/relationships/chart" Target="charts/chart12.xml"/><Relationship Id="rId66" Type="http://schemas.openxmlformats.org/officeDocument/2006/relationships/image" Target="media/image32.emf"/><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usgs.gov/media/files/60-elements-icp-oes-ms-na2o-fusion-method" TargetMode="External"/><Relationship Id="rId19" Type="http://schemas.openxmlformats.org/officeDocument/2006/relationships/image" Target="media/image4.PNG"/><Relationship Id="rId14" Type="http://schemas.openxmlformats.org/officeDocument/2006/relationships/footer" Target="footer5.xm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chart" Target="charts/chart3.xml"/><Relationship Id="rId35" Type="http://schemas.openxmlformats.org/officeDocument/2006/relationships/image" Target="media/image14.png"/><Relationship Id="rId43" Type="http://schemas.openxmlformats.org/officeDocument/2006/relationships/image" Target="media/image19.tiff"/><Relationship Id="rId48" Type="http://schemas.openxmlformats.org/officeDocument/2006/relationships/image" Target="media/image22.emf"/><Relationship Id="rId56" Type="http://schemas.openxmlformats.org/officeDocument/2006/relationships/image" Target="media/image27.jpeg"/><Relationship Id="rId64" Type="http://schemas.openxmlformats.org/officeDocument/2006/relationships/image" Target="media/image30.png"/><Relationship Id="rId69" Type="http://schemas.openxmlformats.org/officeDocument/2006/relationships/image" Target="media/image35.emf"/><Relationship Id="rId8" Type="http://schemas.openxmlformats.org/officeDocument/2006/relationships/footer" Target="footer1.xml"/><Relationship Id="rId51" Type="http://schemas.openxmlformats.org/officeDocument/2006/relationships/image" Target="media/image24.emf"/><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image" Target="media/image2.png"/><Relationship Id="rId25" Type="http://schemas.openxmlformats.org/officeDocument/2006/relationships/chart" Target="charts/chart1.xml"/><Relationship Id="rId33" Type="http://schemas.openxmlformats.org/officeDocument/2006/relationships/chart" Target="charts/chart5.xml"/><Relationship Id="rId38" Type="http://schemas.openxmlformats.org/officeDocument/2006/relationships/chart" Target="charts/chart8.xml"/><Relationship Id="rId46" Type="http://schemas.openxmlformats.org/officeDocument/2006/relationships/image" Target="media/image21.png"/><Relationship Id="rId59" Type="http://schemas.openxmlformats.org/officeDocument/2006/relationships/hyperlink" Target="https://doi.org/10.1016/0022-1694(92)90040-3" TargetMode="External"/><Relationship Id="rId67" Type="http://schemas.openxmlformats.org/officeDocument/2006/relationships/image" Target="media/image33.emf"/><Relationship Id="rId20" Type="http://schemas.openxmlformats.org/officeDocument/2006/relationships/image" Target="media/image5.emf"/><Relationship Id="rId41" Type="http://schemas.openxmlformats.org/officeDocument/2006/relationships/image" Target="media/image18.png"/><Relationship Id="rId54" Type="http://schemas.openxmlformats.org/officeDocument/2006/relationships/image" Target="media/image26.emf"/><Relationship Id="rId62" Type="http://schemas.openxmlformats.org/officeDocument/2006/relationships/hyperlink" Target="https://www.usgs.gov/centers/gggsc/science/development-usgs-geochemical-reference-materials?qt-science_center_objects=0" TargetMode="External"/><Relationship Id="rId70" Type="http://schemas.openxmlformats.org/officeDocument/2006/relationships/image" Target="media/image36.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emf"/><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chart" Target="charts/chart9.xml"/><Relationship Id="rId57" Type="http://schemas.openxmlformats.org/officeDocument/2006/relationships/image" Target="media/image28.emf"/><Relationship Id="rId10" Type="http://schemas.openxmlformats.org/officeDocument/2006/relationships/header" Target="header1.xml"/><Relationship Id="rId31" Type="http://schemas.openxmlformats.org/officeDocument/2006/relationships/chart" Target="charts/chart4.xml"/><Relationship Id="rId44" Type="http://schemas.openxmlformats.org/officeDocument/2006/relationships/image" Target="media/image20.png"/><Relationship Id="rId52" Type="http://schemas.openxmlformats.org/officeDocument/2006/relationships/chart" Target="charts/chart10.xml"/><Relationship Id="rId60" Type="http://schemas.openxmlformats.org/officeDocument/2006/relationships/hyperlink" Target="http://scholar.google.com/scholar_lookup?title=Human%20impact%20on%20regional%20groundwater%20composition%20through%20intervention%20in%20natural%20flow%20patterns%20and%20changes%20in%20land%20use&amp;author=PP.%20Schot&amp;author=J.%20Wal&amp;journal=J%20Hydrol&amp;volume=134&amp;pages=297-313&amp;publication_year=1992" TargetMode="External"/><Relationship Id="rId65" Type="http://schemas.openxmlformats.org/officeDocument/2006/relationships/image" Target="media/image31.png"/><Relationship Id="rId73" Type="http://schemas.openxmlformats.org/officeDocument/2006/relationships/glossaryDocument" Target="glossary/document.xml"/><Relationship Id="rId78"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eader" Target="header2.xml"/><Relationship Id="rId18" Type="http://schemas.openxmlformats.org/officeDocument/2006/relationships/image" Target="media/image3.png"/><Relationship Id="rId39" Type="http://schemas.openxmlformats.org/officeDocument/2006/relationships/image" Target="media/image16.jpeg"/><Relationship Id="rId34" Type="http://schemas.openxmlformats.org/officeDocument/2006/relationships/chart" Target="charts/chart6.xml"/><Relationship Id="rId50" Type="http://schemas.openxmlformats.org/officeDocument/2006/relationships/image" Target="media/image23.jpeg"/><Relationship Id="rId55" Type="http://schemas.openxmlformats.org/officeDocument/2006/relationships/chart" Target="charts/chart11.xml"/><Relationship Id="rId7" Type="http://schemas.openxmlformats.org/officeDocument/2006/relationships/endnotes" Target="endnotes.xml"/><Relationship Id="rId71" Type="http://schemas.openxmlformats.org/officeDocument/2006/relationships/footer" Target="footer9.xml"/></Relationships>
</file>

<file path=word/charts/_rels/chart1.xml.rels><?xml version="1.0" encoding="UTF-8" standalone="yes"?>
<Relationships xmlns="http://schemas.openxmlformats.org/package/2006/relationships"><Relationship Id="rId3" Type="http://schemas.openxmlformats.org/officeDocument/2006/relationships/oleObject" Target="file:///G:\update%20from%20flash%20drive\Savage%20Shell%20ICP%2049%20and%2060%2011202018.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Data%20used%20for%20my%20Ph.D\All%20the%20Data\manuscripts%20for%20my%20Ph.D\Paper%201\Tables%20and%20Figures%20used%20for%20the%20paper%201\Savage%20Shell%20ICP%2049%20and%2060_Fe%20%20Figures%20for%20paper%201%20updat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Data%20used%20for%20my%20Ph.D\All%20the%20Data\manuscripts%20for%20my%20Ph.D\Paper%201\Tables%20and%20Figures%20used%20for%20the%20paper%201\update%20from%20flash%20drive\Savage%20Shell%20ICP%2049%20and%2060_Fe%20vs%20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Data%20used%20for%20my%20Ph.D\All%20the%20Data\manuscripts%20for%20my%20Ph.D\Paper%201\Tables%20and%20Figures%20used%20for%20the%20paper%201\update%20from%20flash%20drive\Savage%20Shell%20ICP%2049%20and%2060%2011202018%20update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Data%20used%20for%20my%20Ph.D\All%20the%20Data\manuscripts%20for%20my%20Ph.D\Paper%203\Dissertation%20format\Savage%20Shell%20ICP%2049%20and%2060_Fe%20%20Figures%20for%20paper%201%20updat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F:\Data%20used%20for%20my%20Ph.D\All%20the%20Data\manuscripts%20for%20my%20Ph.D\Paper%203\Dissertation%20format\Shell+JS+USBM01A_.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1" Type="http://schemas.openxmlformats.org/officeDocument/2006/relationships/oleObject" Target="file:///E:\Data%20used%20for%20my%20Ph.D\All%20the%20Data\manuscripts%20for%20my%20Ph.D\Paper%201\Tables%20and%20Figures%20used%20for%20the%20paper%201\update%20from%20flash%20drive\Savage%20Shell%20ICP%2049%20and%2060%2011202018%20updated.xlsx"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E:\Data%20used%20for%20my%20Ph.D\All%20the%20Data\manuscripts%20for%20my%20Ph.D\Paper%201\Tables%20and%20Figures%20used%20for%20the%20paper%201\update%20from%20flash%20drive\Savage%20Shell%20ICP%2049%20and%2060%2011202018%20updated.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Users\jeremyboak\Library\Mobile%20Documents\com~apple~CloudDocs\MS%20Excel\GRF%20HCA%20Tables.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Users\jeremyboak\Library\Mobile%20Documents\com~apple~CloudDocs\MS%20Excel\GRF%20HCA%20Tables.xlsx" TargetMode="Externa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Users\jeremyboak\Library\Mobile%20Documents\com~apple~CloudDocs\MS%20Excel\GRF%20HCA%20Tables.xlsx" TargetMode="External"/><Relationship Id="rId1" Type="http://schemas.openxmlformats.org/officeDocument/2006/relationships/themeOverride" Target="../theme/themeOverride1.xm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Users\jeremyboak\Library\Mobile%20Documents\com~apple~CloudDocs\MS%20Excel\GRF%20HCA%20Tab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'figures for the paper 1'!$A$4</c:f>
              <c:strCache>
                <c:ptCount val="1"/>
                <c:pt idx="0">
                  <c:v>Shell</c:v>
                </c:pt>
              </c:strCache>
            </c:strRef>
          </c:tx>
          <c:spPr>
            <a:ln w="25400" cap="rnd">
              <a:noFill/>
              <a:round/>
            </a:ln>
            <a:effectLst/>
          </c:spPr>
          <c:marker>
            <c:symbol val="circle"/>
            <c:size val="5"/>
            <c:spPr>
              <a:solidFill>
                <a:schemeClr val="accent1"/>
              </a:solidFill>
              <a:ln w="9525">
                <a:solidFill>
                  <a:schemeClr val="accent1"/>
                </a:solidFill>
              </a:ln>
              <a:effectLst/>
            </c:spPr>
          </c:marker>
          <c:xVal>
            <c:numRef>
              <c:f>'figures for the paper 1'!$G$46:$O$46</c:f>
              <c:numCache>
                <c:formatCode>0.00</c:formatCode>
                <c:ptCount val="9"/>
                <c:pt idx="0">
                  <c:v>17.912887428978181</c:v>
                </c:pt>
                <c:pt idx="1">
                  <c:v>5.2619892473118322</c:v>
                </c:pt>
                <c:pt idx="2">
                  <c:v>2.0296236559139782</c:v>
                </c:pt>
                <c:pt idx="3">
                  <c:v>0.25321637426900578</c:v>
                </c:pt>
                <c:pt idx="4">
                  <c:v>7.7494623655913975</c:v>
                </c:pt>
                <c:pt idx="5">
                  <c:v>2.7603225806451621</c:v>
                </c:pt>
                <c:pt idx="6">
                  <c:v>1.8011827956989239</c:v>
                </c:pt>
                <c:pt idx="7">
                  <c:v>5.0627956989247311E-2</c:v>
                </c:pt>
                <c:pt idx="8">
                  <c:v>1.3277027027027029</c:v>
                </c:pt>
              </c:numCache>
            </c:numRef>
          </c:xVal>
          <c:yVal>
            <c:numRef>
              <c:f>'figures for the paper 1'!$G$61:$O$61</c:f>
              <c:numCache>
                <c:formatCode>0.00</c:formatCode>
                <c:ptCount val="9"/>
                <c:pt idx="0">
                  <c:v>13.305555555555559</c:v>
                </c:pt>
                <c:pt idx="1">
                  <c:v>3.578888888888891</c:v>
                </c:pt>
                <c:pt idx="2">
                  <c:v>1.3181111111111106</c:v>
                </c:pt>
                <c:pt idx="3">
                  <c:v>0.15220930232558139</c:v>
                </c:pt>
                <c:pt idx="4">
                  <c:v>4.8577777777777786</c:v>
                </c:pt>
                <c:pt idx="5">
                  <c:v>2.3662222222222238</c:v>
                </c:pt>
                <c:pt idx="6">
                  <c:v>6.3591111111111145</c:v>
                </c:pt>
                <c:pt idx="7">
                  <c:v>9.4470588235294084E-2</c:v>
                </c:pt>
                <c:pt idx="8">
                  <c:v>11.16804597701149</c:v>
                </c:pt>
              </c:numCache>
            </c:numRef>
          </c:yVal>
          <c:smooth val="0"/>
          <c:extLst>
            <c:ext xmlns:c16="http://schemas.microsoft.com/office/drawing/2014/chart" uri="{C3380CC4-5D6E-409C-BE32-E72D297353CC}">
              <c16:uniqueId val="{00000000-E15D-4035-98E0-8C9B572593CB}"/>
            </c:ext>
          </c:extLst>
        </c:ser>
        <c:ser>
          <c:idx val="1"/>
          <c:order val="1"/>
          <c:tx>
            <c:strRef>
              <c:f>'figures for the paper 1'!$A$3</c:f>
              <c:strCache>
                <c:ptCount val="1"/>
                <c:pt idx="0">
                  <c:v>JS</c:v>
                </c:pt>
              </c:strCache>
            </c:strRef>
          </c:tx>
          <c:spPr>
            <a:ln w="25400" cap="rnd">
              <a:noFill/>
              <a:round/>
            </a:ln>
            <a:effectLst/>
          </c:spPr>
          <c:marker>
            <c:symbol val="circle"/>
            <c:size val="5"/>
            <c:spPr>
              <a:solidFill>
                <a:schemeClr val="accent2"/>
              </a:solidFill>
              <a:ln w="9525">
                <a:solidFill>
                  <a:schemeClr val="accent2"/>
                </a:solidFill>
              </a:ln>
              <a:effectLst/>
            </c:spPr>
          </c:marker>
          <c:dLbls>
            <c:dLbl>
              <c:idx val="0"/>
              <c:tx>
                <c:rich>
                  <a:bodyPr/>
                  <a:lstStyle/>
                  <a:p>
                    <a:fld id="{8449A40D-44E5-4820-893D-263108B6043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E15D-4035-98E0-8C9B572593CB}"/>
                </c:ext>
              </c:extLst>
            </c:dLbl>
            <c:dLbl>
              <c:idx val="1"/>
              <c:tx>
                <c:rich>
                  <a:bodyPr/>
                  <a:lstStyle/>
                  <a:p>
                    <a:fld id="{1E9FBA86-7A65-4696-B67D-074C2DEA8B9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E15D-4035-98E0-8C9B572593CB}"/>
                </c:ext>
              </c:extLst>
            </c:dLbl>
            <c:dLbl>
              <c:idx val="2"/>
              <c:tx>
                <c:rich>
                  <a:bodyPr/>
                  <a:lstStyle/>
                  <a:p>
                    <a:fld id="{418E2C21-3895-4D23-9E19-649E5867FCD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E15D-4035-98E0-8C9B572593CB}"/>
                </c:ext>
              </c:extLst>
            </c:dLbl>
            <c:dLbl>
              <c:idx val="3"/>
              <c:layout>
                <c:manualLayout>
                  <c:x val="4.730230662062824E-3"/>
                  <c:y val="2.4181366596287536E-2"/>
                </c:manualLayout>
              </c:layout>
              <c:tx>
                <c:rich>
                  <a:bodyPr/>
                  <a:lstStyle/>
                  <a:p>
                    <a:fld id="{28064185-41C2-4CDA-9E28-5750BF93ED0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E15D-4035-98E0-8C9B572593CB}"/>
                </c:ext>
              </c:extLst>
            </c:dLbl>
            <c:dLbl>
              <c:idx val="4"/>
              <c:tx>
                <c:rich>
                  <a:bodyPr/>
                  <a:lstStyle/>
                  <a:p>
                    <a:fld id="{3ABE1A2F-5A93-415B-8A04-4E9CCC0BF45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E15D-4035-98E0-8C9B572593CB}"/>
                </c:ext>
              </c:extLst>
            </c:dLbl>
            <c:dLbl>
              <c:idx val="5"/>
              <c:tx>
                <c:rich>
                  <a:bodyPr/>
                  <a:lstStyle/>
                  <a:p>
                    <a:fld id="{ECD9E447-4175-4B07-A84B-74AA2810EBE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E15D-4035-98E0-8C9B572593CB}"/>
                </c:ext>
              </c:extLst>
            </c:dLbl>
            <c:dLbl>
              <c:idx val="6"/>
              <c:tx>
                <c:rich>
                  <a:bodyPr/>
                  <a:lstStyle/>
                  <a:p>
                    <a:fld id="{576FA85B-A3BE-4FE7-A131-A8BB62B53C0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E15D-4035-98E0-8C9B572593CB}"/>
                </c:ext>
              </c:extLst>
            </c:dLbl>
            <c:dLbl>
              <c:idx val="7"/>
              <c:tx>
                <c:rich>
                  <a:bodyPr/>
                  <a:lstStyle/>
                  <a:p>
                    <a:fld id="{8A19DCAD-550D-42E9-B676-07300C1EFEF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E15D-4035-98E0-8C9B572593CB}"/>
                </c:ext>
              </c:extLst>
            </c:dLbl>
            <c:dLbl>
              <c:idx val="8"/>
              <c:layout>
                <c:manualLayout>
                  <c:x val="-3.5476729965471181E-2"/>
                  <c:y val="-5.1049551703273709E-2"/>
                </c:manualLayout>
              </c:layout>
              <c:tx>
                <c:rich>
                  <a:bodyPr/>
                  <a:lstStyle/>
                  <a:p>
                    <a:fld id="{C5C7BB94-DD04-4A66-A5FA-E2E63FCC073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E15D-4035-98E0-8C9B572593CB}"/>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Univers 47 Condensed Light" pitchFamily="50" charset="0"/>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'figures for the paper 1'!$G$46:$O$46</c:f>
              <c:numCache>
                <c:formatCode>0.00</c:formatCode>
                <c:ptCount val="9"/>
                <c:pt idx="0">
                  <c:v>17.912887428978181</c:v>
                </c:pt>
                <c:pt idx="1">
                  <c:v>5.2619892473118322</c:v>
                </c:pt>
                <c:pt idx="2">
                  <c:v>2.0296236559139782</c:v>
                </c:pt>
                <c:pt idx="3">
                  <c:v>0.25321637426900578</c:v>
                </c:pt>
                <c:pt idx="4">
                  <c:v>7.7494623655913975</c:v>
                </c:pt>
                <c:pt idx="5">
                  <c:v>2.7603225806451621</c:v>
                </c:pt>
                <c:pt idx="6">
                  <c:v>1.8011827956989239</c:v>
                </c:pt>
                <c:pt idx="7">
                  <c:v>5.0627956989247311E-2</c:v>
                </c:pt>
                <c:pt idx="8">
                  <c:v>1.3277027027027029</c:v>
                </c:pt>
              </c:numCache>
            </c:numRef>
          </c:xVal>
          <c:yVal>
            <c:numRef>
              <c:f>'figures for the paper 1'!$G$53:$O$53</c:f>
              <c:numCache>
                <c:formatCode>0.00</c:formatCode>
                <c:ptCount val="9"/>
                <c:pt idx="0">
                  <c:v>12.868200000000003</c:v>
                </c:pt>
                <c:pt idx="1">
                  <c:v>3.434299999999999</c:v>
                </c:pt>
                <c:pt idx="2">
                  <c:v>1.5104999999999995</c:v>
                </c:pt>
                <c:pt idx="3">
                  <c:v>0.15235955056179779</c:v>
                </c:pt>
                <c:pt idx="4">
                  <c:v>6.5785000000000036</c:v>
                </c:pt>
                <c:pt idx="5">
                  <c:v>2.6280412371134014</c:v>
                </c:pt>
                <c:pt idx="6">
                  <c:v>7.4135051546391733</c:v>
                </c:pt>
                <c:pt idx="7">
                  <c:v>0.12546511627906981</c:v>
                </c:pt>
                <c:pt idx="8">
                  <c:v>10.954456521739132</c:v>
                </c:pt>
              </c:numCache>
            </c:numRef>
          </c:yVal>
          <c:smooth val="0"/>
          <c:extLst>
            <c:ext xmlns:c15="http://schemas.microsoft.com/office/drawing/2012/chart" uri="{02D57815-91ED-43cb-92C2-25804820EDAC}">
              <c15:datalabelsRange>
                <c15:f>'figures for the paper 1'!$G$42:$O$42</c15:f>
                <c15:dlblRangeCache>
                  <c:ptCount val="9"/>
                  <c:pt idx="0">
                    <c:v>Si</c:v>
                  </c:pt>
                  <c:pt idx="1">
                    <c:v>Al</c:v>
                  </c:pt>
                  <c:pt idx="2">
                    <c:v>K</c:v>
                  </c:pt>
                  <c:pt idx="3">
                    <c:v>Ti</c:v>
                  </c:pt>
                  <c:pt idx="4">
                    <c:v>Ca</c:v>
                  </c:pt>
                  <c:pt idx="5">
                    <c:v>Mg</c:v>
                  </c:pt>
                  <c:pt idx="6">
                    <c:v>Na</c:v>
                  </c:pt>
                  <c:pt idx="7">
                    <c:v>P</c:v>
                  </c:pt>
                  <c:pt idx="8">
                    <c:v>TOC</c:v>
                  </c:pt>
                </c15:dlblRangeCache>
              </c15:datalabelsRange>
            </c:ext>
            <c:ext xmlns:c16="http://schemas.microsoft.com/office/drawing/2014/chart" uri="{C3380CC4-5D6E-409C-BE32-E72D297353CC}">
              <c16:uniqueId val="{0000000A-E15D-4035-98E0-8C9B572593CB}"/>
            </c:ext>
          </c:extLst>
        </c:ser>
        <c:ser>
          <c:idx val="2"/>
          <c:order val="2"/>
          <c:tx>
            <c:v>Parity</c:v>
          </c:tx>
          <c:spPr>
            <a:ln w="25400" cap="rnd">
              <a:noFill/>
              <a:round/>
            </a:ln>
            <a:effectLst/>
          </c:spPr>
          <c:marker>
            <c:symbol val="none"/>
          </c:marker>
          <c:trendline>
            <c:spPr>
              <a:ln w="12700" cap="rnd">
                <a:solidFill>
                  <a:schemeClr val="tx1"/>
                </a:solidFill>
                <a:prstDash val="solid"/>
              </a:ln>
              <a:effectLst/>
            </c:spPr>
            <c:trendlineType val="linear"/>
            <c:dispRSqr val="0"/>
            <c:dispEq val="0"/>
          </c:trendline>
          <c:xVal>
            <c:numRef>
              <c:f>'Douglas Pass'!$O$216:$O$218</c:f>
              <c:numCache>
                <c:formatCode>General</c:formatCode>
                <c:ptCount val="3"/>
                <c:pt idx="0" formatCode="0.00">
                  <c:v>0.01</c:v>
                </c:pt>
                <c:pt idx="1">
                  <c:v>1</c:v>
                </c:pt>
                <c:pt idx="2">
                  <c:v>100</c:v>
                </c:pt>
              </c:numCache>
            </c:numRef>
          </c:xVal>
          <c:yVal>
            <c:numRef>
              <c:f>'Douglas Pass'!$S$216:$S$218</c:f>
              <c:numCache>
                <c:formatCode>General</c:formatCode>
                <c:ptCount val="3"/>
                <c:pt idx="0" formatCode="0.00">
                  <c:v>0.01</c:v>
                </c:pt>
                <c:pt idx="1">
                  <c:v>1</c:v>
                </c:pt>
                <c:pt idx="2">
                  <c:v>100</c:v>
                </c:pt>
              </c:numCache>
            </c:numRef>
          </c:yVal>
          <c:smooth val="0"/>
          <c:extLst>
            <c:ext xmlns:c16="http://schemas.microsoft.com/office/drawing/2014/chart" uri="{C3380CC4-5D6E-409C-BE32-E72D297353CC}">
              <c16:uniqueId val="{0000000C-E15D-4035-98E0-8C9B572593CB}"/>
            </c:ext>
          </c:extLst>
        </c:ser>
        <c:dLbls>
          <c:showLegendKey val="0"/>
          <c:showVal val="0"/>
          <c:showCatName val="0"/>
          <c:showSerName val="0"/>
          <c:showPercent val="0"/>
          <c:showBubbleSize val="0"/>
        </c:dLbls>
        <c:axId val="502455208"/>
        <c:axId val="502455600"/>
      </c:scatterChart>
      <c:valAx>
        <c:axId val="502455208"/>
        <c:scaling>
          <c:logBase val="10"/>
          <c:orientation val="minMax"/>
          <c:min val="1.0000000000000002E-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200" b="0" i="0" u="none" strike="noStrike" kern="1200" baseline="0">
                    <a:solidFill>
                      <a:sysClr val="windowText" lastClr="000000"/>
                    </a:solidFill>
                    <a:latin typeface="Univers 47 Condensed Light" pitchFamily="50" charset="0"/>
                    <a:ea typeface="+mn-ea"/>
                    <a:cs typeface="+mn-cs"/>
                  </a:defRPr>
                </a:pPr>
                <a:r>
                  <a:rPr lang="en-US"/>
                  <a:t>Average Douglas pass concentrations (wt. %)</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Univers 47 Condensed Light" pitchFamily="50" charset="0"/>
                  <a:ea typeface="+mn-ea"/>
                  <a:cs typeface="+mn-cs"/>
                </a:defRPr>
              </a:pPr>
              <a:endParaRPr lang="en-US"/>
            </a:p>
          </c:txPr>
        </c:title>
        <c:numFmt formatCode="0.00"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Univers 47 Condensed Light" pitchFamily="50" charset="0"/>
                <a:ea typeface="+mn-ea"/>
                <a:cs typeface="+mn-cs"/>
              </a:defRPr>
            </a:pPr>
            <a:endParaRPr lang="en-US"/>
          </a:p>
        </c:txPr>
        <c:crossAx val="502455600"/>
        <c:crossesAt val="1.0000000000000002E-2"/>
        <c:crossBetween val="midCat"/>
      </c:valAx>
      <c:valAx>
        <c:axId val="502455600"/>
        <c:scaling>
          <c:logBase val="10"/>
          <c:orientation val="minMax"/>
          <c:min val="1.0000000000000002E-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Univers 47 Condensed Light" pitchFamily="50" charset="0"/>
                    <a:ea typeface="+mn-ea"/>
                    <a:cs typeface="+mn-cs"/>
                  </a:defRPr>
                </a:pPr>
                <a:r>
                  <a:rPr lang="en-US"/>
                  <a:t>Average core concentrations (wt. %)</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Univers 47 Condensed Light" pitchFamily="50" charset="0"/>
                  <a:ea typeface="+mn-ea"/>
                  <a:cs typeface="+mn-cs"/>
                </a:defRPr>
              </a:pPr>
              <a:endParaRPr lang="en-US"/>
            </a:p>
          </c:txPr>
        </c:title>
        <c:numFmt formatCode="0.00" sourceLinked="1"/>
        <c:majorTickMark val="out"/>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Univers 47 Condensed Light" pitchFamily="50" charset="0"/>
                <a:ea typeface="+mn-ea"/>
                <a:cs typeface="+mn-cs"/>
              </a:defRPr>
            </a:pPr>
            <a:endParaRPr lang="en-US"/>
          </a:p>
        </c:txPr>
        <c:crossAx val="502455208"/>
        <c:crossesAt val="1.0000000000000002E-2"/>
        <c:crossBetween val="midCat"/>
      </c:valAx>
      <c:spPr>
        <a:noFill/>
        <a:ln>
          <a:noFill/>
        </a:ln>
        <a:effectLst/>
      </c:spPr>
    </c:plotArea>
    <c:legend>
      <c:legendPos val="t"/>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Univers 47 Condensed Light" pitchFamily="50"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Univers 47 Condensed Light" pitchFamily="50"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'figures for the paper 1'!$A$2</c:f>
              <c:strCache>
                <c:ptCount val="1"/>
                <c:pt idx="0">
                  <c:v>DP</c:v>
                </c:pt>
              </c:strCache>
            </c:strRef>
          </c:tx>
          <c:spPr>
            <a:solidFill>
              <a:schemeClr val="accent6"/>
            </a:solidFill>
            <a:ln>
              <a:noFill/>
            </a:ln>
            <a:effectLst/>
          </c:spPr>
          <c:invertIfNegative val="0"/>
          <c:cat>
            <c:strRef>
              <c:f>'figures for the paper 1'!$U$6:$AA$6</c:f>
              <c:strCache>
                <c:ptCount val="7"/>
                <c:pt idx="0">
                  <c:v>TOC</c:v>
                </c:pt>
                <c:pt idx="1">
                  <c:v>EF U</c:v>
                </c:pt>
                <c:pt idx="2">
                  <c:v>EF Mo</c:v>
                </c:pt>
                <c:pt idx="3">
                  <c:v>EF Cu</c:v>
                </c:pt>
                <c:pt idx="4">
                  <c:v>EF As</c:v>
                </c:pt>
                <c:pt idx="5">
                  <c:v>EF Zn</c:v>
                </c:pt>
                <c:pt idx="6">
                  <c:v>DOP</c:v>
                </c:pt>
              </c:strCache>
            </c:strRef>
          </c:cat>
          <c:val>
            <c:numRef>
              <c:f>'figures for the paper 1'!$U$7:$AA$7</c:f>
              <c:numCache>
                <c:formatCode>General</c:formatCode>
                <c:ptCount val="7"/>
                <c:pt idx="0" formatCode="0.00">
                  <c:v>1.3277027027027029</c:v>
                </c:pt>
                <c:pt idx="1">
                  <c:v>2.1717598248663657</c:v>
                </c:pt>
                <c:pt idx="2">
                  <c:v>1.9313097529505094</c:v>
                </c:pt>
                <c:pt idx="3">
                  <c:v>0.83173612118183782</c:v>
                </c:pt>
                <c:pt idx="4">
                  <c:v>1.7124456920422459</c:v>
                </c:pt>
                <c:pt idx="5">
                  <c:v>1.1619049944283713</c:v>
                </c:pt>
                <c:pt idx="6" formatCode="0.00">
                  <c:v>0.18259890827693348</c:v>
                </c:pt>
              </c:numCache>
            </c:numRef>
          </c:val>
          <c:extLst>
            <c:ext xmlns:c16="http://schemas.microsoft.com/office/drawing/2014/chart" uri="{C3380CC4-5D6E-409C-BE32-E72D297353CC}">
              <c16:uniqueId val="{00000000-8F02-44EA-A31B-CF4F6654631B}"/>
            </c:ext>
          </c:extLst>
        </c:ser>
        <c:ser>
          <c:idx val="6"/>
          <c:order val="1"/>
          <c:tx>
            <c:strRef>
              <c:f>'figures for the paper 1'!$A$3</c:f>
              <c:strCache>
                <c:ptCount val="1"/>
                <c:pt idx="0">
                  <c:v>JS</c:v>
                </c:pt>
              </c:strCache>
            </c:strRef>
          </c:tx>
          <c:spPr>
            <a:solidFill>
              <a:schemeClr val="accent2"/>
            </a:solidFill>
            <a:ln>
              <a:noFill/>
            </a:ln>
            <a:effectLst/>
          </c:spPr>
          <c:invertIfNegative val="0"/>
          <c:cat>
            <c:strRef>
              <c:f>'figures for the paper 1'!$U$6:$AA$6</c:f>
              <c:strCache>
                <c:ptCount val="7"/>
                <c:pt idx="0">
                  <c:v>TOC</c:v>
                </c:pt>
                <c:pt idx="1">
                  <c:v>EF U</c:v>
                </c:pt>
                <c:pt idx="2">
                  <c:v>EF Mo</c:v>
                </c:pt>
                <c:pt idx="3">
                  <c:v>EF Cu</c:v>
                </c:pt>
                <c:pt idx="4">
                  <c:v>EF As</c:v>
                </c:pt>
                <c:pt idx="5">
                  <c:v>EF Zn</c:v>
                </c:pt>
                <c:pt idx="6">
                  <c:v>DOP</c:v>
                </c:pt>
              </c:strCache>
            </c:strRef>
          </c:cat>
          <c:val>
            <c:numRef>
              <c:f>'figures for the paper 1'!$U$8:$AA$8</c:f>
              <c:numCache>
                <c:formatCode>0.00</c:formatCode>
                <c:ptCount val="7"/>
                <c:pt idx="0">
                  <c:v>10.954456521739132</c:v>
                </c:pt>
                <c:pt idx="1">
                  <c:v>3.2354352283029666</c:v>
                </c:pt>
                <c:pt idx="2">
                  <c:v>37.550056379516285</c:v>
                </c:pt>
                <c:pt idx="3">
                  <c:v>2.2026079468943625</c:v>
                </c:pt>
                <c:pt idx="4">
                  <c:v>3.307537283102302</c:v>
                </c:pt>
                <c:pt idx="5">
                  <c:v>3.428833232667519</c:v>
                </c:pt>
                <c:pt idx="6">
                  <c:v>0.48</c:v>
                </c:pt>
              </c:numCache>
            </c:numRef>
          </c:val>
          <c:extLst>
            <c:ext xmlns:c16="http://schemas.microsoft.com/office/drawing/2014/chart" uri="{C3380CC4-5D6E-409C-BE32-E72D297353CC}">
              <c16:uniqueId val="{00000001-8F02-44EA-A31B-CF4F6654631B}"/>
            </c:ext>
          </c:extLst>
        </c:ser>
        <c:ser>
          <c:idx val="1"/>
          <c:order val="2"/>
          <c:tx>
            <c:strRef>
              <c:f>'figures for the paper 1'!$A$4</c:f>
              <c:strCache>
                <c:ptCount val="1"/>
                <c:pt idx="0">
                  <c:v>Shell</c:v>
                </c:pt>
              </c:strCache>
            </c:strRef>
          </c:tx>
          <c:spPr>
            <a:solidFill>
              <a:schemeClr val="accent5"/>
            </a:solidFill>
            <a:ln>
              <a:noFill/>
            </a:ln>
            <a:effectLst/>
          </c:spPr>
          <c:invertIfNegative val="0"/>
          <c:cat>
            <c:strRef>
              <c:f>'figures for the paper 1'!$U$6:$AA$6</c:f>
              <c:strCache>
                <c:ptCount val="7"/>
                <c:pt idx="0">
                  <c:v>TOC</c:v>
                </c:pt>
                <c:pt idx="1">
                  <c:v>EF U</c:v>
                </c:pt>
                <c:pt idx="2">
                  <c:v>EF Mo</c:v>
                </c:pt>
                <c:pt idx="3">
                  <c:v>EF Cu</c:v>
                </c:pt>
                <c:pt idx="4">
                  <c:v>EF As</c:v>
                </c:pt>
                <c:pt idx="5">
                  <c:v>EF Zn</c:v>
                </c:pt>
                <c:pt idx="6">
                  <c:v>DOP</c:v>
                </c:pt>
              </c:strCache>
            </c:strRef>
          </c:cat>
          <c:val>
            <c:numRef>
              <c:f>'figures for the paper 1'!$U$9:$AA$9</c:f>
              <c:numCache>
                <c:formatCode>0.00</c:formatCode>
                <c:ptCount val="7"/>
                <c:pt idx="0">
                  <c:v>11.16804597701149</c:v>
                </c:pt>
                <c:pt idx="1">
                  <c:v>3.6745445177781004</c:v>
                </c:pt>
                <c:pt idx="2">
                  <c:v>49.047612134047903</c:v>
                </c:pt>
                <c:pt idx="3">
                  <c:v>2.0997173646081082</c:v>
                </c:pt>
                <c:pt idx="4">
                  <c:v>6.7784978336205981</c:v>
                </c:pt>
                <c:pt idx="5">
                  <c:v>1.6010147003855628</c:v>
                </c:pt>
                <c:pt idx="6" formatCode="General">
                  <c:v>0.48</c:v>
                </c:pt>
              </c:numCache>
            </c:numRef>
          </c:val>
          <c:extLst>
            <c:ext xmlns:c16="http://schemas.microsoft.com/office/drawing/2014/chart" uri="{C3380CC4-5D6E-409C-BE32-E72D297353CC}">
              <c16:uniqueId val="{00000002-8F02-44EA-A31B-CF4F6654631B}"/>
            </c:ext>
          </c:extLst>
        </c:ser>
        <c:dLbls>
          <c:showLegendKey val="0"/>
          <c:showVal val="0"/>
          <c:showCatName val="0"/>
          <c:showSerName val="0"/>
          <c:showPercent val="0"/>
          <c:showBubbleSize val="0"/>
        </c:dLbls>
        <c:gapWidth val="219"/>
        <c:overlap val="-27"/>
        <c:axId val="749814856"/>
        <c:axId val="694637280"/>
      </c:barChart>
      <c:catAx>
        <c:axId val="74981485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4637280"/>
        <c:crossesAt val="1.0000000000000002E-2"/>
        <c:auto val="1"/>
        <c:lblAlgn val="ctr"/>
        <c:lblOffset val="100"/>
        <c:tickLblSkip val="1"/>
        <c:noMultiLvlLbl val="0"/>
      </c:catAx>
      <c:valAx>
        <c:axId val="694637280"/>
        <c:scaling>
          <c:logBase val="10"/>
          <c:orientation val="minMax"/>
          <c:max val="100"/>
          <c:min val="1.0000000000000002E-2"/>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values for TOC (%), EF X and DOP</a:t>
                </a:r>
                <a:endParaRPr lang="en-US" sz="1000">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9814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DP-JS-Shell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DP</c:v>
          </c:tx>
          <c:spPr>
            <a:ln w="25400" cap="rnd">
              <a:noFill/>
              <a:round/>
            </a:ln>
            <a:effectLst/>
          </c:spPr>
          <c:marker>
            <c:symbol val="circle"/>
            <c:size val="5"/>
            <c:spPr>
              <a:solidFill>
                <a:schemeClr val="accent6"/>
              </a:solidFill>
              <a:ln w="9525">
                <a:solidFill>
                  <a:schemeClr val="accent6"/>
                </a:solidFill>
              </a:ln>
              <a:effectLst/>
            </c:spPr>
          </c:marker>
          <c:xVal>
            <c:numRef>
              <c:f>'Fe_S 49 vs 60'!$C$200:$C$389</c:f>
              <c:numCache>
                <c:formatCode>General</c:formatCode>
                <c:ptCount val="190"/>
                <c:pt idx="0">
                  <c:v>3.64</c:v>
                </c:pt>
                <c:pt idx="1">
                  <c:v>1.74</c:v>
                </c:pt>
                <c:pt idx="2">
                  <c:v>1.57</c:v>
                </c:pt>
                <c:pt idx="3">
                  <c:v>2.21</c:v>
                </c:pt>
                <c:pt idx="4">
                  <c:v>1.74</c:v>
                </c:pt>
                <c:pt idx="5">
                  <c:v>1.25</c:v>
                </c:pt>
                <c:pt idx="6">
                  <c:v>1.65</c:v>
                </c:pt>
                <c:pt idx="7">
                  <c:v>1.22</c:v>
                </c:pt>
                <c:pt idx="8">
                  <c:v>3.03</c:v>
                </c:pt>
                <c:pt idx="9">
                  <c:v>3.12</c:v>
                </c:pt>
                <c:pt idx="10">
                  <c:v>2.88</c:v>
                </c:pt>
                <c:pt idx="11">
                  <c:v>4.7699999999999996</c:v>
                </c:pt>
                <c:pt idx="12">
                  <c:v>3.44</c:v>
                </c:pt>
                <c:pt idx="13">
                  <c:v>3.43</c:v>
                </c:pt>
                <c:pt idx="14">
                  <c:v>4</c:v>
                </c:pt>
                <c:pt idx="15">
                  <c:v>4.2</c:v>
                </c:pt>
                <c:pt idx="16">
                  <c:v>4.1399999999999997</c:v>
                </c:pt>
                <c:pt idx="17">
                  <c:v>3.62</c:v>
                </c:pt>
                <c:pt idx="18">
                  <c:v>0.92</c:v>
                </c:pt>
                <c:pt idx="19">
                  <c:v>1.43</c:v>
                </c:pt>
                <c:pt idx="20">
                  <c:v>1.69</c:v>
                </c:pt>
                <c:pt idx="21">
                  <c:v>0.86</c:v>
                </c:pt>
                <c:pt idx="22">
                  <c:v>3.24</c:v>
                </c:pt>
                <c:pt idx="23">
                  <c:v>1.37</c:v>
                </c:pt>
                <c:pt idx="24">
                  <c:v>4.7300000000000004</c:v>
                </c:pt>
                <c:pt idx="25">
                  <c:v>5.1100000000000003</c:v>
                </c:pt>
                <c:pt idx="26">
                  <c:v>5.61</c:v>
                </c:pt>
                <c:pt idx="27">
                  <c:v>4.55</c:v>
                </c:pt>
                <c:pt idx="28">
                  <c:v>4.6100000000000003</c:v>
                </c:pt>
                <c:pt idx="29">
                  <c:v>4.68</c:v>
                </c:pt>
                <c:pt idx="30">
                  <c:v>0.4</c:v>
                </c:pt>
                <c:pt idx="31">
                  <c:v>0.96</c:v>
                </c:pt>
                <c:pt idx="32">
                  <c:v>0.69</c:v>
                </c:pt>
                <c:pt idx="33">
                  <c:v>1.72</c:v>
                </c:pt>
                <c:pt idx="34">
                  <c:v>0.98</c:v>
                </c:pt>
                <c:pt idx="35">
                  <c:v>2.15</c:v>
                </c:pt>
                <c:pt idx="36">
                  <c:v>3.14</c:v>
                </c:pt>
                <c:pt idx="37">
                  <c:v>3.58</c:v>
                </c:pt>
                <c:pt idx="38">
                  <c:v>2.94</c:v>
                </c:pt>
                <c:pt idx="39">
                  <c:v>2.21</c:v>
                </c:pt>
                <c:pt idx="40">
                  <c:v>1.58</c:v>
                </c:pt>
                <c:pt idx="41">
                  <c:v>0.95</c:v>
                </c:pt>
                <c:pt idx="42">
                  <c:v>1.1499999999999999</c:v>
                </c:pt>
                <c:pt idx="43">
                  <c:v>1.08</c:v>
                </c:pt>
                <c:pt idx="44">
                  <c:v>4.76</c:v>
                </c:pt>
                <c:pt idx="45">
                  <c:v>0.65</c:v>
                </c:pt>
                <c:pt idx="46">
                  <c:v>0.24</c:v>
                </c:pt>
                <c:pt idx="47">
                  <c:v>1.59</c:v>
                </c:pt>
                <c:pt idx="48">
                  <c:v>1.68</c:v>
                </c:pt>
                <c:pt idx="49">
                  <c:v>2.82</c:v>
                </c:pt>
                <c:pt idx="50">
                  <c:v>0.72</c:v>
                </c:pt>
                <c:pt idx="51">
                  <c:v>1.57</c:v>
                </c:pt>
                <c:pt idx="52">
                  <c:v>0.6</c:v>
                </c:pt>
                <c:pt idx="53">
                  <c:v>3.39</c:v>
                </c:pt>
                <c:pt idx="54">
                  <c:v>0.26</c:v>
                </c:pt>
                <c:pt idx="55">
                  <c:v>0.17</c:v>
                </c:pt>
                <c:pt idx="56">
                  <c:v>2.67</c:v>
                </c:pt>
                <c:pt idx="57">
                  <c:v>0.43</c:v>
                </c:pt>
                <c:pt idx="58">
                  <c:v>0.91</c:v>
                </c:pt>
                <c:pt idx="59">
                  <c:v>3.58</c:v>
                </c:pt>
                <c:pt idx="60">
                  <c:v>1.0900000000000001</c:v>
                </c:pt>
                <c:pt idx="61">
                  <c:v>3.23</c:v>
                </c:pt>
                <c:pt idx="62">
                  <c:v>1.95</c:v>
                </c:pt>
                <c:pt idx="63">
                  <c:v>1.44</c:v>
                </c:pt>
                <c:pt idx="64">
                  <c:v>2.1</c:v>
                </c:pt>
                <c:pt idx="65">
                  <c:v>2.44</c:v>
                </c:pt>
                <c:pt idx="66">
                  <c:v>0.86</c:v>
                </c:pt>
                <c:pt idx="67">
                  <c:v>1.1399999999999999</c:v>
                </c:pt>
                <c:pt idx="68">
                  <c:v>1.77</c:v>
                </c:pt>
                <c:pt idx="69">
                  <c:v>3.14</c:v>
                </c:pt>
                <c:pt idx="70">
                  <c:v>2.88</c:v>
                </c:pt>
                <c:pt idx="71">
                  <c:v>1.1200000000000001</c:v>
                </c:pt>
                <c:pt idx="72">
                  <c:v>3.67</c:v>
                </c:pt>
                <c:pt idx="73">
                  <c:v>4.78</c:v>
                </c:pt>
                <c:pt idx="74">
                  <c:v>4.88</c:v>
                </c:pt>
                <c:pt idx="75">
                  <c:v>1.1000000000000001</c:v>
                </c:pt>
                <c:pt idx="76">
                  <c:v>4.0599999999999996</c:v>
                </c:pt>
                <c:pt idx="77">
                  <c:v>0.86</c:v>
                </c:pt>
                <c:pt idx="78">
                  <c:v>0.96</c:v>
                </c:pt>
                <c:pt idx="79">
                  <c:v>1.26</c:v>
                </c:pt>
                <c:pt idx="80">
                  <c:v>4.04</c:v>
                </c:pt>
                <c:pt idx="81">
                  <c:v>1.32</c:v>
                </c:pt>
                <c:pt idx="82">
                  <c:v>1.74</c:v>
                </c:pt>
                <c:pt idx="83">
                  <c:v>0.96</c:v>
                </c:pt>
                <c:pt idx="84">
                  <c:v>0.77</c:v>
                </c:pt>
                <c:pt idx="85">
                  <c:v>4.2300000000000004</c:v>
                </c:pt>
                <c:pt idx="86">
                  <c:v>0.28999999999999998</c:v>
                </c:pt>
                <c:pt idx="88">
                  <c:v>0.21</c:v>
                </c:pt>
                <c:pt idx="89">
                  <c:v>0.8</c:v>
                </c:pt>
                <c:pt idx="90">
                  <c:v>0.8</c:v>
                </c:pt>
                <c:pt idx="91">
                  <c:v>1.18</c:v>
                </c:pt>
                <c:pt idx="92">
                  <c:v>2.14</c:v>
                </c:pt>
                <c:pt idx="93">
                  <c:v>1.21</c:v>
                </c:pt>
                <c:pt idx="94">
                  <c:v>0.95</c:v>
                </c:pt>
                <c:pt idx="95">
                  <c:v>2.36</c:v>
                </c:pt>
                <c:pt idx="96">
                  <c:v>0.71</c:v>
                </c:pt>
                <c:pt idx="97">
                  <c:v>1.03</c:v>
                </c:pt>
                <c:pt idx="98">
                  <c:v>1.58</c:v>
                </c:pt>
                <c:pt idx="99">
                  <c:v>1.35</c:v>
                </c:pt>
                <c:pt idx="100">
                  <c:v>1.23</c:v>
                </c:pt>
                <c:pt idx="101">
                  <c:v>0.99</c:v>
                </c:pt>
                <c:pt idx="102">
                  <c:v>3.14</c:v>
                </c:pt>
                <c:pt idx="103">
                  <c:v>3.41</c:v>
                </c:pt>
                <c:pt idx="104">
                  <c:v>3.27</c:v>
                </c:pt>
                <c:pt idx="105">
                  <c:v>4.22</c:v>
                </c:pt>
                <c:pt idx="106">
                  <c:v>3.3</c:v>
                </c:pt>
                <c:pt idx="107">
                  <c:v>3.48</c:v>
                </c:pt>
                <c:pt idx="108">
                  <c:v>3.21</c:v>
                </c:pt>
                <c:pt idx="109">
                  <c:v>3.17</c:v>
                </c:pt>
                <c:pt idx="110">
                  <c:v>0.75</c:v>
                </c:pt>
                <c:pt idx="111">
                  <c:v>1.99</c:v>
                </c:pt>
                <c:pt idx="112">
                  <c:v>2.29</c:v>
                </c:pt>
                <c:pt idx="113">
                  <c:v>0.99</c:v>
                </c:pt>
                <c:pt idx="114">
                  <c:v>2.94</c:v>
                </c:pt>
                <c:pt idx="115">
                  <c:v>0.86</c:v>
                </c:pt>
                <c:pt idx="116">
                  <c:v>2.04</c:v>
                </c:pt>
                <c:pt idx="117">
                  <c:v>2.0499999999999998</c:v>
                </c:pt>
                <c:pt idx="118">
                  <c:v>3.79</c:v>
                </c:pt>
                <c:pt idx="119">
                  <c:v>4.07</c:v>
                </c:pt>
                <c:pt idx="120">
                  <c:v>3.48</c:v>
                </c:pt>
                <c:pt idx="121">
                  <c:v>3.92</c:v>
                </c:pt>
                <c:pt idx="122">
                  <c:v>3.72</c:v>
                </c:pt>
                <c:pt idx="123">
                  <c:v>3.43</c:v>
                </c:pt>
                <c:pt idx="124">
                  <c:v>3.86</c:v>
                </c:pt>
                <c:pt idx="125">
                  <c:v>4</c:v>
                </c:pt>
                <c:pt idx="126">
                  <c:v>4.0199999999999996</c:v>
                </c:pt>
                <c:pt idx="127">
                  <c:v>1.1399999999999999</c:v>
                </c:pt>
                <c:pt idx="128">
                  <c:v>3.43</c:v>
                </c:pt>
                <c:pt idx="129">
                  <c:v>3.92</c:v>
                </c:pt>
                <c:pt idx="130">
                  <c:v>1.05</c:v>
                </c:pt>
                <c:pt idx="131">
                  <c:v>1.1000000000000001</c:v>
                </c:pt>
                <c:pt idx="132">
                  <c:v>0.72</c:v>
                </c:pt>
                <c:pt idx="133">
                  <c:v>3.71</c:v>
                </c:pt>
                <c:pt idx="134">
                  <c:v>3.46</c:v>
                </c:pt>
                <c:pt idx="135">
                  <c:v>2.34</c:v>
                </c:pt>
                <c:pt idx="136">
                  <c:v>3.93</c:v>
                </c:pt>
                <c:pt idx="137">
                  <c:v>2.4300000000000002</c:v>
                </c:pt>
                <c:pt idx="138">
                  <c:v>3.79</c:v>
                </c:pt>
                <c:pt idx="139">
                  <c:v>2.12</c:v>
                </c:pt>
                <c:pt idx="140">
                  <c:v>2.67</c:v>
                </c:pt>
                <c:pt idx="141">
                  <c:v>3.74</c:v>
                </c:pt>
                <c:pt idx="142">
                  <c:v>2.85</c:v>
                </c:pt>
                <c:pt idx="143">
                  <c:v>3.28</c:v>
                </c:pt>
                <c:pt idx="144">
                  <c:v>2.78</c:v>
                </c:pt>
                <c:pt idx="145">
                  <c:v>4.3099999999999996</c:v>
                </c:pt>
                <c:pt idx="146">
                  <c:v>3.73</c:v>
                </c:pt>
                <c:pt idx="147">
                  <c:v>2.16</c:v>
                </c:pt>
                <c:pt idx="149">
                  <c:v>3.79</c:v>
                </c:pt>
                <c:pt idx="150">
                  <c:v>3.62</c:v>
                </c:pt>
                <c:pt idx="151">
                  <c:v>3.37</c:v>
                </c:pt>
                <c:pt idx="152">
                  <c:v>3.36</c:v>
                </c:pt>
                <c:pt idx="154">
                  <c:v>3.61</c:v>
                </c:pt>
                <c:pt idx="155">
                  <c:v>3.69</c:v>
                </c:pt>
                <c:pt idx="156">
                  <c:v>3.64</c:v>
                </c:pt>
                <c:pt idx="157">
                  <c:v>3.57</c:v>
                </c:pt>
                <c:pt idx="158">
                  <c:v>3.24</c:v>
                </c:pt>
                <c:pt idx="159">
                  <c:v>3.86</c:v>
                </c:pt>
                <c:pt idx="160">
                  <c:v>4.24</c:v>
                </c:pt>
                <c:pt idx="161">
                  <c:v>3.52</c:v>
                </c:pt>
                <c:pt idx="162">
                  <c:v>3.89</c:v>
                </c:pt>
                <c:pt idx="163">
                  <c:v>3.62</c:v>
                </c:pt>
                <c:pt idx="164">
                  <c:v>4.08</c:v>
                </c:pt>
                <c:pt idx="165">
                  <c:v>2.86</c:v>
                </c:pt>
                <c:pt idx="166">
                  <c:v>1.54</c:v>
                </c:pt>
                <c:pt idx="167">
                  <c:v>1.71</c:v>
                </c:pt>
                <c:pt idx="168">
                  <c:v>2.5</c:v>
                </c:pt>
                <c:pt idx="169">
                  <c:v>3</c:v>
                </c:pt>
                <c:pt idx="170">
                  <c:v>1.85</c:v>
                </c:pt>
                <c:pt idx="171">
                  <c:v>1.7</c:v>
                </c:pt>
                <c:pt idx="172">
                  <c:v>2.13</c:v>
                </c:pt>
                <c:pt idx="173">
                  <c:v>2.31</c:v>
                </c:pt>
                <c:pt idx="174">
                  <c:v>2.29</c:v>
                </c:pt>
                <c:pt idx="175">
                  <c:v>3.76</c:v>
                </c:pt>
                <c:pt idx="176">
                  <c:v>2.97</c:v>
                </c:pt>
                <c:pt idx="177">
                  <c:v>2.62</c:v>
                </c:pt>
                <c:pt idx="178">
                  <c:v>3.06</c:v>
                </c:pt>
                <c:pt idx="179">
                  <c:v>1.85</c:v>
                </c:pt>
                <c:pt idx="180">
                  <c:v>1.1100000000000001</c:v>
                </c:pt>
                <c:pt idx="181">
                  <c:v>0.92</c:v>
                </c:pt>
                <c:pt idx="183">
                  <c:v>4.18</c:v>
                </c:pt>
                <c:pt idx="184">
                  <c:v>3.38</c:v>
                </c:pt>
                <c:pt idx="185">
                  <c:v>2.66</c:v>
                </c:pt>
                <c:pt idx="186">
                  <c:v>1.59</c:v>
                </c:pt>
                <c:pt idx="187">
                  <c:v>4.91</c:v>
                </c:pt>
                <c:pt idx="188">
                  <c:v>1.06</c:v>
                </c:pt>
                <c:pt idx="189">
                  <c:v>1.08</c:v>
                </c:pt>
              </c:numCache>
            </c:numRef>
          </c:xVal>
          <c:yVal>
            <c:numRef>
              <c:f>'Fe_S 49 vs 60'!$E$200:$E$389</c:f>
              <c:numCache>
                <c:formatCode>General</c:formatCode>
                <c:ptCount val="190"/>
                <c:pt idx="0">
                  <c:v>0.06</c:v>
                </c:pt>
                <c:pt idx="1">
                  <c:v>7.0000000000000007E-2</c:v>
                </c:pt>
                <c:pt idx="2">
                  <c:v>0.11</c:v>
                </c:pt>
                <c:pt idx="3">
                  <c:v>0.12</c:v>
                </c:pt>
                <c:pt idx="4">
                  <c:v>0.21</c:v>
                </c:pt>
                <c:pt idx="5">
                  <c:v>0.08</c:v>
                </c:pt>
                <c:pt idx="6">
                  <c:v>0.08</c:v>
                </c:pt>
                <c:pt idx="7">
                  <c:v>0.21</c:v>
                </c:pt>
                <c:pt idx="8">
                  <c:v>0.03</c:v>
                </c:pt>
                <c:pt idx="9">
                  <c:v>0.02</c:v>
                </c:pt>
                <c:pt idx="10">
                  <c:v>0.04</c:v>
                </c:pt>
                <c:pt idx="11">
                  <c:v>7.0000000000000007E-2</c:v>
                </c:pt>
                <c:pt idx="12">
                  <c:v>0.03</c:v>
                </c:pt>
                <c:pt idx="13">
                  <c:v>0.02</c:v>
                </c:pt>
                <c:pt idx="14">
                  <c:v>0.05</c:v>
                </c:pt>
                <c:pt idx="15">
                  <c:v>0.05</c:v>
                </c:pt>
                <c:pt idx="16">
                  <c:v>0.06</c:v>
                </c:pt>
                <c:pt idx="17">
                  <c:v>0.06</c:v>
                </c:pt>
                <c:pt idx="18">
                  <c:v>0.12</c:v>
                </c:pt>
                <c:pt idx="19">
                  <c:v>0.16</c:v>
                </c:pt>
                <c:pt idx="20">
                  <c:v>0.16</c:v>
                </c:pt>
                <c:pt idx="21">
                  <c:v>0.11</c:v>
                </c:pt>
                <c:pt idx="22">
                  <c:v>0.04</c:v>
                </c:pt>
                <c:pt idx="23">
                  <c:v>0.63</c:v>
                </c:pt>
                <c:pt idx="24">
                  <c:v>0.01</c:v>
                </c:pt>
                <c:pt idx="25">
                  <c:v>0.05</c:v>
                </c:pt>
                <c:pt idx="26">
                  <c:v>0.03</c:v>
                </c:pt>
                <c:pt idx="27">
                  <c:v>0.04</c:v>
                </c:pt>
                <c:pt idx="28">
                  <c:v>0.01</c:v>
                </c:pt>
                <c:pt idx="29">
                  <c:v>0.05</c:v>
                </c:pt>
                <c:pt idx="30">
                  <c:v>0.15</c:v>
                </c:pt>
                <c:pt idx="31">
                  <c:v>0.1</c:v>
                </c:pt>
                <c:pt idx="32">
                  <c:v>0.16</c:v>
                </c:pt>
                <c:pt idx="33">
                  <c:v>0.09</c:v>
                </c:pt>
                <c:pt idx="34">
                  <c:v>0.16</c:v>
                </c:pt>
                <c:pt idx="35">
                  <c:v>7.0000000000000007E-2</c:v>
                </c:pt>
                <c:pt idx="36">
                  <c:v>0.04</c:v>
                </c:pt>
                <c:pt idx="37">
                  <c:v>7.0000000000000007E-2</c:v>
                </c:pt>
                <c:pt idx="38">
                  <c:v>0.05</c:v>
                </c:pt>
                <c:pt idx="39">
                  <c:v>0.09</c:v>
                </c:pt>
                <c:pt idx="40">
                  <c:v>0.14000000000000001</c:v>
                </c:pt>
                <c:pt idx="41">
                  <c:v>0.12</c:v>
                </c:pt>
                <c:pt idx="42">
                  <c:v>0.14000000000000001</c:v>
                </c:pt>
                <c:pt idx="43">
                  <c:v>0.25</c:v>
                </c:pt>
                <c:pt idx="44">
                  <c:v>0.06</c:v>
                </c:pt>
                <c:pt idx="45">
                  <c:v>0.14000000000000001</c:v>
                </c:pt>
                <c:pt idx="46">
                  <c:v>0.17</c:v>
                </c:pt>
                <c:pt idx="47">
                  <c:v>0.14000000000000001</c:v>
                </c:pt>
                <c:pt idx="48">
                  <c:v>0.14000000000000001</c:v>
                </c:pt>
                <c:pt idx="49">
                  <c:v>0.09</c:v>
                </c:pt>
                <c:pt idx="50">
                  <c:v>0.17</c:v>
                </c:pt>
                <c:pt idx="51">
                  <c:v>0.15</c:v>
                </c:pt>
                <c:pt idx="52">
                  <c:v>0.24</c:v>
                </c:pt>
                <c:pt idx="53">
                  <c:v>0.06</c:v>
                </c:pt>
                <c:pt idx="54">
                  <c:v>0.2</c:v>
                </c:pt>
                <c:pt idx="55">
                  <c:v>0.17</c:v>
                </c:pt>
                <c:pt idx="56">
                  <c:v>0.03</c:v>
                </c:pt>
                <c:pt idx="57">
                  <c:v>0.19</c:v>
                </c:pt>
                <c:pt idx="58">
                  <c:v>0.02</c:v>
                </c:pt>
                <c:pt idx="59">
                  <c:v>0.21</c:v>
                </c:pt>
                <c:pt idx="60">
                  <c:v>0.03</c:v>
                </c:pt>
                <c:pt idx="61">
                  <c:v>0.19</c:v>
                </c:pt>
                <c:pt idx="62">
                  <c:v>0.03</c:v>
                </c:pt>
                <c:pt idx="63">
                  <c:v>0.04</c:v>
                </c:pt>
                <c:pt idx="64">
                  <c:v>7.0000000000000007E-2</c:v>
                </c:pt>
                <c:pt idx="65">
                  <c:v>0.8</c:v>
                </c:pt>
                <c:pt idx="66">
                  <c:v>0.25</c:v>
                </c:pt>
                <c:pt idx="67">
                  <c:v>0.05</c:v>
                </c:pt>
                <c:pt idx="68">
                  <c:v>0.04</c:v>
                </c:pt>
                <c:pt idx="69">
                  <c:v>1.4</c:v>
                </c:pt>
                <c:pt idx="70">
                  <c:v>1.3</c:v>
                </c:pt>
                <c:pt idx="71">
                  <c:v>0.19</c:v>
                </c:pt>
                <c:pt idx="72">
                  <c:v>1.78</c:v>
                </c:pt>
                <c:pt idx="73">
                  <c:v>0.21</c:v>
                </c:pt>
                <c:pt idx="74">
                  <c:v>0.03</c:v>
                </c:pt>
                <c:pt idx="75">
                  <c:v>0.03</c:v>
                </c:pt>
                <c:pt idx="76">
                  <c:v>0.08</c:v>
                </c:pt>
                <c:pt idx="77">
                  <c:v>7.0000000000000007E-2</c:v>
                </c:pt>
                <c:pt idx="78">
                  <c:v>0.13</c:v>
                </c:pt>
                <c:pt idx="79">
                  <c:v>0.02</c:v>
                </c:pt>
                <c:pt idx="80">
                  <c:v>0.06</c:v>
                </c:pt>
                <c:pt idx="81">
                  <c:v>0.02</c:v>
                </c:pt>
                <c:pt idx="82">
                  <c:v>0.02</c:v>
                </c:pt>
                <c:pt idx="83">
                  <c:v>0.02</c:v>
                </c:pt>
                <c:pt idx="84">
                  <c:v>0.11</c:v>
                </c:pt>
                <c:pt idx="85">
                  <c:v>0.2</c:v>
                </c:pt>
                <c:pt idx="86">
                  <c:v>0.2</c:v>
                </c:pt>
                <c:pt idx="88">
                  <c:v>0.19</c:v>
                </c:pt>
                <c:pt idx="89">
                  <c:v>0.02</c:v>
                </c:pt>
                <c:pt idx="90">
                  <c:v>0.03</c:v>
                </c:pt>
                <c:pt idx="91">
                  <c:v>0.04</c:v>
                </c:pt>
                <c:pt idx="92">
                  <c:v>0.06</c:v>
                </c:pt>
                <c:pt idx="93">
                  <c:v>0.03</c:v>
                </c:pt>
                <c:pt idx="94">
                  <c:v>0.01</c:v>
                </c:pt>
                <c:pt idx="95">
                  <c:v>0.08</c:v>
                </c:pt>
                <c:pt idx="96">
                  <c:v>0.05</c:v>
                </c:pt>
                <c:pt idx="97">
                  <c:v>0.02</c:v>
                </c:pt>
                <c:pt idx="98">
                  <c:v>0.09</c:v>
                </c:pt>
                <c:pt idx="99">
                  <c:v>0.02</c:v>
                </c:pt>
                <c:pt idx="100">
                  <c:v>0.03</c:v>
                </c:pt>
                <c:pt idx="101">
                  <c:v>0.03</c:v>
                </c:pt>
                <c:pt idx="102">
                  <c:v>1.95</c:v>
                </c:pt>
                <c:pt idx="103">
                  <c:v>1.72</c:v>
                </c:pt>
                <c:pt idx="104">
                  <c:v>1.06</c:v>
                </c:pt>
                <c:pt idx="105">
                  <c:v>2.12</c:v>
                </c:pt>
                <c:pt idx="106">
                  <c:v>0.4</c:v>
                </c:pt>
                <c:pt idx="107">
                  <c:v>1.72</c:v>
                </c:pt>
                <c:pt idx="108">
                  <c:v>0.34</c:v>
                </c:pt>
                <c:pt idx="109">
                  <c:v>1.1599999999999999</c:v>
                </c:pt>
                <c:pt idx="110">
                  <c:v>0.21</c:v>
                </c:pt>
                <c:pt idx="111">
                  <c:v>0.57999999999999996</c:v>
                </c:pt>
                <c:pt idx="112">
                  <c:v>0.64</c:v>
                </c:pt>
                <c:pt idx="113">
                  <c:v>0.28000000000000003</c:v>
                </c:pt>
                <c:pt idx="114">
                  <c:v>2.21</c:v>
                </c:pt>
                <c:pt idx="115">
                  <c:v>0.13</c:v>
                </c:pt>
                <c:pt idx="116">
                  <c:v>7.0000000000000007E-2</c:v>
                </c:pt>
                <c:pt idx="117">
                  <c:v>1.26</c:v>
                </c:pt>
                <c:pt idx="118">
                  <c:v>2.2000000000000002</c:v>
                </c:pt>
                <c:pt idx="119">
                  <c:v>2.31</c:v>
                </c:pt>
                <c:pt idx="120">
                  <c:v>1.89</c:v>
                </c:pt>
                <c:pt idx="121">
                  <c:v>1.87</c:v>
                </c:pt>
                <c:pt idx="122">
                  <c:v>1.83</c:v>
                </c:pt>
                <c:pt idx="123">
                  <c:v>1.74</c:v>
                </c:pt>
                <c:pt idx="124">
                  <c:v>2.06</c:v>
                </c:pt>
                <c:pt idx="125">
                  <c:v>2.14</c:v>
                </c:pt>
                <c:pt idx="126">
                  <c:v>2.46</c:v>
                </c:pt>
                <c:pt idx="127">
                  <c:v>0.3</c:v>
                </c:pt>
                <c:pt idx="128">
                  <c:v>2.27</c:v>
                </c:pt>
                <c:pt idx="129">
                  <c:v>2.4500000000000002</c:v>
                </c:pt>
                <c:pt idx="130">
                  <c:v>0.21</c:v>
                </c:pt>
                <c:pt idx="131">
                  <c:v>0.34</c:v>
                </c:pt>
                <c:pt idx="132">
                  <c:v>0.05</c:v>
                </c:pt>
                <c:pt idx="133">
                  <c:v>2.71</c:v>
                </c:pt>
                <c:pt idx="134">
                  <c:v>2.33</c:v>
                </c:pt>
                <c:pt idx="135">
                  <c:v>0.75</c:v>
                </c:pt>
                <c:pt idx="136">
                  <c:v>2.56</c:v>
                </c:pt>
                <c:pt idx="137">
                  <c:v>1.1599999999999999</c:v>
                </c:pt>
                <c:pt idx="138">
                  <c:v>2.44</c:v>
                </c:pt>
                <c:pt idx="139">
                  <c:v>0.73</c:v>
                </c:pt>
                <c:pt idx="140">
                  <c:v>0.65</c:v>
                </c:pt>
                <c:pt idx="141">
                  <c:v>2.91</c:v>
                </c:pt>
                <c:pt idx="142">
                  <c:v>0.36</c:v>
                </c:pt>
                <c:pt idx="143">
                  <c:v>2.2400000000000002</c:v>
                </c:pt>
                <c:pt idx="144">
                  <c:v>0.88</c:v>
                </c:pt>
                <c:pt idx="145">
                  <c:v>3.83</c:v>
                </c:pt>
                <c:pt idx="146">
                  <c:v>2.19</c:v>
                </c:pt>
                <c:pt idx="147">
                  <c:v>0.39</c:v>
                </c:pt>
                <c:pt idx="149">
                  <c:v>1.47</c:v>
                </c:pt>
                <c:pt idx="150">
                  <c:v>1.19</c:v>
                </c:pt>
                <c:pt idx="151">
                  <c:v>0.12</c:v>
                </c:pt>
                <c:pt idx="152">
                  <c:v>0.15</c:v>
                </c:pt>
                <c:pt idx="154">
                  <c:v>0.08</c:v>
                </c:pt>
                <c:pt idx="155">
                  <c:v>0.09</c:v>
                </c:pt>
                <c:pt idx="156">
                  <c:v>0.15</c:v>
                </c:pt>
                <c:pt idx="157">
                  <c:v>0.11</c:v>
                </c:pt>
                <c:pt idx="158">
                  <c:v>0.15</c:v>
                </c:pt>
                <c:pt idx="159">
                  <c:v>0.18</c:v>
                </c:pt>
                <c:pt idx="160">
                  <c:v>0.5</c:v>
                </c:pt>
                <c:pt idx="161">
                  <c:v>0.45</c:v>
                </c:pt>
                <c:pt idx="162">
                  <c:v>0.46</c:v>
                </c:pt>
                <c:pt idx="163">
                  <c:v>0.45</c:v>
                </c:pt>
                <c:pt idx="164">
                  <c:v>0.45</c:v>
                </c:pt>
                <c:pt idx="165">
                  <c:v>0.12</c:v>
                </c:pt>
                <c:pt idx="166">
                  <c:v>0.22</c:v>
                </c:pt>
                <c:pt idx="167">
                  <c:v>0.22</c:v>
                </c:pt>
                <c:pt idx="168">
                  <c:v>0.09</c:v>
                </c:pt>
                <c:pt idx="169">
                  <c:v>0.18</c:v>
                </c:pt>
                <c:pt idx="170">
                  <c:v>0.14000000000000001</c:v>
                </c:pt>
                <c:pt idx="171">
                  <c:v>0.34</c:v>
                </c:pt>
                <c:pt idx="172">
                  <c:v>0.21</c:v>
                </c:pt>
                <c:pt idx="173">
                  <c:v>0.15</c:v>
                </c:pt>
                <c:pt idx="174">
                  <c:v>0.23</c:v>
                </c:pt>
                <c:pt idx="175">
                  <c:v>1.98</c:v>
                </c:pt>
                <c:pt idx="176">
                  <c:v>0.94</c:v>
                </c:pt>
                <c:pt idx="177">
                  <c:v>0.28999999999999998</c:v>
                </c:pt>
                <c:pt idx="178">
                  <c:v>0.28999999999999998</c:v>
                </c:pt>
                <c:pt idx="179">
                  <c:v>0.36</c:v>
                </c:pt>
                <c:pt idx="180">
                  <c:v>0.27</c:v>
                </c:pt>
                <c:pt idx="181">
                  <c:v>0.41</c:v>
                </c:pt>
                <c:pt idx="183">
                  <c:v>0.06</c:v>
                </c:pt>
                <c:pt idx="184">
                  <c:v>0.61</c:v>
                </c:pt>
                <c:pt idx="185">
                  <c:v>0.4</c:v>
                </c:pt>
                <c:pt idx="186">
                  <c:v>0.41</c:v>
                </c:pt>
                <c:pt idx="187">
                  <c:v>0.36</c:v>
                </c:pt>
                <c:pt idx="188">
                  <c:v>0.43</c:v>
                </c:pt>
                <c:pt idx="189">
                  <c:v>0.46</c:v>
                </c:pt>
              </c:numCache>
            </c:numRef>
          </c:yVal>
          <c:smooth val="0"/>
          <c:extLst>
            <c:ext xmlns:c16="http://schemas.microsoft.com/office/drawing/2014/chart" uri="{C3380CC4-5D6E-409C-BE32-E72D297353CC}">
              <c16:uniqueId val="{00000000-6B09-4AAC-BCC1-5F58B10F3606}"/>
            </c:ext>
          </c:extLst>
        </c:ser>
        <c:ser>
          <c:idx val="1"/>
          <c:order val="1"/>
          <c:tx>
            <c:v>JS</c:v>
          </c:tx>
          <c:spPr>
            <a:ln w="25400" cap="rnd">
              <a:noFill/>
              <a:round/>
            </a:ln>
            <a:effectLst/>
          </c:spPr>
          <c:marker>
            <c:symbol val="circle"/>
            <c:size val="5"/>
            <c:spPr>
              <a:solidFill>
                <a:schemeClr val="accent2"/>
              </a:solidFill>
              <a:ln w="9525">
                <a:solidFill>
                  <a:schemeClr val="accent2"/>
                </a:solidFill>
              </a:ln>
              <a:effectLst/>
            </c:spPr>
          </c:marker>
          <c:xVal>
            <c:numRef>
              <c:f>'Fe_S 49 vs 60'!$D$94:$D$193</c:f>
              <c:numCache>
                <c:formatCode>General</c:formatCode>
                <c:ptCount val="100"/>
                <c:pt idx="0">
                  <c:v>1.87</c:v>
                </c:pt>
                <c:pt idx="1">
                  <c:v>1.84</c:v>
                </c:pt>
                <c:pt idx="2">
                  <c:v>1.18</c:v>
                </c:pt>
                <c:pt idx="3">
                  <c:v>1.28</c:v>
                </c:pt>
                <c:pt idx="4">
                  <c:v>1.35</c:v>
                </c:pt>
                <c:pt idx="5">
                  <c:v>1.97</c:v>
                </c:pt>
                <c:pt idx="6">
                  <c:v>2.3199999999999998</c:v>
                </c:pt>
                <c:pt idx="7">
                  <c:v>1.39</c:v>
                </c:pt>
                <c:pt idx="8">
                  <c:v>1.51</c:v>
                </c:pt>
                <c:pt idx="9">
                  <c:v>1.57</c:v>
                </c:pt>
                <c:pt idx="10">
                  <c:v>2.42</c:v>
                </c:pt>
                <c:pt idx="11">
                  <c:v>2.61</c:v>
                </c:pt>
                <c:pt idx="12">
                  <c:v>1.88</c:v>
                </c:pt>
                <c:pt idx="13">
                  <c:v>1.31</c:v>
                </c:pt>
                <c:pt idx="14">
                  <c:v>2.0499999999999998</c:v>
                </c:pt>
                <c:pt idx="15">
                  <c:v>1.46</c:v>
                </c:pt>
                <c:pt idx="16">
                  <c:v>1.99</c:v>
                </c:pt>
                <c:pt idx="17">
                  <c:v>1.6</c:v>
                </c:pt>
                <c:pt idx="18">
                  <c:v>1.47</c:v>
                </c:pt>
                <c:pt idx="19">
                  <c:v>1.7</c:v>
                </c:pt>
                <c:pt idx="20">
                  <c:v>1.1499999999999999</c:v>
                </c:pt>
                <c:pt idx="21">
                  <c:v>1.4</c:v>
                </c:pt>
                <c:pt idx="22">
                  <c:v>0.97</c:v>
                </c:pt>
                <c:pt idx="23">
                  <c:v>1.78</c:v>
                </c:pt>
                <c:pt idx="24">
                  <c:v>1.48</c:v>
                </c:pt>
                <c:pt idx="25">
                  <c:v>2.37</c:v>
                </c:pt>
                <c:pt idx="26">
                  <c:v>2.92</c:v>
                </c:pt>
                <c:pt idx="27">
                  <c:v>2.14</c:v>
                </c:pt>
                <c:pt idx="28">
                  <c:v>3.12</c:v>
                </c:pt>
                <c:pt idx="29">
                  <c:v>2.48</c:v>
                </c:pt>
                <c:pt idx="30">
                  <c:v>1.66</c:v>
                </c:pt>
                <c:pt idx="31">
                  <c:v>1.9</c:v>
                </c:pt>
                <c:pt idx="32">
                  <c:v>1.84</c:v>
                </c:pt>
                <c:pt idx="33">
                  <c:v>1.62</c:v>
                </c:pt>
                <c:pt idx="34">
                  <c:v>1.58</c:v>
                </c:pt>
                <c:pt idx="35">
                  <c:v>1.42</c:v>
                </c:pt>
                <c:pt idx="36">
                  <c:v>1.64</c:v>
                </c:pt>
                <c:pt idx="37">
                  <c:v>4.82</c:v>
                </c:pt>
                <c:pt idx="38">
                  <c:v>2.0099999999999998</c:v>
                </c:pt>
                <c:pt idx="39">
                  <c:v>2.4500000000000002</c:v>
                </c:pt>
                <c:pt idx="40">
                  <c:v>2.38</c:v>
                </c:pt>
                <c:pt idx="41">
                  <c:v>2.5499999999999998</c:v>
                </c:pt>
                <c:pt idx="42">
                  <c:v>1.9</c:v>
                </c:pt>
                <c:pt idx="43">
                  <c:v>2.54</c:v>
                </c:pt>
                <c:pt idx="44">
                  <c:v>1.31</c:v>
                </c:pt>
                <c:pt idx="45">
                  <c:v>2.48</c:v>
                </c:pt>
                <c:pt idx="46">
                  <c:v>2.33</c:v>
                </c:pt>
                <c:pt idx="47">
                  <c:v>1.4</c:v>
                </c:pt>
                <c:pt idx="48">
                  <c:v>0.62</c:v>
                </c:pt>
                <c:pt idx="49">
                  <c:v>0.28999999999999998</c:v>
                </c:pt>
                <c:pt idx="50">
                  <c:v>0.4</c:v>
                </c:pt>
                <c:pt idx="52">
                  <c:v>0.73</c:v>
                </c:pt>
                <c:pt idx="53">
                  <c:v>0.01</c:v>
                </c:pt>
                <c:pt idx="54">
                  <c:v>0.12</c:v>
                </c:pt>
                <c:pt idx="56">
                  <c:v>0.01</c:v>
                </c:pt>
                <c:pt idx="57">
                  <c:v>0.19</c:v>
                </c:pt>
                <c:pt idx="58">
                  <c:v>2.78</c:v>
                </c:pt>
                <c:pt idx="59">
                  <c:v>0.01</c:v>
                </c:pt>
                <c:pt idx="60">
                  <c:v>1.75</c:v>
                </c:pt>
                <c:pt idx="61">
                  <c:v>1.36</c:v>
                </c:pt>
                <c:pt idx="62">
                  <c:v>0.27</c:v>
                </c:pt>
                <c:pt idx="63">
                  <c:v>1.77</c:v>
                </c:pt>
                <c:pt idx="64">
                  <c:v>1.81</c:v>
                </c:pt>
                <c:pt idx="65">
                  <c:v>1.93</c:v>
                </c:pt>
                <c:pt idx="66">
                  <c:v>1.78</c:v>
                </c:pt>
                <c:pt idx="67">
                  <c:v>1.17</c:v>
                </c:pt>
                <c:pt idx="68">
                  <c:v>1.72</c:v>
                </c:pt>
                <c:pt idx="69">
                  <c:v>0.01</c:v>
                </c:pt>
                <c:pt idx="70">
                  <c:v>0.01</c:v>
                </c:pt>
                <c:pt idx="71">
                  <c:v>1.39</c:v>
                </c:pt>
                <c:pt idx="72">
                  <c:v>0.37</c:v>
                </c:pt>
                <c:pt idx="73">
                  <c:v>1.38</c:v>
                </c:pt>
                <c:pt idx="74">
                  <c:v>2.4500000000000002</c:v>
                </c:pt>
                <c:pt idx="75">
                  <c:v>0.01</c:v>
                </c:pt>
                <c:pt idx="76">
                  <c:v>1.98</c:v>
                </c:pt>
                <c:pt idx="77">
                  <c:v>2.35</c:v>
                </c:pt>
                <c:pt idx="78">
                  <c:v>1.68</c:v>
                </c:pt>
                <c:pt idx="79">
                  <c:v>1.49</c:v>
                </c:pt>
                <c:pt idx="80">
                  <c:v>1.37</c:v>
                </c:pt>
                <c:pt idx="81">
                  <c:v>2.0099999999999998</c:v>
                </c:pt>
                <c:pt idx="82">
                  <c:v>2.27</c:v>
                </c:pt>
                <c:pt idx="83">
                  <c:v>1.1499999999999999</c:v>
                </c:pt>
                <c:pt idx="84">
                  <c:v>2.85</c:v>
                </c:pt>
                <c:pt idx="85">
                  <c:v>1.92</c:v>
                </c:pt>
                <c:pt idx="86">
                  <c:v>2.11</c:v>
                </c:pt>
                <c:pt idx="87">
                  <c:v>2.0499999999999998</c:v>
                </c:pt>
                <c:pt idx="88">
                  <c:v>2.84</c:v>
                </c:pt>
                <c:pt idx="89">
                  <c:v>0.96</c:v>
                </c:pt>
                <c:pt idx="90">
                  <c:v>0.63</c:v>
                </c:pt>
                <c:pt idx="91">
                  <c:v>0.81</c:v>
                </c:pt>
                <c:pt idx="92">
                  <c:v>2.04</c:v>
                </c:pt>
                <c:pt idx="93">
                  <c:v>1.31</c:v>
                </c:pt>
                <c:pt idx="94">
                  <c:v>0.36</c:v>
                </c:pt>
                <c:pt idx="95">
                  <c:v>0.27</c:v>
                </c:pt>
                <c:pt idx="96">
                  <c:v>1.9</c:v>
                </c:pt>
                <c:pt idx="97">
                  <c:v>1.23</c:v>
                </c:pt>
                <c:pt idx="98">
                  <c:v>1.22</c:v>
                </c:pt>
                <c:pt idx="99">
                  <c:v>0.38</c:v>
                </c:pt>
              </c:numCache>
            </c:numRef>
          </c:xVal>
          <c:yVal>
            <c:numRef>
              <c:f>'Fe_S 49 vs 60'!$E$94:$E$193</c:f>
              <c:numCache>
                <c:formatCode>General</c:formatCode>
                <c:ptCount val="100"/>
                <c:pt idx="0">
                  <c:v>0.23</c:v>
                </c:pt>
                <c:pt idx="1">
                  <c:v>0.13</c:v>
                </c:pt>
                <c:pt idx="2">
                  <c:v>0.39</c:v>
                </c:pt>
                <c:pt idx="3">
                  <c:v>0.21</c:v>
                </c:pt>
                <c:pt idx="4">
                  <c:v>0.59</c:v>
                </c:pt>
                <c:pt idx="5">
                  <c:v>0.24</c:v>
                </c:pt>
                <c:pt idx="6">
                  <c:v>0.38</c:v>
                </c:pt>
                <c:pt idx="7">
                  <c:v>1.08</c:v>
                </c:pt>
                <c:pt idx="8">
                  <c:v>0.53</c:v>
                </c:pt>
                <c:pt idx="9">
                  <c:v>0.24</c:v>
                </c:pt>
                <c:pt idx="10">
                  <c:v>0.45</c:v>
                </c:pt>
                <c:pt idx="11">
                  <c:v>0.16</c:v>
                </c:pt>
                <c:pt idx="12">
                  <c:v>0.51</c:v>
                </c:pt>
                <c:pt idx="13">
                  <c:v>0.31</c:v>
                </c:pt>
                <c:pt idx="14">
                  <c:v>0.64</c:v>
                </c:pt>
                <c:pt idx="15">
                  <c:v>0.71</c:v>
                </c:pt>
                <c:pt idx="16">
                  <c:v>0.51</c:v>
                </c:pt>
                <c:pt idx="17">
                  <c:v>2</c:v>
                </c:pt>
                <c:pt idx="18">
                  <c:v>1.89</c:v>
                </c:pt>
                <c:pt idx="19">
                  <c:v>0.83</c:v>
                </c:pt>
                <c:pt idx="20">
                  <c:v>0.42</c:v>
                </c:pt>
                <c:pt idx="21">
                  <c:v>0.74</c:v>
                </c:pt>
                <c:pt idx="22">
                  <c:v>0.44</c:v>
                </c:pt>
                <c:pt idx="23">
                  <c:v>0.95</c:v>
                </c:pt>
                <c:pt idx="24">
                  <c:v>0.7</c:v>
                </c:pt>
                <c:pt idx="25">
                  <c:v>0.27</c:v>
                </c:pt>
                <c:pt idx="26">
                  <c:v>0.82</c:v>
                </c:pt>
                <c:pt idx="27">
                  <c:v>0.69</c:v>
                </c:pt>
                <c:pt idx="28">
                  <c:v>2.91</c:v>
                </c:pt>
                <c:pt idx="29">
                  <c:v>1.85</c:v>
                </c:pt>
                <c:pt idx="30">
                  <c:v>1.1200000000000001</c:v>
                </c:pt>
                <c:pt idx="31">
                  <c:v>1.92</c:v>
                </c:pt>
                <c:pt idx="32">
                  <c:v>1.23</c:v>
                </c:pt>
                <c:pt idx="33">
                  <c:v>0.46</c:v>
                </c:pt>
                <c:pt idx="34">
                  <c:v>1.56</c:v>
                </c:pt>
                <c:pt idx="35">
                  <c:v>0.37</c:v>
                </c:pt>
                <c:pt idx="36">
                  <c:v>0.57999999999999996</c:v>
                </c:pt>
                <c:pt idx="37">
                  <c:v>3.44</c:v>
                </c:pt>
                <c:pt idx="38">
                  <c:v>1.2</c:v>
                </c:pt>
                <c:pt idx="39">
                  <c:v>1.1599999999999999</c:v>
                </c:pt>
                <c:pt idx="40">
                  <c:v>3.09</c:v>
                </c:pt>
                <c:pt idx="41">
                  <c:v>1.68</c:v>
                </c:pt>
                <c:pt idx="42">
                  <c:v>1.2</c:v>
                </c:pt>
                <c:pt idx="43">
                  <c:v>1.7</c:v>
                </c:pt>
                <c:pt idx="44">
                  <c:v>0.72</c:v>
                </c:pt>
                <c:pt idx="45">
                  <c:v>2.0699999999999998</c:v>
                </c:pt>
                <c:pt idx="46">
                  <c:v>1.84</c:v>
                </c:pt>
                <c:pt idx="47">
                  <c:v>2.08</c:v>
                </c:pt>
                <c:pt idx="48">
                  <c:v>0.78</c:v>
                </c:pt>
                <c:pt idx="49">
                  <c:v>0.28999999999999998</c:v>
                </c:pt>
                <c:pt idx="50">
                  <c:v>0.23</c:v>
                </c:pt>
                <c:pt idx="51">
                  <c:v>0.01</c:v>
                </c:pt>
                <c:pt idx="52">
                  <c:v>0.62</c:v>
                </c:pt>
                <c:pt idx="53">
                  <c:v>0.01</c:v>
                </c:pt>
                <c:pt idx="54">
                  <c:v>0.12</c:v>
                </c:pt>
                <c:pt idx="55">
                  <c:v>0.01</c:v>
                </c:pt>
                <c:pt idx="56">
                  <c:v>0.01</c:v>
                </c:pt>
                <c:pt idx="57">
                  <c:v>0.11</c:v>
                </c:pt>
                <c:pt idx="58">
                  <c:v>3.56</c:v>
                </c:pt>
                <c:pt idx="59">
                  <c:v>0.01</c:v>
                </c:pt>
                <c:pt idx="60">
                  <c:v>0.38</c:v>
                </c:pt>
                <c:pt idx="61">
                  <c:v>0.31</c:v>
                </c:pt>
                <c:pt idx="62">
                  <c:v>0.12</c:v>
                </c:pt>
                <c:pt idx="63">
                  <c:v>0.26</c:v>
                </c:pt>
                <c:pt idx="64">
                  <c:v>1.23</c:v>
                </c:pt>
                <c:pt idx="65">
                  <c:v>0.7</c:v>
                </c:pt>
                <c:pt idx="66">
                  <c:v>1.23</c:v>
                </c:pt>
                <c:pt idx="67">
                  <c:v>0.54</c:v>
                </c:pt>
                <c:pt idx="68">
                  <c:v>0.09</c:v>
                </c:pt>
                <c:pt idx="71">
                  <c:v>1.07</c:v>
                </c:pt>
                <c:pt idx="72">
                  <c:v>7.0000000000000007E-2</c:v>
                </c:pt>
                <c:pt idx="73">
                  <c:v>0.75</c:v>
                </c:pt>
                <c:pt idx="74">
                  <c:v>1.18</c:v>
                </c:pt>
                <c:pt idx="76">
                  <c:v>0.25</c:v>
                </c:pt>
                <c:pt idx="77">
                  <c:v>1.47</c:v>
                </c:pt>
                <c:pt idx="78">
                  <c:v>1.52</c:v>
                </c:pt>
                <c:pt idx="79">
                  <c:v>1.42</c:v>
                </c:pt>
                <c:pt idx="80">
                  <c:v>0.67</c:v>
                </c:pt>
                <c:pt idx="81">
                  <c:v>1.92</c:v>
                </c:pt>
                <c:pt idx="82">
                  <c:v>2.68</c:v>
                </c:pt>
                <c:pt idx="83">
                  <c:v>0.57999999999999996</c:v>
                </c:pt>
                <c:pt idx="84">
                  <c:v>1.22</c:v>
                </c:pt>
                <c:pt idx="85">
                  <c:v>1.34</c:v>
                </c:pt>
                <c:pt idx="86">
                  <c:v>1.87</c:v>
                </c:pt>
                <c:pt idx="87">
                  <c:v>1.57</c:v>
                </c:pt>
                <c:pt idx="88">
                  <c:v>2.88</c:v>
                </c:pt>
                <c:pt idx="89">
                  <c:v>0.5</c:v>
                </c:pt>
                <c:pt idx="90">
                  <c:v>0.79</c:v>
                </c:pt>
                <c:pt idx="91">
                  <c:v>0.22</c:v>
                </c:pt>
                <c:pt idx="92">
                  <c:v>0.57999999999999996</c:v>
                </c:pt>
                <c:pt idx="93">
                  <c:v>0.43</c:v>
                </c:pt>
                <c:pt idx="94">
                  <c:v>0.04</c:v>
                </c:pt>
                <c:pt idx="95">
                  <c:v>0.12</c:v>
                </c:pt>
                <c:pt idx="96">
                  <c:v>0.22</c:v>
                </c:pt>
                <c:pt idx="97">
                  <c:v>0.23</c:v>
                </c:pt>
                <c:pt idx="98">
                  <c:v>0.26</c:v>
                </c:pt>
                <c:pt idx="99">
                  <c:v>0.41</c:v>
                </c:pt>
              </c:numCache>
            </c:numRef>
          </c:yVal>
          <c:smooth val="0"/>
          <c:extLst>
            <c:ext xmlns:c16="http://schemas.microsoft.com/office/drawing/2014/chart" uri="{C3380CC4-5D6E-409C-BE32-E72D297353CC}">
              <c16:uniqueId val="{00000001-6B09-4AAC-BCC1-5F58B10F3606}"/>
            </c:ext>
          </c:extLst>
        </c:ser>
        <c:ser>
          <c:idx val="2"/>
          <c:order val="2"/>
          <c:tx>
            <c:v>Shell</c:v>
          </c:tx>
          <c:spPr>
            <a:ln w="25400" cap="rnd">
              <a:noFill/>
              <a:round/>
            </a:ln>
            <a:effectLst/>
          </c:spPr>
          <c:marker>
            <c:symbol val="circle"/>
            <c:size val="5"/>
            <c:spPr>
              <a:solidFill>
                <a:schemeClr val="accent5"/>
              </a:solidFill>
              <a:ln w="9525">
                <a:solidFill>
                  <a:schemeClr val="accent5"/>
                </a:solidFill>
              </a:ln>
              <a:effectLst/>
            </c:spPr>
          </c:marker>
          <c:xVal>
            <c:numRef>
              <c:f>'Fe_S 49 vs 60'!$D$3:$D$92</c:f>
              <c:numCache>
                <c:formatCode>General</c:formatCode>
                <c:ptCount val="90"/>
                <c:pt idx="0">
                  <c:v>2.11</c:v>
                </c:pt>
                <c:pt idx="1">
                  <c:v>2.34</c:v>
                </c:pt>
                <c:pt idx="2">
                  <c:v>1.69</c:v>
                </c:pt>
                <c:pt idx="3">
                  <c:v>1.9</c:v>
                </c:pt>
                <c:pt idx="4">
                  <c:v>2.13</c:v>
                </c:pt>
                <c:pt idx="5">
                  <c:v>1.47</c:v>
                </c:pt>
                <c:pt idx="6">
                  <c:v>2.27</c:v>
                </c:pt>
                <c:pt idx="7">
                  <c:v>2.0299999999999998</c:v>
                </c:pt>
                <c:pt idx="8">
                  <c:v>1.96</c:v>
                </c:pt>
                <c:pt idx="9">
                  <c:v>2.25</c:v>
                </c:pt>
                <c:pt idx="10">
                  <c:v>1.73</c:v>
                </c:pt>
                <c:pt idx="11">
                  <c:v>1.04</c:v>
                </c:pt>
                <c:pt idx="12">
                  <c:v>1.89</c:v>
                </c:pt>
                <c:pt idx="13">
                  <c:v>1.65</c:v>
                </c:pt>
                <c:pt idx="14">
                  <c:v>2.1</c:v>
                </c:pt>
                <c:pt idx="15">
                  <c:v>1.66</c:v>
                </c:pt>
                <c:pt idx="16">
                  <c:v>2.06</c:v>
                </c:pt>
                <c:pt idx="17">
                  <c:v>1.81</c:v>
                </c:pt>
                <c:pt idx="18">
                  <c:v>3.19</c:v>
                </c:pt>
                <c:pt idx="19">
                  <c:v>1.34</c:v>
                </c:pt>
                <c:pt idx="20">
                  <c:v>2.81</c:v>
                </c:pt>
                <c:pt idx="21">
                  <c:v>1.57</c:v>
                </c:pt>
                <c:pt idx="22">
                  <c:v>0.45</c:v>
                </c:pt>
                <c:pt idx="23">
                  <c:v>0.76</c:v>
                </c:pt>
                <c:pt idx="24">
                  <c:v>2.4500000000000002</c:v>
                </c:pt>
                <c:pt idx="25">
                  <c:v>1.19</c:v>
                </c:pt>
                <c:pt idx="26">
                  <c:v>1.88</c:v>
                </c:pt>
                <c:pt idx="27">
                  <c:v>0.63</c:v>
                </c:pt>
                <c:pt idx="28">
                  <c:v>0.11</c:v>
                </c:pt>
                <c:pt idx="29">
                  <c:v>0.81</c:v>
                </c:pt>
                <c:pt idx="30">
                  <c:v>0.26</c:v>
                </c:pt>
                <c:pt idx="31">
                  <c:v>0.78</c:v>
                </c:pt>
                <c:pt idx="32">
                  <c:v>1.0900000000000001</c:v>
                </c:pt>
                <c:pt idx="33">
                  <c:v>0.75</c:v>
                </c:pt>
                <c:pt idx="34">
                  <c:v>0.16</c:v>
                </c:pt>
                <c:pt idx="36">
                  <c:v>0.19</c:v>
                </c:pt>
                <c:pt idx="37">
                  <c:v>1.99</c:v>
                </c:pt>
                <c:pt idx="38">
                  <c:v>0.41</c:v>
                </c:pt>
                <c:pt idx="39">
                  <c:v>0.39</c:v>
                </c:pt>
                <c:pt idx="40">
                  <c:v>3.99</c:v>
                </c:pt>
                <c:pt idx="41">
                  <c:v>7.0000000000000007E-2</c:v>
                </c:pt>
                <c:pt idx="42">
                  <c:v>2.0299999999999998</c:v>
                </c:pt>
                <c:pt idx="43">
                  <c:v>0.46</c:v>
                </c:pt>
                <c:pt idx="44">
                  <c:v>0.9</c:v>
                </c:pt>
                <c:pt idx="45">
                  <c:v>1.54</c:v>
                </c:pt>
                <c:pt idx="46">
                  <c:v>1.04</c:v>
                </c:pt>
                <c:pt idx="47">
                  <c:v>1.71</c:v>
                </c:pt>
                <c:pt idx="48">
                  <c:v>1.3</c:v>
                </c:pt>
                <c:pt idx="49">
                  <c:v>2.57</c:v>
                </c:pt>
                <c:pt idx="50">
                  <c:v>2.34</c:v>
                </c:pt>
                <c:pt idx="51">
                  <c:v>1.78</c:v>
                </c:pt>
                <c:pt idx="52">
                  <c:v>2.2000000000000002</c:v>
                </c:pt>
                <c:pt idx="53">
                  <c:v>1.41</c:v>
                </c:pt>
                <c:pt idx="54">
                  <c:v>1.23</c:v>
                </c:pt>
                <c:pt idx="55">
                  <c:v>0.28999999999999998</c:v>
                </c:pt>
                <c:pt idx="56">
                  <c:v>0.65</c:v>
                </c:pt>
                <c:pt idx="57">
                  <c:v>0.98</c:v>
                </c:pt>
                <c:pt idx="58">
                  <c:v>0.02</c:v>
                </c:pt>
                <c:pt idx="59">
                  <c:v>1.3</c:v>
                </c:pt>
                <c:pt idx="60">
                  <c:v>2.02</c:v>
                </c:pt>
                <c:pt idx="61">
                  <c:v>0.77</c:v>
                </c:pt>
                <c:pt idx="62">
                  <c:v>1.85</c:v>
                </c:pt>
                <c:pt idx="63">
                  <c:v>1.33</c:v>
                </c:pt>
                <c:pt idx="64">
                  <c:v>2.2999999999999998</c:v>
                </c:pt>
                <c:pt idx="65">
                  <c:v>0.74</c:v>
                </c:pt>
                <c:pt idx="66">
                  <c:v>1.1000000000000001</c:v>
                </c:pt>
                <c:pt idx="67">
                  <c:v>1.86</c:v>
                </c:pt>
                <c:pt idx="68">
                  <c:v>2.12</c:v>
                </c:pt>
                <c:pt idx="69">
                  <c:v>2.39</c:v>
                </c:pt>
                <c:pt idx="70">
                  <c:v>3.11</c:v>
                </c:pt>
                <c:pt idx="71">
                  <c:v>2.4700000000000002</c:v>
                </c:pt>
                <c:pt idx="72">
                  <c:v>1.66</c:v>
                </c:pt>
                <c:pt idx="73">
                  <c:v>2.79</c:v>
                </c:pt>
                <c:pt idx="74">
                  <c:v>5.0999999999999996</c:v>
                </c:pt>
                <c:pt idx="75">
                  <c:v>2.74</c:v>
                </c:pt>
                <c:pt idx="76">
                  <c:v>2.79</c:v>
                </c:pt>
                <c:pt idx="77">
                  <c:v>1.84</c:v>
                </c:pt>
                <c:pt idx="78">
                  <c:v>5.45</c:v>
                </c:pt>
                <c:pt idx="79">
                  <c:v>3.74</c:v>
                </c:pt>
                <c:pt idx="80">
                  <c:v>4.03</c:v>
                </c:pt>
                <c:pt idx="81">
                  <c:v>3.4</c:v>
                </c:pt>
                <c:pt idx="82">
                  <c:v>2.4</c:v>
                </c:pt>
                <c:pt idx="83">
                  <c:v>3.55</c:v>
                </c:pt>
                <c:pt idx="84">
                  <c:v>2.98</c:v>
                </c:pt>
                <c:pt idx="85">
                  <c:v>2.08</c:v>
                </c:pt>
                <c:pt idx="86">
                  <c:v>2.1800000000000002</c:v>
                </c:pt>
                <c:pt idx="87">
                  <c:v>1.92</c:v>
                </c:pt>
                <c:pt idx="88">
                  <c:v>1.65</c:v>
                </c:pt>
                <c:pt idx="89">
                  <c:v>2.38</c:v>
                </c:pt>
              </c:numCache>
            </c:numRef>
          </c:xVal>
          <c:yVal>
            <c:numRef>
              <c:f>'Fe_S 49 vs 60'!$E$3:$E$92</c:f>
              <c:numCache>
                <c:formatCode>General</c:formatCode>
                <c:ptCount val="90"/>
                <c:pt idx="0">
                  <c:v>0.46</c:v>
                </c:pt>
                <c:pt idx="1">
                  <c:v>0.24</c:v>
                </c:pt>
                <c:pt idx="2">
                  <c:v>0.26</c:v>
                </c:pt>
                <c:pt idx="3">
                  <c:v>0.36</c:v>
                </c:pt>
                <c:pt idx="4">
                  <c:v>0.31</c:v>
                </c:pt>
                <c:pt idx="5">
                  <c:v>0.47</c:v>
                </c:pt>
                <c:pt idx="6">
                  <c:v>1.27</c:v>
                </c:pt>
                <c:pt idx="7">
                  <c:v>1.03</c:v>
                </c:pt>
                <c:pt idx="8">
                  <c:v>1.64</c:v>
                </c:pt>
                <c:pt idx="9">
                  <c:v>0.28999999999999998</c:v>
                </c:pt>
                <c:pt idx="10">
                  <c:v>0.38</c:v>
                </c:pt>
                <c:pt idx="11">
                  <c:v>0.67</c:v>
                </c:pt>
                <c:pt idx="12">
                  <c:v>0.17</c:v>
                </c:pt>
                <c:pt idx="13">
                  <c:v>0.82</c:v>
                </c:pt>
                <c:pt idx="14">
                  <c:v>0.24</c:v>
                </c:pt>
                <c:pt idx="15">
                  <c:v>2.04</c:v>
                </c:pt>
                <c:pt idx="16">
                  <c:v>2.2400000000000002</c:v>
                </c:pt>
                <c:pt idx="17">
                  <c:v>2.09</c:v>
                </c:pt>
                <c:pt idx="18">
                  <c:v>2.97</c:v>
                </c:pt>
                <c:pt idx="19">
                  <c:v>0.89</c:v>
                </c:pt>
                <c:pt idx="20">
                  <c:v>2.4</c:v>
                </c:pt>
                <c:pt idx="21">
                  <c:v>0.83</c:v>
                </c:pt>
                <c:pt idx="22">
                  <c:v>0.25</c:v>
                </c:pt>
                <c:pt idx="23">
                  <c:v>0.2</c:v>
                </c:pt>
                <c:pt idx="24">
                  <c:v>2.48</c:v>
                </c:pt>
                <c:pt idx="25">
                  <c:v>0.17</c:v>
                </c:pt>
                <c:pt idx="26">
                  <c:v>2.08</c:v>
                </c:pt>
                <c:pt idx="27">
                  <c:v>0.26</c:v>
                </c:pt>
                <c:pt idx="28">
                  <c:v>0.1</c:v>
                </c:pt>
                <c:pt idx="29">
                  <c:v>0.52</c:v>
                </c:pt>
                <c:pt idx="30">
                  <c:v>0.05</c:v>
                </c:pt>
                <c:pt idx="31">
                  <c:v>0.42</c:v>
                </c:pt>
                <c:pt idx="32">
                  <c:v>0.35</c:v>
                </c:pt>
                <c:pt idx="33">
                  <c:v>0.28999999999999998</c:v>
                </c:pt>
                <c:pt idx="34">
                  <c:v>0.03</c:v>
                </c:pt>
                <c:pt idx="36">
                  <c:v>0.11</c:v>
                </c:pt>
                <c:pt idx="37">
                  <c:v>1.84</c:v>
                </c:pt>
                <c:pt idx="38">
                  <c:v>0.04</c:v>
                </c:pt>
                <c:pt idx="39">
                  <c:v>0.13</c:v>
                </c:pt>
                <c:pt idx="40">
                  <c:v>2.97</c:v>
                </c:pt>
                <c:pt idx="41">
                  <c:v>0.01</c:v>
                </c:pt>
                <c:pt idx="42">
                  <c:v>1.34</c:v>
                </c:pt>
                <c:pt idx="43">
                  <c:v>7.0000000000000007E-2</c:v>
                </c:pt>
                <c:pt idx="44">
                  <c:v>0.69</c:v>
                </c:pt>
                <c:pt idx="45">
                  <c:v>1.29</c:v>
                </c:pt>
                <c:pt idx="46">
                  <c:v>0.4</c:v>
                </c:pt>
                <c:pt idx="47">
                  <c:v>1.38</c:v>
                </c:pt>
                <c:pt idx="48">
                  <c:v>0.54</c:v>
                </c:pt>
                <c:pt idx="49">
                  <c:v>1.8</c:v>
                </c:pt>
                <c:pt idx="50">
                  <c:v>2.39</c:v>
                </c:pt>
                <c:pt idx="51">
                  <c:v>1.35</c:v>
                </c:pt>
                <c:pt idx="52">
                  <c:v>1.84</c:v>
                </c:pt>
                <c:pt idx="53">
                  <c:v>0.85</c:v>
                </c:pt>
                <c:pt idx="54">
                  <c:v>0.56000000000000005</c:v>
                </c:pt>
                <c:pt idx="55">
                  <c:v>0.25</c:v>
                </c:pt>
                <c:pt idx="56">
                  <c:v>0.71</c:v>
                </c:pt>
                <c:pt idx="57">
                  <c:v>0.64</c:v>
                </c:pt>
                <c:pt idx="59">
                  <c:v>0.69</c:v>
                </c:pt>
                <c:pt idx="60">
                  <c:v>0.96</c:v>
                </c:pt>
                <c:pt idx="61">
                  <c:v>0.35</c:v>
                </c:pt>
                <c:pt idx="62">
                  <c:v>0.76</c:v>
                </c:pt>
                <c:pt idx="63">
                  <c:v>0.32</c:v>
                </c:pt>
                <c:pt idx="64">
                  <c:v>2.5</c:v>
                </c:pt>
                <c:pt idx="65">
                  <c:v>0.74</c:v>
                </c:pt>
                <c:pt idx="66">
                  <c:v>0.65</c:v>
                </c:pt>
                <c:pt idx="67">
                  <c:v>1.31</c:v>
                </c:pt>
                <c:pt idx="68">
                  <c:v>0.41</c:v>
                </c:pt>
                <c:pt idx="69">
                  <c:v>2</c:v>
                </c:pt>
                <c:pt idx="70">
                  <c:v>2.72</c:v>
                </c:pt>
                <c:pt idx="71">
                  <c:v>2.5299999999999998</c:v>
                </c:pt>
                <c:pt idx="72">
                  <c:v>0.85</c:v>
                </c:pt>
                <c:pt idx="73">
                  <c:v>1.41</c:v>
                </c:pt>
                <c:pt idx="74">
                  <c:v>5.63</c:v>
                </c:pt>
                <c:pt idx="75">
                  <c:v>2.75</c:v>
                </c:pt>
                <c:pt idx="76">
                  <c:v>2.2200000000000002</c:v>
                </c:pt>
                <c:pt idx="77">
                  <c:v>0.52</c:v>
                </c:pt>
                <c:pt idx="78">
                  <c:v>4.9800000000000004</c:v>
                </c:pt>
                <c:pt idx="79">
                  <c:v>0.98</c:v>
                </c:pt>
                <c:pt idx="80">
                  <c:v>4.22</c:v>
                </c:pt>
                <c:pt idx="81">
                  <c:v>1.43</c:v>
                </c:pt>
                <c:pt idx="82">
                  <c:v>0.23</c:v>
                </c:pt>
                <c:pt idx="83">
                  <c:v>1.06</c:v>
                </c:pt>
                <c:pt idx="84">
                  <c:v>0.92</c:v>
                </c:pt>
                <c:pt idx="85">
                  <c:v>1.5</c:v>
                </c:pt>
                <c:pt idx="86">
                  <c:v>0.43</c:v>
                </c:pt>
                <c:pt idx="87">
                  <c:v>0.35</c:v>
                </c:pt>
                <c:pt idx="88">
                  <c:v>0.56999999999999995</c:v>
                </c:pt>
                <c:pt idx="89">
                  <c:v>0.32</c:v>
                </c:pt>
              </c:numCache>
            </c:numRef>
          </c:yVal>
          <c:smooth val="0"/>
          <c:extLst>
            <c:ext xmlns:c16="http://schemas.microsoft.com/office/drawing/2014/chart" uri="{C3380CC4-5D6E-409C-BE32-E72D297353CC}">
              <c16:uniqueId val="{00000002-6B09-4AAC-BCC1-5F58B10F3606}"/>
            </c:ext>
          </c:extLst>
        </c:ser>
        <c:ser>
          <c:idx val="3"/>
          <c:order val="3"/>
          <c:tx>
            <c:v>DOP=1</c:v>
          </c:tx>
          <c:spPr>
            <a:ln w="19050" cap="rnd">
              <a:solidFill>
                <a:schemeClr val="accent4"/>
              </a:solidFill>
              <a:round/>
            </a:ln>
            <a:effectLst/>
          </c:spPr>
          <c:marker>
            <c:symbol val="none"/>
          </c:marker>
          <c:xVal>
            <c:numRef>
              <c:f>'Fe_S 49 vs 60'!$AM$75:$AM$76</c:f>
              <c:numCache>
                <c:formatCode>General</c:formatCode>
                <c:ptCount val="2"/>
                <c:pt idx="0">
                  <c:v>0</c:v>
                </c:pt>
                <c:pt idx="1">
                  <c:v>6</c:v>
                </c:pt>
              </c:numCache>
            </c:numRef>
          </c:xVal>
          <c:yVal>
            <c:numRef>
              <c:f>'Fe_S 49 vs 60'!$AN$75:$AN$76</c:f>
              <c:numCache>
                <c:formatCode>General</c:formatCode>
                <c:ptCount val="2"/>
                <c:pt idx="0">
                  <c:v>0</c:v>
                </c:pt>
                <c:pt idx="1">
                  <c:v>6.8999999999999995</c:v>
                </c:pt>
              </c:numCache>
            </c:numRef>
          </c:yVal>
          <c:smooth val="0"/>
          <c:extLst>
            <c:ext xmlns:c16="http://schemas.microsoft.com/office/drawing/2014/chart" uri="{C3380CC4-5D6E-409C-BE32-E72D297353CC}">
              <c16:uniqueId val="{00000003-6B09-4AAC-BCC1-5F58B10F3606}"/>
            </c:ext>
          </c:extLst>
        </c:ser>
        <c:ser>
          <c:idx val="4"/>
          <c:order val="4"/>
          <c:tx>
            <c:v>DOP=0.75</c:v>
          </c:tx>
          <c:spPr>
            <a:ln w="19050" cap="rnd">
              <a:solidFill>
                <a:schemeClr val="accent5"/>
              </a:solidFill>
              <a:round/>
            </a:ln>
            <a:effectLst/>
          </c:spPr>
          <c:marker>
            <c:symbol val="none"/>
          </c:marker>
          <c:xVal>
            <c:numRef>
              <c:f>'Fe_S 49 vs 60'!$AM$78:$AM$80</c:f>
              <c:numCache>
                <c:formatCode>General</c:formatCode>
                <c:ptCount val="3"/>
                <c:pt idx="0">
                  <c:v>0</c:v>
                </c:pt>
                <c:pt idx="1">
                  <c:v>1</c:v>
                </c:pt>
                <c:pt idx="2">
                  <c:v>6</c:v>
                </c:pt>
              </c:numCache>
            </c:numRef>
          </c:xVal>
          <c:yVal>
            <c:numRef>
              <c:f>'Fe_S 49 vs 60'!$AN$78:$AN$80</c:f>
              <c:numCache>
                <c:formatCode>General</c:formatCode>
                <c:ptCount val="3"/>
                <c:pt idx="0">
                  <c:v>0</c:v>
                </c:pt>
                <c:pt idx="1">
                  <c:v>0.86249999999999993</c:v>
                </c:pt>
                <c:pt idx="2">
                  <c:v>5.1749999999999998</c:v>
                </c:pt>
              </c:numCache>
            </c:numRef>
          </c:yVal>
          <c:smooth val="0"/>
          <c:extLst>
            <c:ext xmlns:c16="http://schemas.microsoft.com/office/drawing/2014/chart" uri="{C3380CC4-5D6E-409C-BE32-E72D297353CC}">
              <c16:uniqueId val="{00000004-6B09-4AAC-BCC1-5F58B10F3606}"/>
            </c:ext>
          </c:extLst>
        </c:ser>
        <c:ser>
          <c:idx val="5"/>
          <c:order val="5"/>
          <c:tx>
            <c:v>DOP=0.42</c:v>
          </c:tx>
          <c:spPr>
            <a:ln w="19050" cap="rnd">
              <a:solidFill>
                <a:schemeClr val="accent6"/>
              </a:solidFill>
              <a:round/>
            </a:ln>
            <a:effectLst/>
          </c:spPr>
          <c:marker>
            <c:symbol val="none"/>
          </c:marker>
          <c:xVal>
            <c:numRef>
              <c:f>'Fe_S 49 vs 60'!$AM$82:$AM$84</c:f>
              <c:numCache>
                <c:formatCode>General</c:formatCode>
                <c:ptCount val="3"/>
                <c:pt idx="0">
                  <c:v>0</c:v>
                </c:pt>
                <c:pt idx="1">
                  <c:v>1</c:v>
                </c:pt>
                <c:pt idx="2">
                  <c:v>6</c:v>
                </c:pt>
              </c:numCache>
            </c:numRef>
          </c:xVal>
          <c:yVal>
            <c:numRef>
              <c:f>'Fe_S 49 vs 60'!$AN$82:$AN$84</c:f>
              <c:numCache>
                <c:formatCode>General</c:formatCode>
                <c:ptCount val="3"/>
                <c:pt idx="0">
                  <c:v>0</c:v>
                </c:pt>
                <c:pt idx="1">
                  <c:v>0.48299999999999993</c:v>
                </c:pt>
                <c:pt idx="2">
                  <c:v>2.8979999999999997</c:v>
                </c:pt>
              </c:numCache>
            </c:numRef>
          </c:yVal>
          <c:smooth val="0"/>
          <c:extLst>
            <c:ext xmlns:c16="http://schemas.microsoft.com/office/drawing/2014/chart" uri="{C3380CC4-5D6E-409C-BE32-E72D297353CC}">
              <c16:uniqueId val="{00000005-6B09-4AAC-BCC1-5F58B10F3606}"/>
            </c:ext>
          </c:extLst>
        </c:ser>
        <c:dLbls>
          <c:showLegendKey val="0"/>
          <c:showVal val="0"/>
          <c:showCatName val="0"/>
          <c:showSerName val="0"/>
          <c:showPercent val="0"/>
          <c:showBubbleSize val="0"/>
        </c:dLbls>
        <c:axId val="723021672"/>
        <c:axId val="723019704"/>
      </c:scatterChart>
      <c:valAx>
        <c:axId val="723021672"/>
        <c:scaling>
          <c:orientation val="minMax"/>
          <c:max val="6"/>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Fe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3019704"/>
        <c:crosses val="autoZero"/>
        <c:crossBetween val="midCat"/>
      </c:valAx>
      <c:valAx>
        <c:axId val="723019704"/>
        <c:scaling>
          <c:orientation val="minMax"/>
          <c:max val="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3021672"/>
        <c:crosses val="autoZero"/>
        <c:crossBetween val="midCat"/>
        <c:majorUnit val="1"/>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50628499870047"/>
          <c:y val="0.13577763793325243"/>
          <c:w val="0.77562048856413768"/>
          <c:h val="0.76520217329650575"/>
        </c:manualLayout>
      </c:layout>
      <c:lineChart>
        <c:grouping val="standard"/>
        <c:varyColors val="0"/>
        <c:ser>
          <c:idx val="0"/>
          <c:order val="0"/>
          <c:tx>
            <c:strRef>
              <c:f>'figures for the paper 1'!$F$109</c:f>
              <c:strCache>
                <c:ptCount val="1"/>
                <c:pt idx="0">
                  <c:v>Si+Al+K+Ti</c:v>
                </c:pt>
              </c:strCache>
            </c:strRef>
          </c:tx>
          <c:spPr>
            <a:ln w="28575" cap="rnd">
              <a:solidFill>
                <a:schemeClr val="accent1"/>
              </a:solidFill>
              <a:round/>
            </a:ln>
            <a:effectLst/>
          </c:spPr>
          <c:marker>
            <c:symbol val="none"/>
          </c:marker>
          <c:cat>
            <c:strRef>
              <c:f>'figures for the paper 1'!$E$110:$E$112</c:f>
              <c:strCache>
                <c:ptCount val="3"/>
                <c:pt idx="0">
                  <c:v>DP</c:v>
                </c:pt>
                <c:pt idx="1">
                  <c:v>Shell</c:v>
                </c:pt>
                <c:pt idx="2">
                  <c:v>Savage</c:v>
                </c:pt>
              </c:strCache>
            </c:strRef>
          </c:cat>
          <c:val>
            <c:numRef>
              <c:f>'figures for the paper 1'!$F$110:$F$112</c:f>
              <c:numCache>
                <c:formatCode>0.00</c:formatCode>
                <c:ptCount val="3"/>
                <c:pt idx="0">
                  <c:v>27.91493043973087</c:v>
                </c:pt>
                <c:pt idx="1">
                  <c:v>18.348000000000006</c:v>
                </c:pt>
                <c:pt idx="2">
                  <c:v>17.94860000000001</c:v>
                </c:pt>
              </c:numCache>
            </c:numRef>
          </c:val>
          <c:smooth val="0"/>
          <c:extLst>
            <c:ext xmlns:c16="http://schemas.microsoft.com/office/drawing/2014/chart" uri="{C3380CC4-5D6E-409C-BE32-E72D297353CC}">
              <c16:uniqueId val="{00000000-DBE5-4892-84DC-D7D2CF0834C1}"/>
            </c:ext>
          </c:extLst>
        </c:ser>
        <c:ser>
          <c:idx val="1"/>
          <c:order val="1"/>
          <c:tx>
            <c:strRef>
              <c:f>'figures for the paper 1'!$G$109</c:f>
              <c:strCache>
                <c:ptCount val="1"/>
                <c:pt idx="0">
                  <c:v>Ca+Mg</c:v>
                </c:pt>
              </c:strCache>
            </c:strRef>
          </c:tx>
          <c:spPr>
            <a:ln w="28575" cap="rnd">
              <a:solidFill>
                <a:schemeClr val="accent2"/>
              </a:solidFill>
              <a:round/>
            </a:ln>
            <a:effectLst/>
          </c:spPr>
          <c:marker>
            <c:symbol val="none"/>
          </c:marker>
          <c:cat>
            <c:strRef>
              <c:f>'figures for the paper 1'!$E$110:$E$112</c:f>
              <c:strCache>
                <c:ptCount val="3"/>
                <c:pt idx="0">
                  <c:v>DP</c:v>
                </c:pt>
                <c:pt idx="1">
                  <c:v>Shell</c:v>
                </c:pt>
                <c:pt idx="2">
                  <c:v>Savage</c:v>
                </c:pt>
              </c:strCache>
            </c:strRef>
          </c:cat>
          <c:val>
            <c:numRef>
              <c:f>'figures for the paper 1'!$G$110:$G$112</c:f>
              <c:numCache>
                <c:formatCode>0.00</c:formatCode>
                <c:ptCount val="3"/>
                <c:pt idx="0">
                  <c:v>10.509784946236552</c:v>
                </c:pt>
                <c:pt idx="1">
                  <c:v>7.2239999999999984</c:v>
                </c:pt>
                <c:pt idx="2">
                  <c:v>9.1277000000000044</c:v>
                </c:pt>
              </c:numCache>
            </c:numRef>
          </c:val>
          <c:smooth val="0"/>
          <c:extLst>
            <c:ext xmlns:c16="http://schemas.microsoft.com/office/drawing/2014/chart" uri="{C3380CC4-5D6E-409C-BE32-E72D297353CC}">
              <c16:uniqueId val="{00000001-DBE5-4892-84DC-D7D2CF0834C1}"/>
            </c:ext>
          </c:extLst>
        </c:ser>
        <c:ser>
          <c:idx val="3"/>
          <c:order val="2"/>
          <c:tx>
            <c:strRef>
              <c:f>'figures for the paper 1'!$I$109</c:f>
              <c:strCache>
                <c:ptCount val="1"/>
                <c:pt idx="0">
                  <c:v>Na</c:v>
                </c:pt>
              </c:strCache>
            </c:strRef>
          </c:tx>
          <c:spPr>
            <a:ln w="28575" cap="rnd">
              <a:solidFill>
                <a:schemeClr val="accent4"/>
              </a:solidFill>
              <a:round/>
            </a:ln>
            <a:effectLst/>
          </c:spPr>
          <c:marker>
            <c:symbol val="none"/>
          </c:marker>
          <c:cat>
            <c:strRef>
              <c:f>'figures for the paper 1'!$E$110:$E$112</c:f>
              <c:strCache>
                <c:ptCount val="3"/>
                <c:pt idx="0">
                  <c:v>DP</c:v>
                </c:pt>
                <c:pt idx="1">
                  <c:v>Shell</c:v>
                </c:pt>
                <c:pt idx="2">
                  <c:v>Savage</c:v>
                </c:pt>
              </c:strCache>
            </c:strRef>
          </c:cat>
          <c:val>
            <c:numRef>
              <c:f>'figures for the paper 1'!$I$110:$I$112</c:f>
              <c:numCache>
                <c:formatCode>0.00</c:formatCode>
                <c:ptCount val="3"/>
                <c:pt idx="0">
                  <c:v>1.8011827956989239</c:v>
                </c:pt>
                <c:pt idx="1">
                  <c:v>6.3591111111111145</c:v>
                </c:pt>
                <c:pt idx="2">
                  <c:v>7.4135051546391733</c:v>
                </c:pt>
              </c:numCache>
            </c:numRef>
          </c:val>
          <c:smooth val="0"/>
          <c:extLst>
            <c:ext xmlns:c16="http://schemas.microsoft.com/office/drawing/2014/chart" uri="{C3380CC4-5D6E-409C-BE32-E72D297353CC}">
              <c16:uniqueId val="{00000002-DBE5-4892-84DC-D7D2CF0834C1}"/>
            </c:ext>
          </c:extLst>
        </c:ser>
        <c:ser>
          <c:idx val="4"/>
          <c:order val="3"/>
          <c:tx>
            <c:strRef>
              <c:f>'figures for the paper 1'!$J$109</c:f>
              <c:strCache>
                <c:ptCount val="1"/>
                <c:pt idx="0">
                  <c:v>TOC</c:v>
                </c:pt>
              </c:strCache>
            </c:strRef>
          </c:tx>
          <c:spPr>
            <a:ln w="28575" cap="rnd">
              <a:solidFill>
                <a:schemeClr val="accent5"/>
              </a:solidFill>
              <a:round/>
            </a:ln>
            <a:effectLst/>
          </c:spPr>
          <c:marker>
            <c:symbol val="none"/>
          </c:marker>
          <c:cat>
            <c:strRef>
              <c:f>'figures for the paper 1'!$E$110:$E$112</c:f>
              <c:strCache>
                <c:ptCount val="3"/>
                <c:pt idx="0">
                  <c:v>DP</c:v>
                </c:pt>
                <c:pt idx="1">
                  <c:v>Shell</c:v>
                </c:pt>
                <c:pt idx="2">
                  <c:v>Savage</c:v>
                </c:pt>
              </c:strCache>
            </c:strRef>
          </c:cat>
          <c:val>
            <c:numRef>
              <c:f>'figures for the paper 1'!$J$110:$J$112</c:f>
              <c:numCache>
                <c:formatCode>0.00</c:formatCode>
                <c:ptCount val="3"/>
                <c:pt idx="0">
                  <c:v>1.3277027027027029</c:v>
                </c:pt>
                <c:pt idx="1">
                  <c:v>11.16804597701149</c:v>
                </c:pt>
                <c:pt idx="2">
                  <c:v>10.954456521739132</c:v>
                </c:pt>
              </c:numCache>
            </c:numRef>
          </c:val>
          <c:smooth val="0"/>
          <c:extLst>
            <c:ext xmlns:c16="http://schemas.microsoft.com/office/drawing/2014/chart" uri="{C3380CC4-5D6E-409C-BE32-E72D297353CC}">
              <c16:uniqueId val="{00000003-DBE5-4892-84DC-D7D2CF0834C1}"/>
            </c:ext>
          </c:extLst>
        </c:ser>
        <c:dLbls>
          <c:showLegendKey val="0"/>
          <c:showVal val="0"/>
          <c:showCatName val="0"/>
          <c:showSerName val="0"/>
          <c:showPercent val="0"/>
          <c:showBubbleSize val="0"/>
        </c:dLbls>
        <c:marker val="1"/>
        <c:smooth val="0"/>
        <c:axId val="1066156592"/>
        <c:axId val="1066131336"/>
      </c:lineChart>
      <c:lineChart>
        <c:grouping val="standard"/>
        <c:varyColors val="0"/>
        <c:ser>
          <c:idx val="5"/>
          <c:order val="4"/>
          <c:tx>
            <c:strRef>
              <c:f>'figures for the paper 1'!$K$109</c:f>
              <c:strCache>
                <c:ptCount val="1"/>
                <c:pt idx="0">
                  <c:v>P</c:v>
                </c:pt>
              </c:strCache>
            </c:strRef>
          </c:tx>
          <c:spPr>
            <a:ln w="28575" cap="rnd">
              <a:solidFill>
                <a:schemeClr val="accent6"/>
              </a:solidFill>
              <a:round/>
            </a:ln>
            <a:effectLst/>
          </c:spPr>
          <c:marker>
            <c:symbol val="none"/>
          </c:marker>
          <c:cat>
            <c:strRef>
              <c:f>'figures for the paper 1'!$E$110:$E$112</c:f>
              <c:strCache>
                <c:ptCount val="3"/>
                <c:pt idx="0">
                  <c:v>DP</c:v>
                </c:pt>
                <c:pt idx="1">
                  <c:v>Shell</c:v>
                </c:pt>
                <c:pt idx="2">
                  <c:v>Savage</c:v>
                </c:pt>
              </c:strCache>
            </c:strRef>
          </c:cat>
          <c:val>
            <c:numRef>
              <c:f>'figures for the paper 1'!$K$110:$K$112</c:f>
              <c:numCache>
                <c:formatCode>0.00</c:formatCode>
                <c:ptCount val="3"/>
                <c:pt idx="0">
                  <c:v>5.0627956989247311E-2</c:v>
                </c:pt>
                <c:pt idx="1">
                  <c:v>9.4470588235294084E-2</c:v>
                </c:pt>
                <c:pt idx="2">
                  <c:v>0.12546511627906981</c:v>
                </c:pt>
              </c:numCache>
            </c:numRef>
          </c:val>
          <c:smooth val="0"/>
          <c:extLst>
            <c:ext xmlns:c16="http://schemas.microsoft.com/office/drawing/2014/chart" uri="{C3380CC4-5D6E-409C-BE32-E72D297353CC}">
              <c16:uniqueId val="{00000004-DBE5-4892-84DC-D7D2CF0834C1}"/>
            </c:ext>
          </c:extLst>
        </c:ser>
        <c:dLbls>
          <c:showLegendKey val="0"/>
          <c:showVal val="0"/>
          <c:showCatName val="0"/>
          <c:showSerName val="0"/>
          <c:showPercent val="0"/>
          <c:showBubbleSize val="0"/>
        </c:dLbls>
        <c:marker val="1"/>
        <c:smooth val="0"/>
        <c:axId val="394216336"/>
        <c:axId val="394216992"/>
      </c:lineChart>
      <c:catAx>
        <c:axId val="106615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66131336"/>
        <c:crosses val="autoZero"/>
        <c:auto val="1"/>
        <c:lblAlgn val="ctr"/>
        <c:lblOffset val="100"/>
        <c:noMultiLvlLbl val="0"/>
      </c:catAx>
      <c:valAx>
        <c:axId val="1066131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aseline="0">
                    <a:latin typeface="Times New Roman" panose="02020603050405020304" pitchFamily="18" charset="0"/>
                    <a:cs typeface="Times New Roman" panose="02020603050405020304" pitchFamily="18" charset="0"/>
                  </a:rPr>
                  <a:t>X (wt %)</a:t>
                </a:r>
                <a:endParaRPr lang="en-US" sz="1200">
                  <a:latin typeface="Times New Roman" panose="02020603050405020304" pitchFamily="18" charset="0"/>
                  <a:cs typeface="Times New Roman" panose="02020603050405020304" pitchFamily="18" charset="0"/>
                </a:endParaRPr>
              </a:p>
            </c:rich>
          </c:tx>
          <c:layout>
            <c:manualLayout>
              <c:xMode val="edge"/>
              <c:yMode val="edge"/>
              <c:x val="2.4466989703210176E-2"/>
              <c:y val="0.4313991392843386"/>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66156592"/>
        <c:crosses val="autoZero"/>
        <c:crossBetween val="between"/>
        <c:majorUnit val="10"/>
      </c:valAx>
      <c:valAx>
        <c:axId val="394216992"/>
        <c:scaling>
          <c:orientation val="minMax"/>
          <c:max val="0.15000000000000002"/>
        </c:scaling>
        <c:delete val="0"/>
        <c:axPos val="r"/>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aseline="0">
                    <a:latin typeface="Times New Roman" panose="02020603050405020304" pitchFamily="18" charset="0"/>
                    <a:cs typeface="Times New Roman" panose="02020603050405020304" pitchFamily="18" charset="0"/>
                  </a:rPr>
                  <a:t>P (wt %)</a:t>
                </a:r>
                <a:endParaRPr lang="en-US" sz="1200">
                  <a:latin typeface="Times New Roman" panose="02020603050405020304" pitchFamily="18" charset="0"/>
                  <a:cs typeface="Times New Roman" panose="02020603050405020304" pitchFamily="18" charset="0"/>
                </a:endParaRPr>
              </a:p>
            </c:rich>
          </c:tx>
          <c:layout>
            <c:manualLayout>
              <c:xMode val="edge"/>
              <c:yMode val="edge"/>
              <c:x val="0.9463765832539851"/>
              <c:y val="0.4322838925147261"/>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94216336"/>
        <c:crosses val="max"/>
        <c:crossBetween val="between"/>
        <c:majorUnit val="5.000000000000001E-2"/>
      </c:valAx>
      <c:catAx>
        <c:axId val="394216336"/>
        <c:scaling>
          <c:orientation val="minMax"/>
        </c:scaling>
        <c:delete val="1"/>
        <c:axPos val="b"/>
        <c:numFmt formatCode="General" sourceLinked="1"/>
        <c:majorTickMark val="out"/>
        <c:minorTickMark val="none"/>
        <c:tickLblPos val="nextTo"/>
        <c:crossAx val="394216992"/>
        <c:crosses val="autoZero"/>
        <c:auto val="1"/>
        <c:lblAlgn val="ctr"/>
        <c:lblOffset val="100"/>
        <c:noMultiLvlLbl val="0"/>
      </c:catAx>
      <c:spPr>
        <a:noFill/>
        <a:ln>
          <a:solidFill>
            <a:schemeClr val="accent3"/>
          </a:solidFill>
        </a:ln>
        <a:effectLst/>
      </c:spPr>
    </c:plotArea>
    <c:legend>
      <c:legendPos val="b"/>
      <c:layout>
        <c:manualLayout>
          <c:xMode val="edge"/>
          <c:yMode val="edge"/>
          <c:x val="0.11863322690971811"/>
          <c:y val="1.6360816093798032E-2"/>
          <c:w val="0.77679929500507994"/>
          <c:h val="0.10999445202441505"/>
        </c:manualLayout>
      </c:layout>
      <c:overlay val="0"/>
      <c:spPr>
        <a:solidFill>
          <a:schemeClr val="bg1"/>
        </a:solid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4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DP-JS-Shell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2747493101823805E-2"/>
          <c:y val="8.4487656621287432E-2"/>
          <c:w val="0.88413284877851805"/>
          <c:h val="0.81254577043880583"/>
        </c:manualLayout>
      </c:layout>
      <c:scatterChart>
        <c:scatterStyle val="lineMarker"/>
        <c:varyColors val="0"/>
        <c:ser>
          <c:idx val="0"/>
          <c:order val="0"/>
          <c:tx>
            <c:v>DP</c:v>
          </c:tx>
          <c:spPr>
            <a:ln w="25400" cap="rnd">
              <a:noFill/>
              <a:round/>
            </a:ln>
            <a:effectLst/>
          </c:spPr>
          <c:marker>
            <c:symbol val="circle"/>
            <c:size val="5"/>
            <c:spPr>
              <a:solidFill>
                <a:schemeClr val="accent6"/>
              </a:solidFill>
              <a:ln w="9525">
                <a:solidFill>
                  <a:schemeClr val="accent6"/>
                </a:solidFill>
              </a:ln>
              <a:effectLst/>
            </c:spPr>
          </c:marker>
          <c:xVal>
            <c:numRef>
              <c:f>'Fe_S 49 vs 60'!$F$200:$F$389</c:f>
              <c:numCache>
                <c:formatCode>General</c:formatCode>
                <c:ptCount val="190"/>
                <c:pt idx="0">
                  <c:v>6.61</c:v>
                </c:pt>
                <c:pt idx="1">
                  <c:v>3.96</c:v>
                </c:pt>
                <c:pt idx="2">
                  <c:v>3.81</c:v>
                </c:pt>
                <c:pt idx="3">
                  <c:v>1.72</c:v>
                </c:pt>
                <c:pt idx="4">
                  <c:v>4.4400000000000004</c:v>
                </c:pt>
                <c:pt idx="5">
                  <c:v>3.73</c:v>
                </c:pt>
                <c:pt idx="6">
                  <c:v>4.99</c:v>
                </c:pt>
                <c:pt idx="7">
                  <c:v>0.83</c:v>
                </c:pt>
                <c:pt idx="8">
                  <c:v>7.29</c:v>
                </c:pt>
                <c:pt idx="9">
                  <c:v>8.24</c:v>
                </c:pt>
                <c:pt idx="10">
                  <c:v>8.8000000000000007</c:v>
                </c:pt>
                <c:pt idx="11">
                  <c:v>8.83</c:v>
                </c:pt>
                <c:pt idx="12">
                  <c:v>7.5</c:v>
                </c:pt>
                <c:pt idx="13">
                  <c:v>7.15</c:v>
                </c:pt>
                <c:pt idx="14">
                  <c:v>8.3000000000000007</c:v>
                </c:pt>
                <c:pt idx="15">
                  <c:v>8.14</c:v>
                </c:pt>
                <c:pt idx="16">
                  <c:v>7.73</c:v>
                </c:pt>
                <c:pt idx="17">
                  <c:v>8.5500000000000007</c:v>
                </c:pt>
                <c:pt idx="18">
                  <c:v>2.3199999999999998</c:v>
                </c:pt>
                <c:pt idx="19">
                  <c:v>3</c:v>
                </c:pt>
                <c:pt idx="20">
                  <c:v>4.4000000000000004</c:v>
                </c:pt>
                <c:pt idx="21">
                  <c:v>1.83</c:v>
                </c:pt>
                <c:pt idx="22">
                  <c:v>7.64</c:v>
                </c:pt>
                <c:pt idx="23">
                  <c:v>3.14</c:v>
                </c:pt>
                <c:pt idx="24">
                  <c:v>8.65</c:v>
                </c:pt>
                <c:pt idx="25">
                  <c:v>8.7899999999999991</c:v>
                </c:pt>
                <c:pt idx="26">
                  <c:v>8.75</c:v>
                </c:pt>
                <c:pt idx="27">
                  <c:v>8.75</c:v>
                </c:pt>
                <c:pt idx="28">
                  <c:v>8.32</c:v>
                </c:pt>
                <c:pt idx="29">
                  <c:v>8.2100000000000009</c:v>
                </c:pt>
                <c:pt idx="30">
                  <c:v>0.25</c:v>
                </c:pt>
                <c:pt idx="31">
                  <c:v>2.58</c:v>
                </c:pt>
                <c:pt idx="32">
                  <c:v>0.14000000000000001</c:v>
                </c:pt>
                <c:pt idx="33">
                  <c:v>5.5</c:v>
                </c:pt>
                <c:pt idx="34">
                  <c:v>0.83</c:v>
                </c:pt>
                <c:pt idx="35">
                  <c:v>6.64</c:v>
                </c:pt>
                <c:pt idx="36">
                  <c:v>7.84</c:v>
                </c:pt>
                <c:pt idx="37">
                  <c:v>7.91</c:v>
                </c:pt>
                <c:pt idx="38">
                  <c:v>8.82</c:v>
                </c:pt>
                <c:pt idx="39">
                  <c:v>5.56</c:v>
                </c:pt>
                <c:pt idx="40">
                  <c:v>3.58</c:v>
                </c:pt>
                <c:pt idx="41">
                  <c:v>3.18</c:v>
                </c:pt>
                <c:pt idx="42">
                  <c:v>3.67</c:v>
                </c:pt>
                <c:pt idx="43">
                  <c:v>0.67</c:v>
                </c:pt>
                <c:pt idx="44">
                  <c:v>9.02</c:v>
                </c:pt>
                <c:pt idx="45">
                  <c:v>1.62</c:v>
                </c:pt>
                <c:pt idx="46">
                  <c:v>0.28000000000000003</c:v>
                </c:pt>
                <c:pt idx="47">
                  <c:v>3.78</c:v>
                </c:pt>
                <c:pt idx="48">
                  <c:v>2.83</c:v>
                </c:pt>
                <c:pt idx="49">
                  <c:v>5.0199999999999996</c:v>
                </c:pt>
                <c:pt idx="50">
                  <c:v>0.43</c:v>
                </c:pt>
                <c:pt idx="51">
                  <c:v>3.17</c:v>
                </c:pt>
                <c:pt idx="52">
                  <c:v>0.37</c:v>
                </c:pt>
                <c:pt idx="53">
                  <c:v>8.4600000000000009</c:v>
                </c:pt>
                <c:pt idx="54">
                  <c:v>0.18</c:v>
                </c:pt>
                <c:pt idx="55">
                  <c:v>0.06</c:v>
                </c:pt>
                <c:pt idx="56">
                  <c:v>7.67</c:v>
                </c:pt>
                <c:pt idx="57">
                  <c:v>0.54</c:v>
                </c:pt>
                <c:pt idx="58">
                  <c:v>3.56</c:v>
                </c:pt>
                <c:pt idx="59">
                  <c:v>7.91</c:v>
                </c:pt>
                <c:pt idx="60">
                  <c:v>4.46</c:v>
                </c:pt>
                <c:pt idx="61">
                  <c:v>8.0299999999999994</c:v>
                </c:pt>
                <c:pt idx="62">
                  <c:v>5.96</c:v>
                </c:pt>
                <c:pt idx="63">
                  <c:v>5.03</c:v>
                </c:pt>
                <c:pt idx="64">
                  <c:v>7.3</c:v>
                </c:pt>
                <c:pt idx="65">
                  <c:v>4.87</c:v>
                </c:pt>
                <c:pt idx="66">
                  <c:v>0.38</c:v>
                </c:pt>
                <c:pt idx="67">
                  <c:v>5.0599999999999996</c:v>
                </c:pt>
                <c:pt idx="68">
                  <c:v>5.74</c:v>
                </c:pt>
                <c:pt idx="69">
                  <c:v>7.25</c:v>
                </c:pt>
                <c:pt idx="70">
                  <c:v>7.27</c:v>
                </c:pt>
                <c:pt idx="71">
                  <c:v>3.94</c:v>
                </c:pt>
                <c:pt idx="72">
                  <c:v>7.2</c:v>
                </c:pt>
                <c:pt idx="73">
                  <c:v>8.8699999999999992</c:v>
                </c:pt>
                <c:pt idx="74">
                  <c:v>9.07</c:v>
                </c:pt>
                <c:pt idx="75">
                  <c:v>4.54</c:v>
                </c:pt>
                <c:pt idx="76">
                  <c:v>9.2100000000000009</c:v>
                </c:pt>
                <c:pt idx="77">
                  <c:v>4.58</c:v>
                </c:pt>
                <c:pt idx="78">
                  <c:v>4.47</c:v>
                </c:pt>
                <c:pt idx="79">
                  <c:v>5.52</c:v>
                </c:pt>
                <c:pt idx="80">
                  <c:v>8.18</c:v>
                </c:pt>
                <c:pt idx="81">
                  <c:v>5.38</c:v>
                </c:pt>
                <c:pt idx="82">
                  <c:v>5.32</c:v>
                </c:pt>
                <c:pt idx="83">
                  <c:v>5.31</c:v>
                </c:pt>
                <c:pt idx="84">
                  <c:v>3.64</c:v>
                </c:pt>
                <c:pt idx="85">
                  <c:v>8.98</c:v>
                </c:pt>
                <c:pt idx="86">
                  <c:v>0.17</c:v>
                </c:pt>
                <c:pt idx="88">
                  <c:v>0.1</c:v>
                </c:pt>
                <c:pt idx="89">
                  <c:v>3.4</c:v>
                </c:pt>
                <c:pt idx="90">
                  <c:v>3.68</c:v>
                </c:pt>
                <c:pt idx="91">
                  <c:v>4.2</c:v>
                </c:pt>
                <c:pt idx="92">
                  <c:v>6.01</c:v>
                </c:pt>
                <c:pt idx="93">
                  <c:v>3.98</c:v>
                </c:pt>
                <c:pt idx="94">
                  <c:v>4.72</c:v>
                </c:pt>
                <c:pt idx="95">
                  <c:v>6.3</c:v>
                </c:pt>
                <c:pt idx="96">
                  <c:v>4.13</c:v>
                </c:pt>
                <c:pt idx="97">
                  <c:v>3.92</c:v>
                </c:pt>
                <c:pt idx="98">
                  <c:v>5.13</c:v>
                </c:pt>
                <c:pt idx="99">
                  <c:v>3.72</c:v>
                </c:pt>
                <c:pt idx="100">
                  <c:v>3.97</c:v>
                </c:pt>
                <c:pt idx="101">
                  <c:v>4.1500000000000004</c:v>
                </c:pt>
                <c:pt idx="102">
                  <c:v>7.26</c:v>
                </c:pt>
                <c:pt idx="103">
                  <c:v>6.96</c:v>
                </c:pt>
                <c:pt idx="104">
                  <c:v>7.32</c:v>
                </c:pt>
                <c:pt idx="105">
                  <c:v>7.13</c:v>
                </c:pt>
                <c:pt idx="106">
                  <c:v>6.69</c:v>
                </c:pt>
                <c:pt idx="107">
                  <c:v>6.95</c:v>
                </c:pt>
                <c:pt idx="108">
                  <c:v>6.94</c:v>
                </c:pt>
                <c:pt idx="109">
                  <c:v>7.24</c:v>
                </c:pt>
                <c:pt idx="110">
                  <c:v>0.3</c:v>
                </c:pt>
                <c:pt idx="111">
                  <c:v>4.3600000000000003</c:v>
                </c:pt>
                <c:pt idx="112">
                  <c:v>4.97</c:v>
                </c:pt>
                <c:pt idx="113">
                  <c:v>0.22</c:v>
                </c:pt>
                <c:pt idx="114">
                  <c:v>7.89</c:v>
                </c:pt>
                <c:pt idx="115">
                  <c:v>4.3</c:v>
                </c:pt>
                <c:pt idx="116">
                  <c:v>5.59</c:v>
                </c:pt>
                <c:pt idx="117">
                  <c:v>4.1900000000000004</c:v>
                </c:pt>
                <c:pt idx="118">
                  <c:v>7.84</c:v>
                </c:pt>
                <c:pt idx="119">
                  <c:v>7.57</c:v>
                </c:pt>
                <c:pt idx="120">
                  <c:v>7.6</c:v>
                </c:pt>
                <c:pt idx="121">
                  <c:v>7.71</c:v>
                </c:pt>
                <c:pt idx="122">
                  <c:v>7.69</c:v>
                </c:pt>
                <c:pt idx="123">
                  <c:v>7.14</c:v>
                </c:pt>
                <c:pt idx="124">
                  <c:v>7.67</c:v>
                </c:pt>
                <c:pt idx="125">
                  <c:v>7.76</c:v>
                </c:pt>
                <c:pt idx="126">
                  <c:v>7.95</c:v>
                </c:pt>
                <c:pt idx="127">
                  <c:v>0.8</c:v>
                </c:pt>
                <c:pt idx="128">
                  <c:v>7.22</c:v>
                </c:pt>
                <c:pt idx="129">
                  <c:v>7.73</c:v>
                </c:pt>
                <c:pt idx="130">
                  <c:v>0.25</c:v>
                </c:pt>
                <c:pt idx="131">
                  <c:v>0.34</c:v>
                </c:pt>
                <c:pt idx="132">
                  <c:v>4.17</c:v>
                </c:pt>
                <c:pt idx="133">
                  <c:v>7.4</c:v>
                </c:pt>
                <c:pt idx="134">
                  <c:v>7.86</c:v>
                </c:pt>
                <c:pt idx="135">
                  <c:v>5.24</c:v>
                </c:pt>
                <c:pt idx="136">
                  <c:v>7.37</c:v>
                </c:pt>
                <c:pt idx="137">
                  <c:v>5.66</c:v>
                </c:pt>
                <c:pt idx="138">
                  <c:v>7.45</c:v>
                </c:pt>
                <c:pt idx="139">
                  <c:v>7.84</c:v>
                </c:pt>
                <c:pt idx="140">
                  <c:v>5.36</c:v>
                </c:pt>
                <c:pt idx="141">
                  <c:v>7.63</c:v>
                </c:pt>
                <c:pt idx="142">
                  <c:v>4.2</c:v>
                </c:pt>
                <c:pt idx="143">
                  <c:v>7.11</c:v>
                </c:pt>
                <c:pt idx="144">
                  <c:v>3.17</c:v>
                </c:pt>
                <c:pt idx="145">
                  <c:v>7.97</c:v>
                </c:pt>
                <c:pt idx="146">
                  <c:v>7.5</c:v>
                </c:pt>
                <c:pt idx="147">
                  <c:v>6.74</c:v>
                </c:pt>
                <c:pt idx="149">
                  <c:v>4.3600000000000003</c:v>
                </c:pt>
                <c:pt idx="150">
                  <c:v>7.12</c:v>
                </c:pt>
                <c:pt idx="151">
                  <c:v>7.18</c:v>
                </c:pt>
                <c:pt idx="152">
                  <c:v>7.08</c:v>
                </c:pt>
                <c:pt idx="154">
                  <c:v>7.57</c:v>
                </c:pt>
                <c:pt idx="155">
                  <c:v>7.87</c:v>
                </c:pt>
                <c:pt idx="156">
                  <c:v>7.72</c:v>
                </c:pt>
                <c:pt idx="157">
                  <c:v>6.79</c:v>
                </c:pt>
                <c:pt idx="158">
                  <c:v>7.79</c:v>
                </c:pt>
                <c:pt idx="159">
                  <c:v>7.1</c:v>
                </c:pt>
                <c:pt idx="160">
                  <c:v>8.58</c:v>
                </c:pt>
                <c:pt idx="161">
                  <c:v>7.16</c:v>
                </c:pt>
                <c:pt idx="162">
                  <c:v>7.67</c:v>
                </c:pt>
                <c:pt idx="163">
                  <c:v>7.88</c:v>
                </c:pt>
                <c:pt idx="164">
                  <c:v>7.82</c:v>
                </c:pt>
                <c:pt idx="165">
                  <c:v>5.4</c:v>
                </c:pt>
                <c:pt idx="166">
                  <c:v>0.63</c:v>
                </c:pt>
                <c:pt idx="167">
                  <c:v>0.76</c:v>
                </c:pt>
                <c:pt idx="168">
                  <c:v>7.71</c:v>
                </c:pt>
                <c:pt idx="169">
                  <c:v>4.4000000000000004</c:v>
                </c:pt>
                <c:pt idx="170">
                  <c:v>5.0599999999999996</c:v>
                </c:pt>
                <c:pt idx="171">
                  <c:v>4.78</c:v>
                </c:pt>
                <c:pt idx="172">
                  <c:v>5.12</c:v>
                </c:pt>
                <c:pt idx="173">
                  <c:v>5.33</c:v>
                </c:pt>
                <c:pt idx="174">
                  <c:v>4.9800000000000004</c:v>
                </c:pt>
                <c:pt idx="175">
                  <c:v>7.57</c:v>
                </c:pt>
                <c:pt idx="176">
                  <c:v>6.59</c:v>
                </c:pt>
                <c:pt idx="177">
                  <c:v>5.59</c:v>
                </c:pt>
                <c:pt idx="178">
                  <c:v>0.19</c:v>
                </c:pt>
                <c:pt idx="179">
                  <c:v>0.13</c:v>
                </c:pt>
                <c:pt idx="180">
                  <c:v>0.12</c:v>
                </c:pt>
                <c:pt idx="181">
                  <c:v>2.19</c:v>
                </c:pt>
                <c:pt idx="183">
                  <c:v>7.87</c:v>
                </c:pt>
                <c:pt idx="184">
                  <c:v>0.34</c:v>
                </c:pt>
                <c:pt idx="185">
                  <c:v>0.15</c:v>
                </c:pt>
                <c:pt idx="186">
                  <c:v>0.18</c:v>
                </c:pt>
                <c:pt idx="187">
                  <c:v>0.11</c:v>
                </c:pt>
                <c:pt idx="188">
                  <c:v>4.66</c:v>
                </c:pt>
                <c:pt idx="189">
                  <c:v>3.3</c:v>
                </c:pt>
              </c:numCache>
            </c:numRef>
          </c:xVal>
          <c:yVal>
            <c:numRef>
              <c:f>'Fe_S 49 vs 60'!$C$200:$C$389</c:f>
              <c:numCache>
                <c:formatCode>General</c:formatCode>
                <c:ptCount val="190"/>
                <c:pt idx="0">
                  <c:v>3.64</c:v>
                </c:pt>
                <c:pt idx="1">
                  <c:v>1.74</c:v>
                </c:pt>
                <c:pt idx="2">
                  <c:v>1.57</c:v>
                </c:pt>
                <c:pt idx="3">
                  <c:v>2.21</c:v>
                </c:pt>
                <c:pt idx="4">
                  <c:v>1.74</c:v>
                </c:pt>
                <c:pt idx="5">
                  <c:v>1.25</c:v>
                </c:pt>
                <c:pt idx="6">
                  <c:v>1.65</c:v>
                </c:pt>
                <c:pt idx="7">
                  <c:v>1.22</c:v>
                </c:pt>
                <c:pt idx="8">
                  <c:v>3.03</c:v>
                </c:pt>
                <c:pt idx="9">
                  <c:v>3.12</c:v>
                </c:pt>
                <c:pt idx="10">
                  <c:v>2.88</c:v>
                </c:pt>
                <c:pt idx="11">
                  <c:v>4.7699999999999996</c:v>
                </c:pt>
                <c:pt idx="12">
                  <c:v>3.44</c:v>
                </c:pt>
                <c:pt idx="13">
                  <c:v>3.43</c:v>
                </c:pt>
                <c:pt idx="14">
                  <c:v>4</c:v>
                </c:pt>
                <c:pt idx="15">
                  <c:v>4.2</c:v>
                </c:pt>
                <c:pt idx="16">
                  <c:v>4.1399999999999997</c:v>
                </c:pt>
                <c:pt idx="17">
                  <c:v>3.62</c:v>
                </c:pt>
                <c:pt idx="18">
                  <c:v>0.92</c:v>
                </c:pt>
                <c:pt idx="19">
                  <c:v>1.43</c:v>
                </c:pt>
                <c:pt idx="20">
                  <c:v>1.69</c:v>
                </c:pt>
                <c:pt idx="21">
                  <c:v>0.86</c:v>
                </c:pt>
                <c:pt idx="22">
                  <c:v>3.24</c:v>
                </c:pt>
                <c:pt idx="23">
                  <c:v>1.37</c:v>
                </c:pt>
                <c:pt idx="24">
                  <c:v>4.7300000000000004</c:v>
                </c:pt>
                <c:pt idx="25">
                  <c:v>5.1100000000000003</c:v>
                </c:pt>
                <c:pt idx="26">
                  <c:v>5.61</c:v>
                </c:pt>
                <c:pt idx="27">
                  <c:v>4.55</c:v>
                </c:pt>
                <c:pt idx="28">
                  <c:v>4.6100000000000003</c:v>
                </c:pt>
                <c:pt idx="29">
                  <c:v>4.68</c:v>
                </c:pt>
                <c:pt idx="30">
                  <c:v>0.4</c:v>
                </c:pt>
                <c:pt idx="31">
                  <c:v>0.96</c:v>
                </c:pt>
                <c:pt idx="32">
                  <c:v>0.69</c:v>
                </c:pt>
                <c:pt idx="33">
                  <c:v>1.72</c:v>
                </c:pt>
                <c:pt idx="34">
                  <c:v>0.98</c:v>
                </c:pt>
                <c:pt idx="35">
                  <c:v>2.15</c:v>
                </c:pt>
                <c:pt idx="36">
                  <c:v>3.14</c:v>
                </c:pt>
                <c:pt idx="37">
                  <c:v>3.58</c:v>
                </c:pt>
                <c:pt idx="38">
                  <c:v>2.94</c:v>
                </c:pt>
                <c:pt idx="39">
                  <c:v>2.21</c:v>
                </c:pt>
                <c:pt idx="40">
                  <c:v>1.58</c:v>
                </c:pt>
                <c:pt idx="41">
                  <c:v>0.95</c:v>
                </c:pt>
                <c:pt idx="42">
                  <c:v>1.1499999999999999</c:v>
                </c:pt>
                <c:pt idx="43">
                  <c:v>1.08</c:v>
                </c:pt>
                <c:pt idx="44">
                  <c:v>4.76</c:v>
                </c:pt>
                <c:pt idx="45">
                  <c:v>0.65</c:v>
                </c:pt>
                <c:pt idx="46">
                  <c:v>0.24</c:v>
                </c:pt>
                <c:pt idx="47">
                  <c:v>1.59</c:v>
                </c:pt>
                <c:pt idx="48">
                  <c:v>1.68</c:v>
                </c:pt>
                <c:pt idx="49">
                  <c:v>2.82</c:v>
                </c:pt>
                <c:pt idx="50">
                  <c:v>0.72</c:v>
                </c:pt>
                <c:pt idx="51">
                  <c:v>1.57</c:v>
                </c:pt>
                <c:pt idx="52">
                  <c:v>0.6</c:v>
                </c:pt>
                <c:pt idx="53">
                  <c:v>3.39</c:v>
                </c:pt>
                <c:pt idx="54">
                  <c:v>0.26</c:v>
                </c:pt>
                <c:pt idx="55">
                  <c:v>0.17</c:v>
                </c:pt>
                <c:pt idx="56">
                  <c:v>2.67</c:v>
                </c:pt>
                <c:pt idx="57">
                  <c:v>0.43</c:v>
                </c:pt>
                <c:pt idx="58">
                  <c:v>0.91</c:v>
                </c:pt>
                <c:pt idx="59">
                  <c:v>3.58</c:v>
                </c:pt>
                <c:pt idx="60">
                  <c:v>1.0900000000000001</c:v>
                </c:pt>
                <c:pt idx="61">
                  <c:v>3.23</c:v>
                </c:pt>
                <c:pt idx="62">
                  <c:v>1.95</c:v>
                </c:pt>
                <c:pt idx="63">
                  <c:v>1.44</c:v>
                </c:pt>
                <c:pt idx="64">
                  <c:v>2.1</c:v>
                </c:pt>
                <c:pt idx="65">
                  <c:v>2.44</c:v>
                </c:pt>
                <c:pt idx="66">
                  <c:v>0.86</c:v>
                </c:pt>
                <c:pt idx="67">
                  <c:v>1.1399999999999999</c:v>
                </c:pt>
                <c:pt idx="68">
                  <c:v>1.77</c:v>
                </c:pt>
                <c:pt idx="69">
                  <c:v>3.14</c:v>
                </c:pt>
                <c:pt idx="70">
                  <c:v>2.88</c:v>
                </c:pt>
                <c:pt idx="71">
                  <c:v>1.1200000000000001</c:v>
                </c:pt>
                <c:pt idx="72">
                  <c:v>3.67</c:v>
                </c:pt>
                <c:pt idx="73">
                  <c:v>4.78</c:v>
                </c:pt>
                <c:pt idx="74">
                  <c:v>4.88</c:v>
                </c:pt>
                <c:pt idx="75">
                  <c:v>1.1000000000000001</c:v>
                </c:pt>
                <c:pt idx="76">
                  <c:v>4.0599999999999996</c:v>
                </c:pt>
                <c:pt idx="77">
                  <c:v>0.86</c:v>
                </c:pt>
                <c:pt idx="78">
                  <c:v>0.96</c:v>
                </c:pt>
                <c:pt idx="79">
                  <c:v>1.26</c:v>
                </c:pt>
                <c:pt idx="80">
                  <c:v>4.04</c:v>
                </c:pt>
                <c:pt idx="81">
                  <c:v>1.32</c:v>
                </c:pt>
                <c:pt idx="82">
                  <c:v>1.74</c:v>
                </c:pt>
                <c:pt idx="83">
                  <c:v>0.96</c:v>
                </c:pt>
                <c:pt idx="84">
                  <c:v>0.77</c:v>
                </c:pt>
                <c:pt idx="85">
                  <c:v>4.2300000000000004</c:v>
                </c:pt>
                <c:pt idx="86">
                  <c:v>0.28999999999999998</c:v>
                </c:pt>
                <c:pt idx="88">
                  <c:v>0.21</c:v>
                </c:pt>
                <c:pt idx="89">
                  <c:v>0.8</c:v>
                </c:pt>
                <c:pt idx="90">
                  <c:v>0.8</c:v>
                </c:pt>
                <c:pt idx="91">
                  <c:v>1.18</c:v>
                </c:pt>
                <c:pt idx="92">
                  <c:v>2.14</c:v>
                </c:pt>
                <c:pt idx="93">
                  <c:v>1.21</c:v>
                </c:pt>
                <c:pt idx="94">
                  <c:v>0.95</c:v>
                </c:pt>
                <c:pt idx="95">
                  <c:v>2.36</c:v>
                </c:pt>
                <c:pt idx="96">
                  <c:v>0.71</c:v>
                </c:pt>
                <c:pt idx="97">
                  <c:v>1.03</c:v>
                </c:pt>
                <c:pt idx="98">
                  <c:v>1.58</c:v>
                </c:pt>
                <c:pt idx="99">
                  <c:v>1.35</c:v>
                </c:pt>
                <c:pt idx="100">
                  <c:v>1.23</c:v>
                </c:pt>
                <c:pt idx="101">
                  <c:v>0.99</c:v>
                </c:pt>
                <c:pt idx="102">
                  <c:v>3.14</c:v>
                </c:pt>
                <c:pt idx="103">
                  <c:v>3.41</c:v>
                </c:pt>
                <c:pt idx="104">
                  <c:v>3.27</c:v>
                </c:pt>
                <c:pt idx="105">
                  <c:v>4.22</c:v>
                </c:pt>
                <c:pt idx="106">
                  <c:v>3.3</c:v>
                </c:pt>
                <c:pt idx="107">
                  <c:v>3.48</c:v>
                </c:pt>
                <c:pt idx="108">
                  <c:v>3.21</c:v>
                </c:pt>
                <c:pt idx="109">
                  <c:v>3.17</c:v>
                </c:pt>
                <c:pt idx="110">
                  <c:v>0.75</c:v>
                </c:pt>
                <c:pt idx="111">
                  <c:v>1.99</c:v>
                </c:pt>
                <c:pt idx="112">
                  <c:v>2.29</c:v>
                </c:pt>
                <c:pt idx="113">
                  <c:v>0.99</c:v>
                </c:pt>
                <c:pt idx="114">
                  <c:v>2.94</c:v>
                </c:pt>
                <c:pt idx="115">
                  <c:v>0.86</c:v>
                </c:pt>
                <c:pt idx="116">
                  <c:v>2.04</c:v>
                </c:pt>
                <c:pt idx="117">
                  <c:v>2.0499999999999998</c:v>
                </c:pt>
                <c:pt idx="118">
                  <c:v>3.79</c:v>
                </c:pt>
                <c:pt idx="119">
                  <c:v>4.07</c:v>
                </c:pt>
                <c:pt idx="120">
                  <c:v>3.48</c:v>
                </c:pt>
                <c:pt idx="121">
                  <c:v>3.92</c:v>
                </c:pt>
                <c:pt idx="122">
                  <c:v>3.72</c:v>
                </c:pt>
                <c:pt idx="123">
                  <c:v>3.43</c:v>
                </c:pt>
                <c:pt idx="124">
                  <c:v>3.86</c:v>
                </c:pt>
                <c:pt idx="125">
                  <c:v>4</c:v>
                </c:pt>
                <c:pt idx="126">
                  <c:v>4.0199999999999996</c:v>
                </c:pt>
                <c:pt idx="127">
                  <c:v>1.1399999999999999</c:v>
                </c:pt>
                <c:pt idx="128">
                  <c:v>3.43</c:v>
                </c:pt>
                <c:pt idx="129">
                  <c:v>3.92</c:v>
                </c:pt>
                <c:pt idx="130">
                  <c:v>1.05</c:v>
                </c:pt>
                <c:pt idx="131">
                  <c:v>1.1000000000000001</c:v>
                </c:pt>
                <c:pt idx="132">
                  <c:v>0.72</c:v>
                </c:pt>
                <c:pt idx="133">
                  <c:v>3.71</c:v>
                </c:pt>
                <c:pt idx="134">
                  <c:v>3.46</c:v>
                </c:pt>
                <c:pt idx="135">
                  <c:v>2.34</c:v>
                </c:pt>
                <c:pt idx="136">
                  <c:v>3.93</c:v>
                </c:pt>
                <c:pt idx="137">
                  <c:v>2.4300000000000002</c:v>
                </c:pt>
                <c:pt idx="138">
                  <c:v>3.79</c:v>
                </c:pt>
                <c:pt idx="139">
                  <c:v>2.12</c:v>
                </c:pt>
                <c:pt idx="140">
                  <c:v>2.67</c:v>
                </c:pt>
                <c:pt idx="141">
                  <c:v>3.74</c:v>
                </c:pt>
                <c:pt idx="142">
                  <c:v>2.85</c:v>
                </c:pt>
                <c:pt idx="143">
                  <c:v>3.28</c:v>
                </c:pt>
                <c:pt idx="144">
                  <c:v>2.78</c:v>
                </c:pt>
                <c:pt idx="145">
                  <c:v>4.3099999999999996</c:v>
                </c:pt>
                <c:pt idx="146">
                  <c:v>3.73</c:v>
                </c:pt>
                <c:pt idx="147">
                  <c:v>2.16</c:v>
                </c:pt>
                <c:pt idx="149">
                  <c:v>3.79</c:v>
                </c:pt>
                <c:pt idx="150">
                  <c:v>3.62</c:v>
                </c:pt>
                <c:pt idx="151">
                  <c:v>3.37</c:v>
                </c:pt>
                <c:pt idx="152">
                  <c:v>3.36</c:v>
                </c:pt>
                <c:pt idx="154">
                  <c:v>3.61</c:v>
                </c:pt>
                <c:pt idx="155">
                  <c:v>3.69</c:v>
                </c:pt>
                <c:pt idx="156">
                  <c:v>3.64</c:v>
                </c:pt>
                <c:pt idx="157">
                  <c:v>3.57</c:v>
                </c:pt>
                <c:pt idx="158">
                  <c:v>3.24</c:v>
                </c:pt>
                <c:pt idx="159">
                  <c:v>3.86</c:v>
                </c:pt>
                <c:pt idx="160">
                  <c:v>4.24</c:v>
                </c:pt>
                <c:pt idx="161">
                  <c:v>3.52</c:v>
                </c:pt>
                <c:pt idx="162">
                  <c:v>3.89</c:v>
                </c:pt>
                <c:pt idx="163">
                  <c:v>3.62</c:v>
                </c:pt>
                <c:pt idx="164">
                  <c:v>4.08</c:v>
                </c:pt>
                <c:pt idx="165">
                  <c:v>2.86</c:v>
                </c:pt>
                <c:pt idx="166">
                  <c:v>1.54</c:v>
                </c:pt>
                <c:pt idx="167">
                  <c:v>1.71</c:v>
                </c:pt>
                <c:pt idx="168">
                  <c:v>2.5</c:v>
                </c:pt>
                <c:pt idx="169">
                  <c:v>3</c:v>
                </c:pt>
                <c:pt idx="170">
                  <c:v>1.85</c:v>
                </c:pt>
                <c:pt idx="171">
                  <c:v>1.7</c:v>
                </c:pt>
                <c:pt idx="172">
                  <c:v>2.13</c:v>
                </c:pt>
                <c:pt idx="173">
                  <c:v>2.31</c:v>
                </c:pt>
                <c:pt idx="174">
                  <c:v>2.29</c:v>
                </c:pt>
                <c:pt idx="175">
                  <c:v>3.76</c:v>
                </c:pt>
                <c:pt idx="176">
                  <c:v>2.97</c:v>
                </c:pt>
                <c:pt idx="177">
                  <c:v>2.62</c:v>
                </c:pt>
                <c:pt idx="178">
                  <c:v>3.06</c:v>
                </c:pt>
                <c:pt idx="179">
                  <c:v>1.85</c:v>
                </c:pt>
                <c:pt idx="180">
                  <c:v>1.1100000000000001</c:v>
                </c:pt>
                <c:pt idx="181">
                  <c:v>0.92</c:v>
                </c:pt>
                <c:pt idx="183">
                  <c:v>4.18</c:v>
                </c:pt>
                <c:pt idx="184">
                  <c:v>3.38</c:v>
                </c:pt>
                <c:pt idx="185">
                  <c:v>2.66</c:v>
                </c:pt>
                <c:pt idx="186">
                  <c:v>1.59</c:v>
                </c:pt>
                <c:pt idx="187">
                  <c:v>4.91</c:v>
                </c:pt>
                <c:pt idx="188">
                  <c:v>1.06</c:v>
                </c:pt>
                <c:pt idx="189">
                  <c:v>1.08</c:v>
                </c:pt>
              </c:numCache>
            </c:numRef>
          </c:yVal>
          <c:smooth val="0"/>
          <c:extLst>
            <c:ext xmlns:c16="http://schemas.microsoft.com/office/drawing/2014/chart" uri="{C3380CC4-5D6E-409C-BE32-E72D297353CC}">
              <c16:uniqueId val="{00000000-261C-410C-B00A-CEEE91075264}"/>
            </c:ext>
          </c:extLst>
        </c:ser>
        <c:ser>
          <c:idx val="1"/>
          <c:order val="1"/>
          <c:tx>
            <c:v>JS</c:v>
          </c:tx>
          <c:spPr>
            <a:ln w="25400" cap="rnd">
              <a:noFill/>
              <a:round/>
            </a:ln>
            <a:effectLst/>
          </c:spPr>
          <c:marker>
            <c:symbol val="circle"/>
            <c:size val="5"/>
            <c:spPr>
              <a:solidFill>
                <a:schemeClr val="accent2"/>
              </a:solidFill>
              <a:ln w="9525">
                <a:solidFill>
                  <a:schemeClr val="accent2"/>
                </a:solidFill>
              </a:ln>
              <a:effectLst/>
            </c:spPr>
          </c:marker>
          <c:xVal>
            <c:numRef>
              <c:f>'Fe_S 49 vs 60'!$F$94:$F$193</c:f>
              <c:numCache>
                <c:formatCode>General</c:formatCode>
                <c:ptCount val="100"/>
                <c:pt idx="0">
                  <c:v>3.28</c:v>
                </c:pt>
                <c:pt idx="1">
                  <c:v>6.96</c:v>
                </c:pt>
                <c:pt idx="2">
                  <c:v>2.44</c:v>
                </c:pt>
                <c:pt idx="3">
                  <c:v>2.4500000000000002</c:v>
                </c:pt>
                <c:pt idx="4">
                  <c:v>2.48</c:v>
                </c:pt>
                <c:pt idx="5">
                  <c:v>7.74</c:v>
                </c:pt>
                <c:pt idx="6">
                  <c:v>8.02</c:v>
                </c:pt>
                <c:pt idx="7">
                  <c:v>3</c:v>
                </c:pt>
                <c:pt idx="8">
                  <c:v>3.23</c:v>
                </c:pt>
                <c:pt idx="9">
                  <c:v>2.78</c:v>
                </c:pt>
                <c:pt idx="10">
                  <c:v>4.09</c:v>
                </c:pt>
                <c:pt idx="11">
                  <c:v>5.74</c:v>
                </c:pt>
                <c:pt idx="12">
                  <c:v>4.62</c:v>
                </c:pt>
                <c:pt idx="13">
                  <c:v>3.38</c:v>
                </c:pt>
                <c:pt idx="14">
                  <c:v>5.54</c:v>
                </c:pt>
                <c:pt idx="15">
                  <c:v>2.88</c:v>
                </c:pt>
                <c:pt idx="16">
                  <c:v>4.84</c:v>
                </c:pt>
                <c:pt idx="17">
                  <c:v>3.47</c:v>
                </c:pt>
                <c:pt idx="18">
                  <c:v>3.39</c:v>
                </c:pt>
                <c:pt idx="19">
                  <c:v>3.85</c:v>
                </c:pt>
                <c:pt idx="20">
                  <c:v>3.46</c:v>
                </c:pt>
                <c:pt idx="21">
                  <c:v>2.87</c:v>
                </c:pt>
                <c:pt idx="22">
                  <c:v>2.92</c:v>
                </c:pt>
                <c:pt idx="23">
                  <c:v>3.87</c:v>
                </c:pt>
                <c:pt idx="24">
                  <c:v>3.13</c:v>
                </c:pt>
                <c:pt idx="25">
                  <c:v>4.72</c:v>
                </c:pt>
                <c:pt idx="26">
                  <c:v>6.74</c:v>
                </c:pt>
                <c:pt idx="27">
                  <c:v>4.18</c:v>
                </c:pt>
                <c:pt idx="28">
                  <c:v>4.9000000000000004</c:v>
                </c:pt>
                <c:pt idx="29">
                  <c:v>3.7</c:v>
                </c:pt>
                <c:pt idx="30">
                  <c:v>3.33</c:v>
                </c:pt>
                <c:pt idx="31">
                  <c:v>3.98</c:v>
                </c:pt>
                <c:pt idx="32">
                  <c:v>3.81</c:v>
                </c:pt>
                <c:pt idx="33">
                  <c:v>4.04</c:v>
                </c:pt>
                <c:pt idx="34">
                  <c:v>2.46</c:v>
                </c:pt>
                <c:pt idx="35">
                  <c:v>4.04</c:v>
                </c:pt>
                <c:pt idx="36">
                  <c:v>4.42</c:v>
                </c:pt>
                <c:pt idx="37">
                  <c:v>6.87</c:v>
                </c:pt>
                <c:pt idx="38">
                  <c:v>3.96</c:v>
                </c:pt>
                <c:pt idx="39">
                  <c:v>5.47</c:v>
                </c:pt>
                <c:pt idx="40">
                  <c:v>4.0199999999999996</c:v>
                </c:pt>
                <c:pt idx="41">
                  <c:v>5.63</c:v>
                </c:pt>
                <c:pt idx="42">
                  <c:v>3.97</c:v>
                </c:pt>
                <c:pt idx="43">
                  <c:v>6.11</c:v>
                </c:pt>
                <c:pt idx="44">
                  <c:v>5.5</c:v>
                </c:pt>
                <c:pt idx="45">
                  <c:v>4.8</c:v>
                </c:pt>
                <c:pt idx="46">
                  <c:v>5.14</c:v>
                </c:pt>
                <c:pt idx="47">
                  <c:v>2.93</c:v>
                </c:pt>
                <c:pt idx="48">
                  <c:v>1.36</c:v>
                </c:pt>
                <c:pt idx="49">
                  <c:v>0.6</c:v>
                </c:pt>
                <c:pt idx="50">
                  <c:v>0.73</c:v>
                </c:pt>
                <c:pt idx="51">
                  <c:v>0.02</c:v>
                </c:pt>
                <c:pt idx="52">
                  <c:v>1.56</c:v>
                </c:pt>
                <c:pt idx="53">
                  <c:v>0.02</c:v>
                </c:pt>
                <c:pt idx="54">
                  <c:v>0.32</c:v>
                </c:pt>
                <c:pt idx="55">
                  <c:v>0.01</c:v>
                </c:pt>
                <c:pt idx="56">
                  <c:v>0.02</c:v>
                </c:pt>
                <c:pt idx="57">
                  <c:v>0.3</c:v>
                </c:pt>
                <c:pt idx="58">
                  <c:v>4.63</c:v>
                </c:pt>
                <c:pt idx="59">
                  <c:v>0.05</c:v>
                </c:pt>
                <c:pt idx="60">
                  <c:v>2.2999999999999998</c:v>
                </c:pt>
                <c:pt idx="61">
                  <c:v>4.7300000000000004</c:v>
                </c:pt>
                <c:pt idx="62">
                  <c:v>0.13</c:v>
                </c:pt>
                <c:pt idx="63">
                  <c:v>4.78</c:v>
                </c:pt>
                <c:pt idx="64">
                  <c:v>3.66</c:v>
                </c:pt>
                <c:pt idx="65">
                  <c:v>4.9000000000000004</c:v>
                </c:pt>
                <c:pt idx="66">
                  <c:v>4.17</c:v>
                </c:pt>
                <c:pt idx="67">
                  <c:v>3.06</c:v>
                </c:pt>
                <c:pt idx="68">
                  <c:v>0.19</c:v>
                </c:pt>
                <c:pt idx="69">
                  <c:v>0.02</c:v>
                </c:pt>
                <c:pt idx="70">
                  <c:v>0.02</c:v>
                </c:pt>
                <c:pt idx="71">
                  <c:v>4.4000000000000004</c:v>
                </c:pt>
                <c:pt idx="72">
                  <c:v>0.14000000000000001</c:v>
                </c:pt>
                <c:pt idx="73">
                  <c:v>3.35</c:v>
                </c:pt>
                <c:pt idx="74">
                  <c:v>5.22</c:v>
                </c:pt>
                <c:pt idx="75">
                  <c:v>0.03</c:v>
                </c:pt>
                <c:pt idx="76">
                  <c:v>5.85</c:v>
                </c:pt>
                <c:pt idx="77">
                  <c:v>4.87</c:v>
                </c:pt>
                <c:pt idx="78">
                  <c:v>3.75</c:v>
                </c:pt>
                <c:pt idx="79">
                  <c:v>3.11</c:v>
                </c:pt>
                <c:pt idx="80">
                  <c:v>3.51</c:v>
                </c:pt>
                <c:pt idx="81">
                  <c:v>4.4800000000000004</c:v>
                </c:pt>
                <c:pt idx="82">
                  <c:v>3.17</c:v>
                </c:pt>
                <c:pt idx="83">
                  <c:v>2.78</c:v>
                </c:pt>
                <c:pt idx="84">
                  <c:v>5.03</c:v>
                </c:pt>
                <c:pt idx="85">
                  <c:v>4.43</c:v>
                </c:pt>
                <c:pt idx="86">
                  <c:v>4.4800000000000004</c:v>
                </c:pt>
                <c:pt idx="87">
                  <c:v>4.5999999999999996</c:v>
                </c:pt>
                <c:pt idx="88">
                  <c:v>4.71</c:v>
                </c:pt>
                <c:pt idx="89">
                  <c:v>4.05</c:v>
                </c:pt>
                <c:pt idx="90">
                  <c:v>2.44</c:v>
                </c:pt>
                <c:pt idx="91">
                  <c:v>1.3</c:v>
                </c:pt>
                <c:pt idx="92">
                  <c:v>4.74</c:v>
                </c:pt>
                <c:pt idx="93">
                  <c:v>2.5499999999999998</c:v>
                </c:pt>
                <c:pt idx="94">
                  <c:v>0.16</c:v>
                </c:pt>
                <c:pt idx="95">
                  <c:v>0.66</c:v>
                </c:pt>
                <c:pt idx="96">
                  <c:v>1.9</c:v>
                </c:pt>
                <c:pt idx="97">
                  <c:v>3.58</c:v>
                </c:pt>
                <c:pt idx="98">
                  <c:v>4.17</c:v>
                </c:pt>
                <c:pt idx="99">
                  <c:v>0.32</c:v>
                </c:pt>
              </c:numCache>
            </c:numRef>
          </c:xVal>
          <c:yVal>
            <c:numRef>
              <c:f>'Fe_S 49 vs 60'!$D$94:$D$193</c:f>
              <c:numCache>
                <c:formatCode>General</c:formatCode>
                <c:ptCount val="100"/>
                <c:pt idx="0">
                  <c:v>1.87</c:v>
                </c:pt>
                <c:pt idx="1">
                  <c:v>1.84</c:v>
                </c:pt>
                <c:pt idx="2">
                  <c:v>1.18</c:v>
                </c:pt>
                <c:pt idx="3">
                  <c:v>1.28</c:v>
                </c:pt>
                <c:pt idx="4">
                  <c:v>1.35</c:v>
                </c:pt>
                <c:pt idx="5">
                  <c:v>1.97</c:v>
                </c:pt>
                <c:pt idx="6">
                  <c:v>2.3199999999999998</c:v>
                </c:pt>
                <c:pt idx="7">
                  <c:v>1.39</c:v>
                </c:pt>
                <c:pt idx="8">
                  <c:v>1.51</c:v>
                </c:pt>
                <c:pt idx="9">
                  <c:v>1.57</c:v>
                </c:pt>
                <c:pt idx="10">
                  <c:v>2.42</c:v>
                </c:pt>
                <c:pt idx="11">
                  <c:v>2.61</c:v>
                </c:pt>
                <c:pt idx="12">
                  <c:v>1.88</c:v>
                </c:pt>
                <c:pt idx="13">
                  <c:v>1.31</c:v>
                </c:pt>
                <c:pt idx="14">
                  <c:v>2.0499999999999998</c:v>
                </c:pt>
                <c:pt idx="15">
                  <c:v>1.46</c:v>
                </c:pt>
                <c:pt idx="16">
                  <c:v>1.99</c:v>
                </c:pt>
                <c:pt idx="17">
                  <c:v>1.6</c:v>
                </c:pt>
                <c:pt idx="18">
                  <c:v>1.47</c:v>
                </c:pt>
                <c:pt idx="19">
                  <c:v>1.7</c:v>
                </c:pt>
                <c:pt idx="20">
                  <c:v>1.1499999999999999</c:v>
                </c:pt>
                <c:pt idx="21">
                  <c:v>1.4</c:v>
                </c:pt>
                <c:pt idx="22">
                  <c:v>0.97</c:v>
                </c:pt>
                <c:pt idx="23">
                  <c:v>1.78</c:v>
                </c:pt>
                <c:pt idx="24">
                  <c:v>1.48</c:v>
                </c:pt>
                <c:pt idx="25">
                  <c:v>2.37</c:v>
                </c:pt>
                <c:pt idx="26">
                  <c:v>2.92</c:v>
                </c:pt>
                <c:pt idx="27">
                  <c:v>2.14</c:v>
                </c:pt>
                <c:pt idx="28">
                  <c:v>3.12</c:v>
                </c:pt>
                <c:pt idx="29">
                  <c:v>2.48</c:v>
                </c:pt>
                <c:pt idx="30">
                  <c:v>1.66</c:v>
                </c:pt>
                <c:pt idx="31">
                  <c:v>1.9</c:v>
                </c:pt>
                <c:pt idx="32">
                  <c:v>1.84</c:v>
                </c:pt>
                <c:pt idx="33">
                  <c:v>1.62</c:v>
                </c:pt>
                <c:pt idx="34">
                  <c:v>1.58</c:v>
                </c:pt>
                <c:pt idx="35">
                  <c:v>1.42</c:v>
                </c:pt>
                <c:pt idx="36">
                  <c:v>1.64</c:v>
                </c:pt>
                <c:pt idx="37">
                  <c:v>4.82</c:v>
                </c:pt>
                <c:pt idx="38">
                  <c:v>2.0099999999999998</c:v>
                </c:pt>
                <c:pt idx="39">
                  <c:v>2.4500000000000002</c:v>
                </c:pt>
                <c:pt idx="40">
                  <c:v>2.38</c:v>
                </c:pt>
                <c:pt idx="41">
                  <c:v>2.5499999999999998</c:v>
                </c:pt>
                <c:pt idx="42">
                  <c:v>1.9</c:v>
                </c:pt>
                <c:pt idx="43">
                  <c:v>2.54</c:v>
                </c:pt>
                <c:pt idx="44">
                  <c:v>1.31</c:v>
                </c:pt>
                <c:pt idx="45">
                  <c:v>2.48</c:v>
                </c:pt>
                <c:pt idx="46">
                  <c:v>2.33</c:v>
                </c:pt>
                <c:pt idx="47">
                  <c:v>1.4</c:v>
                </c:pt>
                <c:pt idx="48">
                  <c:v>0.62</c:v>
                </c:pt>
                <c:pt idx="49">
                  <c:v>0.28999999999999998</c:v>
                </c:pt>
                <c:pt idx="50">
                  <c:v>0.4</c:v>
                </c:pt>
                <c:pt idx="52">
                  <c:v>0.73</c:v>
                </c:pt>
                <c:pt idx="53">
                  <c:v>0.01</c:v>
                </c:pt>
                <c:pt idx="54">
                  <c:v>0.12</c:v>
                </c:pt>
                <c:pt idx="56">
                  <c:v>0.01</c:v>
                </c:pt>
                <c:pt idx="57">
                  <c:v>0.19</c:v>
                </c:pt>
                <c:pt idx="58">
                  <c:v>2.78</c:v>
                </c:pt>
                <c:pt idx="59">
                  <c:v>0.01</c:v>
                </c:pt>
                <c:pt idx="60">
                  <c:v>1.75</c:v>
                </c:pt>
                <c:pt idx="61">
                  <c:v>1.36</c:v>
                </c:pt>
                <c:pt idx="62">
                  <c:v>0.27</c:v>
                </c:pt>
                <c:pt idx="63">
                  <c:v>1.77</c:v>
                </c:pt>
                <c:pt idx="64">
                  <c:v>1.81</c:v>
                </c:pt>
                <c:pt idx="65">
                  <c:v>1.93</c:v>
                </c:pt>
                <c:pt idx="66">
                  <c:v>1.78</c:v>
                </c:pt>
                <c:pt idx="67">
                  <c:v>1.17</c:v>
                </c:pt>
                <c:pt idx="68">
                  <c:v>1.72</c:v>
                </c:pt>
                <c:pt idx="69">
                  <c:v>0.01</c:v>
                </c:pt>
                <c:pt idx="70">
                  <c:v>0.01</c:v>
                </c:pt>
                <c:pt idx="71">
                  <c:v>1.39</c:v>
                </c:pt>
                <c:pt idx="72">
                  <c:v>0.37</c:v>
                </c:pt>
                <c:pt idx="73">
                  <c:v>1.38</c:v>
                </c:pt>
                <c:pt idx="74">
                  <c:v>2.4500000000000002</c:v>
                </c:pt>
                <c:pt idx="75">
                  <c:v>0.01</c:v>
                </c:pt>
                <c:pt idx="76">
                  <c:v>1.98</c:v>
                </c:pt>
                <c:pt idx="77">
                  <c:v>2.35</c:v>
                </c:pt>
                <c:pt idx="78">
                  <c:v>1.68</c:v>
                </c:pt>
                <c:pt idx="79">
                  <c:v>1.49</c:v>
                </c:pt>
                <c:pt idx="80">
                  <c:v>1.37</c:v>
                </c:pt>
                <c:pt idx="81">
                  <c:v>2.0099999999999998</c:v>
                </c:pt>
                <c:pt idx="82">
                  <c:v>2.27</c:v>
                </c:pt>
                <c:pt idx="83">
                  <c:v>1.1499999999999999</c:v>
                </c:pt>
                <c:pt idx="84">
                  <c:v>2.85</c:v>
                </c:pt>
                <c:pt idx="85">
                  <c:v>1.92</c:v>
                </c:pt>
                <c:pt idx="86">
                  <c:v>2.11</c:v>
                </c:pt>
                <c:pt idx="87">
                  <c:v>2.0499999999999998</c:v>
                </c:pt>
                <c:pt idx="88">
                  <c:v>2.84</c:v>
                </c:pt>
                <c:pt idx="89">
                  <c:v>0.96</c:v>
                </c:pt>
                <c:pt idx="90">
                  <c:v>0.63</c:v>
                </c:pt>
                <c:pt idx="91">
                  <c:v>0.81</c:v>
                </c:pt>
                <c:pt idx="92">
                  <c:v>2.04</c:v>
                </c:pt>
                <c:pt idx="93">
                  <c:v>1.31</c:v>
                </c:pt>
                <c:pt idx="94">
                  <c:v>0.36</c:v>
                </c:pt>
                <c:pt idx="95">
                  <c:v>0.27</c:v>
                </c:pt>
                <c:pt idx="96">
                  <c:v>1.9</c:v>
                </c:pt>
                <c:pt idx="97">
                  <c:v>1.23</c:v>
                </c:pt>
                <c:pt idx="98">
                  <c:v>1.22</c:v>
                </c:pt>
                <c:pt idx="99">
                  <c:v>0.38</c:v>
                </c:pt>
              </c:numCache>
            </c:numRef>
          </c:yVal>
          <c:smooth val="0"/>
          <c:extLst>
            <c:ext xmlns:c16="http://schemas.microsoft.com/office/drawing/2014/chart" uri="{C3380CC4-5D6E-409C-BE32-E72D297353CC}">
              <c16:uniqueId val="{00000001-261C-410C-B00A-CEEE91075264}"/>
            </c:ext>
          </c:extLst>
        </c:ser>
        <c:ser>
          <c:idx val="2"/>
          <c:order val="2"/>
          <c:tx>
            <c:v>Shell</c:v>
          </c:tx>
          <c:spPr>
            <a:ln w="25400" cap="rnd">
              <a:noFill/>
              <a:round/>
            </a:ln>
            <a:effectLst/>
          </c:spPr>
          <c:marker>
            <c:symbol val="circle"/>
            <c:size val="5"/>
            <c:spPr>
              <a:solidFill>
                <a:schemeClr val="accent5"/>
              </a:solidFill>
              <a:ln w="9525">
                <a:solidFill>
                  <a:schemeClr val="accent5"/>
                </a:solidFill>
              </a:ln>
              <a:effectLst/>
            </c:spPr>
          </c:marker>
          <c:xVal>
            <c:numRef>
              <c:f>'Fe_S 49 vs 60'!$F$3:$F$92</c:f>
              <c:numCache>
                <c:formatCode>General</c:formatCode>
                <c:ptCount val="90"/>
                <c:pt idx="0">
                  <c:v>4.58</c:v>
                </c:pt>
                <c:pt idx="1">
                  <c:v>6.55</c:v>
                </c:pt>
                <c:pt idx="2">
                  <c:v>4.3</c:v>
                </c:pt>
                <c:pt idx="3">
                  <c:v>5.72</c:v>
                </c:pt>
                <c:pt idx="4">
                  <c:v>4.76</c:v>
                </c:pt>
                <c:pt idx="5">
                  <c:v>3.03</c:v>
                </c:pt>
                <c:pt idx="6">
                  <c:v>3.9</c:v>
                </c:pt>
                <c:pt idx="7">
                  <c:v>4.07</c:v>
                </c:pt>
                <c:pt idx="8">
                  <c:v>3.74</c:v>
                </c:pt>
                <c:pt idx="9">
                  <c:v>5.27</c:v>
                </c:pt>
                <c:pt idx="10">
                  <c:v>4.4400000000000004</c:v>
                </c:pt>
                <c:pt idx="11">
                  <c:v>2.06</c:v>
                </c:pt>
                <c:pt idx="12">
                  <c:v>2.8</c:v>
                </c:pt>
                <c:pt idx="13">
                  <c:v>4.3499999999999996</c:v>
                </c:pt>
                <c:pt idx="14">
                  <c:v>5</c:v>
                </c:pt>
                <c:pt idx="15">
                  <c:v>3.3</c:v>
                </c:pt>
                <c:pt idx="16">
                  <c:v>4.57</c:v>
                </c:pt>
                <c:pt idx="17">
                  <c:v>3.48</c:v>
                </c:pt>
                <c:pt idx="18">
                  <c:v>6.54</c:v>
                </c:pt>
                <c:pt idx="19">
                  <c:v>4.38</c:v>
                </c:pt>
                <c:pt idx="20">
                  <c:v>4.8899999999999997</c:v>
                </c:pt>
                <c:pt idx="21">
                  <c:v>1.63</c:v>
                </c:pt>
                <c:pt idx="22">
                  <c:v>1.0900000000000001</c:v>
                </c:pt>
                <c:pt idx="23">
                  <c:v>2.29</c:v>
                </c:pt>
                <c:pt idx="24">
                  <c:v>4.0599999999999996</c:v>
                </c:pt>
                <c:pt idx="25">
                  <c:v>5.52</c:v>
                </c:pt>
                <c:pt idx="26">
                  <c:v>3.7</c:v>
                </c:pt>
                <c:pt idx="27">
                  <c:v>3.9</c:v>
                </c:pt>
                <c:pt idx="28">
                  <c:v>0.1</c:v>
                </c:pt>
                <c:pt idx="29">
                  <c:v>2.98</c:v>
                </c:pt>
                <c:pt idx="30">
                  <c:v>0.36</c:v>
                </c:pt>
                <c:pt idx="31">
                  <c:v>2.74</c:v>
                </c:pt>
                <c:pt idx="32">
                  <c:v>4.6900000000000004</c:v>
                </c:pt>
                <c:pt idx="33">
                  <c:v>1.1499999999999999</c:v>
                </c:pt>
                <c:pt idx="34">
                  <c:v>0.35</c:v>
                </c:pt>
                <c:pt idx="35">
                  <c:v>0.03</c:v>
                </c:pt>
                <c:pt idx="36">
                  <c:v>0.44</c:v>
                </c:pt>
                <c:pt idx="37">
                  <c:v>3.46</c:v>
                </c:pt>
                <c:pt idx="38">
                  <c:v>0.17</c:v>
                </c:pt>
                <c:pt idx="39">
                  <c:v>0.82</c:v>
                </c:pt>
                <c:pt idx="40">
                  <c:v>4.8899999999999997</c:v>
                </c:pt>
                <c:pt idx="41">
                  <c:v>0.03</c:v>
                </c:pt>
                <c:pt idx="42">
                  <c:v>4.8899999999999997</c:v>
                </c:pt>
                <c:pt idx="43">
                  <c:v>0.36</c:v>
                </c:pt>
                <c:pt idx="44">
                  <c:v>2.2000000000000002</c:v>
                </c:pt>
                <c:pt idx="45">
                  <c:v>3.27</c:v>
                </c:pt>
                <c:pt idx="46">
                  <c:v>3.72</c:v>
                </c:pt>
                <c:pt idx="47">
                  <c:v>3.72</c:v>
                </c:pt>
                <c:pt idx="48">
                  <c:v>4.2</c:v>
                </c:pt>
                <c:pt idx="49">
                  <c:v>4.8099999999999996</c:v>
                </c:pt>
                <c:pt idx="50">
                  <c:v>4.46</c:v>
                </c:pt>
                <c:pt idx="51">
                  <c:v>4.4400000000000004</c:v>
                </c:pt>
                <c:pt idx="52">
                  <c:v>4.97</c:v>
                </c:pt>
                <c:pt idx="53">
                  <c:v>3.71</c:v>
                </c:pt>
                <c:pt idx="54">
                  <c:v>3.96</c:v>
                </c:pt>
                <c:pt idx="55">
                  <c:v>0.32</c:v>
                </c:pt>
                <c:pt idx="56">
                  <c:v>0.46</c:v>
                </c:pt>
                <c:pt idx="57">
                  <c:v>3.17</c:v>
                </c:pt>
                <c:pt idx="58">
                  <c:v>0.02</c:v>
                </c:pt>
                <c:pt idx="59">
                  <c:v>3.58</c:v>
                </c:pt>
                <c:pt idx="60">
                  <c:v>4.3899999999999997</c:v>
                </c:pt>
                <c:pt idx="61">
                  <c:v>1.81</c:v>
                </c:pt>
                <c:pt idx="62">
                  <c:v>4.78</c:v>
                </c:pt>
                <c:pt idx="63">
                  <c:v>5.49</c:v>
                </c:pt>
                <c:pt idx="64">
                  <c:v>0.77</c:v>
                </c:pt>
                <c:pt idx="65">
                  <c:v>1.62</c:v>
                </c:pt>
                <c:pt idx="66">
                  <c:v>3</c:v>
                </c:pt>
                <c:pt idx="67">
                  <c:v>3.06</c:v>
                </c:pt>
                <c:pt idx="68">
                  <c:v>3.27</c:v>
                </c:pt>
                <c:pt idx="69">
                  <c:v>4.3600000000000003</c:v>
                </c:pt>
                <c:pt idx="70">
                  <c:v>5.5</c:v>
                </c:pt>
                <c:pt idx="71">
                  <c:v>2.85</c:v>
                </c:pt>
                <c:pt idx="72">
                  <c:v>3.87</c:v>
                </c:pt>
                <c:pt idx="73">
                  <c:v>5.0999999999999996</c:v>
                </c:pt>
                <c:pt idx="74">
                  <c:v>5.32</c:v>
                </c:pt>
                <c:pt idx="75">
                  <c:v>4.17</c:v>
                </c:pt>
                <c:pt idx="76">
                  <c:v>5.84</c:v>
                </c:pt>
                <c:pt idx="77">
                  <c:v>5.87</c:v>
                </c:pt>
                <c:pt idx="78">
                  <c:v>7.83</c:v>
                </c:pt>
                <c:pt idx="79">
                  <c:v>6.52</c:v>
                </c:pt>
                <c:pt idx="80">
                  <c:v>5.5</c:v>
                </c:pt>
                <c:pt idx="81">
                  <c:v>6.38</c:v>
                </c:pt>
                <c:pt idx="82">
                  <c:v>6.92</c:v>
                </c:pt>
                <c:pt idx="83">
                  <c:v>2.66</c:v>
                </c:pt>
                <c:pt idx="84">
                  <c:v>2.1</c:v>
                </c:pt>
                <c:pt idx="85">
                  <c:v>5.79</c:v>
                </c:pt>
                <c:pt idx="86">
                  <c:v>4.68</c:v>
                </c:pt>
                <c:pt idx="87">
                  <c:v>6.7</c:v>
                </c:pt>
                <c:pt idx="88">
                  <c:v>5.73</c:v>
                </c:pt>
                <c:pt idx="89">
                  <c:v>5.1100000000000003</c:v>
                </c:pt>
              </c:numCache>
            </c:numRef>
          </c:xVal>
          <c:yVal>
            <c:numRef>
              <c:f>'Fe_S 49 vs 60'!$D$3:$D$92</c:f>
              <c:numCache>
                <c:formatCode>General</c:formatCode>
                <c:ptCount val="90"/>
                <c:pt idx="0">
                  <c:v>2.11</c:v>
                </c:pt>
                <c:pt idx="1">
                  <c:v>2.34</c:v>
                </c:pt>
                <c:pt idx="2">
                  <c:v>1.69</c:v>
                </c:pt>
                <c:pt idx="3">
                  <c:v>1.9</c:v>
                </c:pt>
                <c:pt idx="4">
                  <c:v>2.13</c:v>
                </c:pt>
                <c:pt idx="5">
                  <c:v>1.47</c:v>
                </c:pt>
                <c:pt idx="6">
                  <c:v>2.27</c:v>
                </c:pt>
                <c:pt idx="7">
                  <c:v>2.0299999999999998</c:v>
                </c:pt>
                <c:pt idx="8">
                  <c:v>1.96</c:v>
                </c:pt>
                <c:pt idx="9">
                  <c:v>2.25</c:v>
                </c:pt>
                <c:pt idx="10">
                  <c:v>1.73</c:v>
                </c:pt>
                <c:pt idx="11">
                  <c:v>1.04</c:v>
                </c:pt>
                <c:pt idx="12">
                  <c:v>1.89</c:v>
                </c:pt>
                <c:pt idx="13">
                  <c:v>1.65</c:v>
                </c:pt>
                <c:pt idx="14">
                  <c:v>2.1</c:v>
                </c:pt>
                <c:pt idx="15">
                  <c:v>1.66</c:v>
                </c:pt>
                <c:pt idx="16">
                  <c:v>2.06</c:v>
                </c:pt>
                <c:pt idx="17">
                  <c:v>1.81</c:v>
                </c:pt>
                <c:pt idx="18">
                  <c:v>3.19</c:v>
                </c:pt>
                <c:pt idx="19">
                  <c:v>1.34</c:v>
                </c:pt>
                <c:pt idx="20">
                  <c:v>2.81</c:v>
                </c:pt>
                <c:pt idx="21">
                  <c:v>1.57</c:v>
                </c:pt>
                <c:pt idx="22">
                  <c:v>0.45</c:v>
                </c:pt>
                <c:pt idx="23">
                  <c:v>0.76</c:v>
                </c:pt>
                <c:pt idx="24">
                  <c:v>2.4500000000000002</c:v>
                </c:pt>
                <c:pt idx="25">
                  <c:v>1.19</c:v>
                </c:pt>
                <c:pt idx="26">
                  <c:v>1.88</c:v>
                </c:pt>
                <c:pt idx="27">
                  <c:v>0.63</c:v>
                </c:pt>
                <c:pt idx="28">
                  <c:v>0.11</c:v>
                </c:pt>
                <c:pt idx="29">
                  <c:v>0.81</c:v>
                </c:pt>
                <c:pt idx="30">
                  <c:v>0.26</c:v>
                </c:pt>
                <c:pt idx="31">
                  <c:v>0.78</c:v>
                </c:pt>
                <c:pt idx="32">
                  <c:v>1.0900000000000001</c:v>
                </c:pt>
                <c:pt idx="33">
                  <c:v>0.75</c:v>
                </c:pt>
                <c:pt idx="34">
                  <c:v>0.16</c:v>
                </c:pt>
                <c:pt idx="36">
                  <c:v>0.19</c:v>
                </c:pt>
                <c:pt idx="37">
                  <c:v>1.99</c:v>
                </c:pt>
                <c:pt idx="38">
                  <c:v>0.41</c:v>
                </c:pt>
                <c:pt idx="39">
                  <c:v>0.39</c:v>
                </c:pt>
                <c:pt idx="40">
                  <c:v>3.99</c:v>
                </c:pt>
                <c:pt idx="41">
                  <c:v>7.0000000000000007E-2</c:v>
                </c:pt>
                <c:pt idx="42">
                  <c:v>2.0299999999999998</c:v>
                </c:pt>
                <c:pt idx="43">
                  <c:v>0.46</c:v>
                </c:pt>
                <c:pt idx="44">
                  <c:v>0.9</c:v>
                </c:pt>
                <c:pt idx="45">
                  <c:v>1.54</c:v>
                </c:pt>
                <c:pt idx="46">
                  <c:v>1.04</c:v>
                </c:pt>
                <c:pt idx="47">
                  <c:v>1.71</c:v>
                </c:pt>
                <c:pt idx="48">
                  <c:v>1.3</c:v>
                </c:pt>
                <c:pt idx="49">
                  <c:v>2.57</c:v>
                </c:pt>
                <c:pt idx="50">
                  <c:v>2.34</c:v>
                </c:pt>
                <c:pt idx="51">
                  <c:v>1.78</c:v>
                </c:pt>
                <c:pt idx="52">
                  <c:v>2.2000000000000002</c:v>
                </c:pt>
                <c:pt idx="53">
                  <c:v>1.41</c:v>
                </c:pt>
                <c:pt idx="54">
                  <c:v>1.23</c:v>
                </c:pt>
                <c:pt idx="55">
                  <c:v>0.28999999999999998</c:v>
                </c:pt>
                <c:pt idx="56">
                  <c:v>0.65</c:v>
                </c:pt>
                <c:pt idx="57">
                  <c:v>0.98</c:v>
                </c:pt>
                <c:pt idx="58">
                  <c:v>0.02</c:v>
                </c:pt>
                <c:pt idx="59">
                  <c:v>1.3</c:v>
                </c:pt>
                <c:pt idx="60">
                  <c:v>2.02</c:v>
                </c:pt>
                <c:pt idx="61">
                  <c:v>0.77</c:v>
                </c:pt>
                <c:pt idx="62">
                  <c:v>1.85</c:v>
                </c:pt>
                <c:pt idx="63">
                  <c:v>1.33</c:v>
                </c:pt>
                <c:pt idx="64">
                  <c:v>2.2999999999999998</c:v>
                </c:pt>
                <c:pt idx="65">
                  <c:v>0.74</c:v>
                </c:pt>
                <c:pt idx="66">
                  <c:v>1.1000000000000001</c:v>
                </c:pt>
                <c:pt idx="67">
                  <c:v>1.86</c:v>
                </c:pt>
                <c:pt idx="68">
                  <c:v>2.12</c:v>
                </c:pt>
                <c:pt idx="69">
                  <c:v>2.39</c:v>
                </c:pt>
                <c:pt idx="70">
                  <c:v>3.11</c:v>
                </c:pt>
                <c:pt idx="71">
                  <c:v>2.4700000000000002</c:v>
                </c:pt>
                <c:pt idx="72">
                  <c:v>1.66</c:v>
                </c:pt>
                <c:pt idx="73">
                  <c:v>2.79</c:v>
                </c:pt>
                <c:pt idx="74">
                  <c:v>5.0999999999999996</c:v>
                </c:pt>
                <c:pt idx="75">
                  <c:v>2.74</c:v>
                </c:pt>
                <c:pt idx="76">
                  <c:v>2.79</c:v>
                </c:pt>
                <c:pt idx="77">
                  <c:v>1.84</c:v>
                </c:pt>
                <c:pt idx="78">
                  <c:v>5.45</c:v>
                </c:pt>
                <c:pt idx="79">
                  <c:v>3.74</c:v>
                </c:pt>
                <c:pt idx="80">
                  <c:v>4.03</c:v>
                </c:pt>
                <c:pt idx="81">
                  <c:v>3.4</c:v>
                </c:pt>
                <c:pt idx="82">
                  <c:v>2.4</c:v>
                </c:pt>
                <c:pt idx="83">
                  <c:v>3.55</c:v>
                </c:pt>
                <c:pt idx="84">
                  <c:v>2.98</c:v>
                </c:pt>
                <c:pt idx="85">
                  <c:v>2.08</c:v>
                </c:pt>
                <c:pt idx="86">
                  <c:v>2.1800000000000002</c:v>
                </c:pt>
                <c:pt idx="87">
                  <c:v>1.92</c:v>
                </c:pt>
                <c:pt idx="88">
                  <c:v>1.65</c:v>
                </c:pt>
                <c:pt idx="89">
                  <c:v>2.38</c:v>
                </c:pt>
              </c:numCache>
            </c:numRef>
          </c:yVal>
          <c:smooth val="0"/>
          <c:extLst>
            <c:ext xmlns:c16="http://schemas.microsoft.com/office/drawing/2014/chart" uri="{C3380CC4-5D6E-409C-BE32-E72D297353CC}">
              <c16:uniqueId val="{00000002-261C-410C-B00A-CEEE91075264}"/>
            </c:ext>
          </c:extLst>
        </c:ser>
        <c:ser>
          <c:idx val="3"/>
          <c:order val="3"/>
          <c:tx>
            <c:v>Trend line</c:v>
          </c:tx>
          <c:spPr>
            <a:ln w="25400" cap="rnd">
              <a:solidFill>
                <a:schemeClr val="tx1"/>
              </a:solidFill>
              <a:round/>
            </a:ln>
            <a:effectLst/>
          </c:spPr>
          <c:marker>
            <c:symbol val="none"/>
          </c:marker>
          <c:xVal>
            <c:numRef>
              <c:f>'figures for the paper 1'!$AL$172:$AL$174</c:f>
              <c:numCache>
                <c:formatCode>General</c:formatCode>
                <c:ptCount val="3"/>
                <c:pt idx="0">
                  <c:v>0</c:v>
                </c:pt>
                <c:pt idx="1">
                  <c:v>1.8275300000000001</c:v>
                </c:pt>
                <c:pt idx="2">
                  <c:v>10</c:v>
                </c:pt>
              </c:numCache>
            </c:numRef>
          </c:xVal>
          <c:yVal>
            <c:numRef>
              <c:f>'figures for the paper 1'!$AM$172:$AM$174</c:f>
              <c:numCache>
                <c:formatCode>General</c:formatCode>
                <c:ptCount val="3"/>
                <c:pt idx="0">
                  <c:v>0</c:v>
                </c:pt>
                <c:pt idx="1">
                  <c:v>1</c:v>
                </c:pt>
                <c:pt idx="2">
                  <c:v>5.471866398910004</c:v>
                </c:pt>
              </c:numCache>
            </c:numRef>
          </c:yVal>
          <c:smooth val="0"/>
          <c:extLst>
            <c:ext xmlns:c16="http://schemas.microsoft.com/office/drawing/2014/chart" uri="{C3380CC4-5D6E-409C-BE32-E72D297353CC}">
              <c16:uniqueId val="{00000003-261C-410C-B00A-CEEE91075264}"/>
            </c:ext>
          </c:extLst>
        </c:ser>
        <c:dLbls>
          <c:showLegendKey val="0"/>
          <c:showVal val="0"/>
          <c:showCatName val="0"/>
          <c:showSerName val="0"/>
          <c:showPercent val="0"/>
          <c:showBubbleSize val="0"/>
        </c:dLbls>
        <c:axId val="723021672"/>
        <c:axId val="723019704"/>
      </c:scatterChart>
      <c:valAx>
        <c:axId val="723021672"/>
        <c:scaling>
          <c:orientation val="minMax"/>
          <c:max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Al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3019704"/>
        <c:crosses val="autoZero"/>
        <c:crossBetween val="midCat"/>
      </c:valAx>
      <c:valAx>
        <c:axId val="723019704"/>
        <c:scaling>
          <c:orientation val="minMax"/>
          <c:max val="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3021672"/>
        <c:crosses val="autoZero"/>
        <c:crossBetween val="midCat"/>
        <c:majorUnit val="1"/>
      </c:valAx>
      <c:spPr>
        <a:noFill/>
        <a:ln>
          <a:noFill/>
        </a:ln>
        <a:effectLst/>
      </c:spPr>
    </c:plotArea>
    <c:legend>
      <c:legendPos val="t"/>
      <c:layout>
        <c:manualLayout>
          <c:xMode val="edge"/>
          <c:yMode val="edge"/>
          <c:x val="0.1439600578773807"/>
          <c:y val="9.0989164154111943E-2"/>
          <c:w val="0.15465190667134235"/>
          <c:h val="0.16613361320879591"/>
        </c:manualLayout>
      </c:layout>
      <c:overlay val="0"/>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noFill/>
            </a:ln>
            <a:effectLst/>
          </c:spPr>
          <c:invertIfNegative val="0"/>
          <c:cat>
            <c:strRef>
              <c:f>'DP+JS+Shell Chemo'!$AH$159:$AU$159</c:f>
              <c:strCache>
                <c:ptCount val="14"/>
                <c:pt idx="0">
                  <c:v>Rb</c:v>
                </c:pt>
                <c:pt idx="1">
                  <c:v>Sr</c:v>
                </c:pt>
                <c:pt idx="2">
                  <c:v>Nb</c:v>
                </c:pt>
                <c:pt idx="3">
                  <c:v>Zr</c:v>
                </c:pt>
                <c:pt idx="4">
                  <c:v>Th</c:v>
                </c:pt>
                <c:pt idx="5">
                  <c:v>U</c:v>
                </c:pt>
                <c:pt idx="6">
                  <c:v>As</c:v>
                </c:pt>
                <c:pt idx="7">
                  <c:v>Mo</c:v>
                </c:pt>
                <c:pt idx="8">
                  <c:v>Cr</c:v>
                </c:pt>
                <c:pt idx="9">
                  <c:v>V</c:v>
                </c:pt>
                <c:pt idx="10">
                  <c:v>Co</c:v>
                </c:pt>
                <c:pt idx="11">
                  <c:v>Ni</c:v>
                </c:pt>
                <c:pt idx="12">
                  <c:v>Cu</c:v>
                </c:pt>
                <c:pt idx="13">
                  <c:v>Zn</c:v>
                </c:pt>
              </c:strCache>
            </c:strRef>
          </c:cat>
          <c:val>
            <c:numRef>
              <c:f>'DP+JS+Shell Chemo'!$AH$160:$AU$160</c:f>
              <c:numCache>
                <c:formatCode>0.00</c:formatCode>
                <c:ptCount val="14"/>
                <c:pt idx="0">
                  <c:v>0.51018047112462028</c:v>
                </c:pt>
                <c:pt idx="1">
                  <c:v>1.5694281914893617</c:v>
                </c:pt>
                <c:pt idx="2">
                  <c:v>0.39011524822695037</c:v>
                </c:pt>
                <c:pt idx="3">
                  <c:v>0.32231216755319136</c:v>
                </c:pt>
                <c:pt idx="4">
                  <c:v>0.57925531914893635</c:v>
                </c:pt>
                <c:pt idx="5">
                  <c:v>1.1309768545140888</c:v>
                </c:pt>
                <c:pt idx="6">
                  <c:v>1.8040159574468084</c:v>
                </c:pt>
                <c:pt idx="7">
                  <c:v>4.7678600654664489</c:v>
                </c:pt>
                <c:pt idx="8">
                  <c:v>0.35270685579196215</c:v>
                </c:pt>
                <c:pt idx="9">
                  <c:v>0.63054418985270055</c:v>
                </c:pt>
                <c:pt idx="10">
                  <c:v>0.45243141097424444</c:v>
                </c:pt>
                <c:pt idx="11">
                  <c:v>0.28699937421777222</c:v>
                </c:pt>
                <c:pt idx="12">
                  <c:v>0.69116430260047279</c:v>
                </c:pt>
                <c:pt idx="13">
                  <c:v>0.73097424412094059</c:v>
                </c:pt>
              </c:numCache>
            </c:numRef>
          </c:val>
          <c:extLst>
            <c:ext xmlns:c16="http://schemas.microsoft.com/office/drawing/2014/chart" uri="{C3380CC4-5D6E-409C-BE32-E72D297353CC}">
              <c16:uniqueId val="{00000000-E9D4-4B9B-AD75-33219B5E2CE6}"/>
            </c:ext>
          </c:extLst>
        </c:ser>
        <c:dLbls>
          <c:showLegendKey val="0"/>
          <c:showVal val="0"/>
          <c:showCatName val="0"/>
          <c:showSerName val="0"/>
          <c:showPercent val="0"/>
          <c:showBubbleSize val="0"/>
        </c:dLbls>
        <c:gapWidth val="219"/>
        <c:overlap val="-27"/>
        <c:axId val="1140924240"/>
        <c:axId val="1140924568"/>
      </c:barChart>
      <c:catAx>
        <c:axId val="1140924240"/>
        <c:scaling>
          <c:orientation val="minMax"/>
        </c:scaling>
        <c:delete val="0"/>
        <c:axPos val="b"/>
        <c:numFmt formatCode="General" sourceLinked="1"/>
        <c:majorTickMark val="cross"/>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140924568"/>
        <c:crosses val="autoZero"/>
        <c:auto val="1"/>
        <c:lblAlgn val="ctr"/>
        <c:lblOffset val="100"/>
        <c:noMultiLvlLbl val="0"/>
      </c:catAx>
      <c:valAx>
        <c:axId val="1140924568"/>
        <c:scaling>
          <c:logBase val="10"/>
          <c:orientation val="minMax"/>
          <c:max val="10"/>
          <c:min val="0.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900"/>
                  <a:t>Sample / Average shale</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0924240"/>
        <c:crosses val="autoZero"/>
        <c:crossBetween val="between"/>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519821978774393E-2"/>
          <c:y val="3.266552592233498E-2"/>
          <c:w val="0.87308017802122562"/>
          <c:h val="0.86920374285734858"/>
        </c:manualLayout>
      </c:layout>
      <c:scatterChart>
        <c:scatterStyle val="lineMarker"/>
        <c:varyColors val="0"/>
        <c:ser>
          <c:idx val="1"/>
          <c:order val="0"/>
          <c:tx>
            <c:v>JS</c:v>
          </c:tx>
          <c:spPr>
            <a:ln w="25400">
              <a:noFill/>
            </a:ln>
          </c:spPr>
          <c:marker>
            <c:symbol val="square"/>
            <c:size val="5"/>
          </c:marker>
          <c:trendline>
            <c:spPr>
              <a:ln>
                <a:solidFill>
                  <a:schemeClr val="accent2"/>
                </a:solidFill>
              </a:ln>
            </c:spPr>
            <c:trendlineType val="linear"/>
            <c:dispRSqr val="1"/>
            <c:dispEq val="1"/>
            <c:trendlineLbl>
              <c:layout>
                <c:manualLayout>
                  <c:x val="0.10564795325242021"/>
                  <c:y val="1.6937431208195748E-2"/>
                </c:manualLayout>
              </c:layout>
              <c:tx>
                <c:rich>
                  <a:bodyPr/>
                  <a:lstStyle/>
                  <a:p>
                    <a:pPr>
                      <a:defRPr/>
                    </a:pPr>
                    <a:r>
                      <a:rPr lang="en-US" baseline="0"/>
                      <a:t>R² = 0.6318</a:t>
                    </a:r>
                    <a:endParaRPr lang="en-US"/>
                  </a:p>
                </c:rich>
              </c:tx>
              <c:numFmt formatCode="General" sourceLinked="0"/>
            </c:trendlineLbl>
          </c:trendline>
          <c:xVal>
            <c:numRef>
              <c:f>'ICP-60 JS '!$CL$3:$CL$102</c:f>
              <c:numCache>
                <c:formatCode>General</c:formatCode>
                <c:ptCount val="100"/>
                <c:pt idx="0">
                  <c:v>3.91</c:v>
                </c:pt>
                <c:pt idx="1">
                  <c:v>0.53</c:v>
                </c:pt>
                <c:pt idx="2">
                  <c:v>6.94</c:v>
                </c:pt>
                <c:pt idx="3">
                  <c:v>3.41</c:v>
                </c:pt>
                <c:pt idx="4">
                  <c:v>9.36</c:v>
                </c:pt>
                <c:pt idx="5">
                  <c:v>2.63</c:v>
                </c:pt>
                <c:pt idx="6">
                  <c:v>2.4700000000000002</c:v>
                </c:pt>
                <c:pt idx="7">
                  <c:v>7.81</c:v>
                </c:pt>
                <c:pt idx="8">
                  <c:v>9.8699999999999992</c:v>
                </c:pt>
                <c:pt idx="9">
                  <c:v>3.88</c:v>
                </c:pt>
                <c:pt idx="10">
                  <c:v>2.82</c:v>
                </c:pt>
                <c:pt idx="11">
                  <c:v>1.35</c:v>
                </c:pt>
                <c:pt idx="12">
                  <c:v>14.53</c:v>
                </c:pt>
                <c:pt idx="13">
                  <c:v>6.26</c:v>
                </c:pt>
                <c:pt idx="14">
                  <c:v>10.43</c:v>
                </c:pt>
                <c:pt idx="15">
                  <c:v>9.4499999999999993</c:v>
                </c:pt>
                <c:pt idx="16">
                  <c:v>4.26</c:v>
                </c:pt>
                <c:pt idx="19">
                  <c:v>16.46</c:v>
                </c:pt>
                <c:pt idx="20">
                  <c:v>4.96</c:v>
                </c:pt>
                <c:pt idx="21">
                  <c:v>24.19</c:v>
                </c:pt>
                <c:pt idx="22">
                  <c:v>10.71</c:v>
                </c:pt>
                <c:pt idx="23">
                  <c:v>16.09</c:v>
                </c:pt>
                <c:pt idx="24">
                  <c:v>10.3</c:v>
                </c:pt>
                <c:pt idx="25">
                  <c:v>9.5</c:v>
                </c:pt>
                <c:pt idx="26">
                  <c:v>2.0699999999999998</c:v>
                </c:pt>
                <c:pt idx="27">
                  <c:v>10.36</c:v>
                </c:pt>
                <c:pt idx="28">
                  <c:v>10.23</c:v>
                </c:pt>
                <c:pt idx="29">
                  <c:v>12.7</c:v>
                </c:pt>
                <c:pt idx="30">
                  <c:v>6.69</c:v>
                </c:pt>
                <c:pt idx="31">
                  <c:v>10.4</c:v>
                </c:pt>
                <c:pt idx="32">
                  <c:v>17.03</c:v>
                </c:pt>
                <c:pt idx="33">
                  <c:v>4.6100000000000003</c:v>
                </c:pt>
                <c:pt idx="34">
                  <c:v>24.58</c:v>
                </c:pt>
                <c:pt idx="35">
                  <c:v>12.04</c:v>
                </c:pt>
                <c:pt idx="36">
                  <c:v>3.1</c:v>
                </c:pt>
                <c:pt idx="37">
                  <c:v>1.24</c:v>
                </c:pt>
                <c:pt idx="38">
                  <c:v>17.739999999999998</c:v>
                </c:pt>
                <c:pt idx="39">
                  <c:v>12.69</c:v>
                </c:pt>
                <c:pt idx="41">
                  <c:v>1.63</c:v>
                </c:pt>
                <c:pt idx="42">
                  <c:v>4.1100000000000003</c:v>
                </c:pt>
                <c:pt idx="43">
                  <c:v>2.5099999999999998</c:v>
                </c:pt>
                <c:pt idx="44">
                  <c:v>4.0999999999999996</c:v>
                </c:pt>
                <c:pt idx="45">
                  <c:v>8.39</c:v>
                </c:pt>
                <c:pt idx="46">
                  <c:v>14.23</c:v>
                </c:pt>
                <c:pt idx="47">
                  <c:v>8.3000000000000007</c:v>
                </c:pt>
                <c:pt idx="48">
                  <c:v>3.46</c:v>
                </c:pt>
                <c:pt idx="49">
                  <c:v>0.96</c:v>
                </c:pt>
                <c:pt idx="50">
                  <c:v>0.85</c:v>
                </c:pt>
                <c:pt idx="52">
                  <c:v>3.53</c:v>
                </c:pt>
                <c:pt idx="54">
                  <c:v>1.7</c:v>
                </c:pt>
                <c:pt idx="57">
                  <c:v>0.36</c:v>
                </c:pt>
                <c:pt idx="59">
                  <c:v>0.32</c:v>
                </c:pt>
                <c:pt idx="60">
                  <c:v>9.9499999999999993</c:v>
                </c:pt>
                <c:pt idx="61">
                  <c:v>18.34</c:v>
                </c:pt>
                <c:pt idx="63">
                  <c:v>5.0199999999999996</c:v>
                </c:pt>
                <c:pt idx="64">
                  <c:v>17.95</c:v>
                </c:pt>
                <c:pt idx="65">
                  <c:v>16.27</c:v>
                </c:pt>
                <c:pt idx="66">
                  <c:v>22.54</c:v>
                </c:pt>
                <c:pt idx="67">
                  <c:v>17.649999999999999</c:v>
                </c:pt>
                <c:pt idx="68">
                  <c:v>1.29</c:v>
                </c:pt>
                <c:pt idx="71">
                  <c:v>14.59</c:v>
                </c:pt>
                <c:pt idx="72">
                  <c:v>1.21</c:v>
                </c:pt>
                <c:pt idx="73">
                  <c:v>9</c:v>
                </c:pt>
                <c:pt idx="74">
                  <c:v>6.69</c:v>
                </c:pt>
                <c:pt idx="76">
                  <c:v>11.78</c:v>
                </c:pt>
                <c:pt idx="77">
                  <c:v>11.81</c:v>
                </c:pt>
                <c:pt idx="78">
                  <c:v>13.98</c:v>
                </c:pt>
                <c:pt idx="80">
                  <c:v>17.5</c:v>
                </c:pt>
                <c:pt idx="81">
                  <c:v>23.53</c:v>
                </c:pt>
                <c:pt idx="82">
                  <c:v>9.1999999999999993</c:v>
                </c:pt>
                <c:pt idx="83">
                  <c:v>18.79</c:v>
                </c:pt>
                <c:pt idx="85">
                  <c:v>18.86</c:v>
                </c:pt>
                <c:pt idx="86">
                  <c:v>18.98</c:v>
                </c:pt>
                <c:pt idx="87">
                  <c:v>19.36</c:v>
                </c:pt>
                <c:pt idx="88">
                  <c:v>18.86</c:v>
                </c:pt>
                <c:pt idx="89">
                  <c:v>9.31</c:v>
                </c:pt>
                <c:pt idx="90">
                  <c:v>20.34</c:v>
                </c:pt>
                <c:pt idx="91">
                  <c:v>18.78</c:v>
                </c:pt>
                <c:pt idx="92">
                  <c:v>13.82</c:v>
                </c:pt>
                <c:pt idx="93">
                  <c:v>11.31</c:v>
                </c:pt>
                <c:pt idx="94">
                  <c:v>0.64</c:v>
                </c:pt>
                <c:pt idx="95">
                  <c:v>8.08</c:v>
                </c:pt>
                <c:pt idx="96">
                  <c:v>9.36</c:v>
                </c:pt>
                <c:pt idx="97">
                  <c:v>12.38</c:v>
                </c:pt>
                <c:pt idx="98">
                  <c:v>9.0299999999999994</c:v>
                </c:pt>
                <c:pt idx="99">
                  <c:v>0.9</c:v>
                </c:pt>
              </c:numCache>
            </c:numRef>
          </c:xVal>
          <c:yVal>
            <c:numRef>
              <c:f>'ICP-60 JS '!$CS$3:$CS$102</c:f>
              <c:numCache>
                <c:formatCode>General</c:formatCode>
                <c:ptCount val="100"/>
                <c:pt idx="0">
                  <c:v>12.321552321552321</c:v>
                </c:pt>
                <c:pt idx="1">
                  <c:v>0</c:v>
                </c:pt>
                <c:pt idx="2">
                  <c:v>30.61997703788748</c:v>
                </c:pt>
                <c:pt idx="3">
                  <c:v>37.841289145636971</c:v>
                </c:pt>
                <c:pt idx="4">
                  <c:v>31.93055971266088</c:v>
                </c:pt>
                <c:pt idx="5">
                  <c:v>2.5805515239477499</c:v>
                </c:pt>
                <c:pt idx="6">
                  <c:v>2.4394036403548887</c:v>
                </c:pt>
                <c:pt idx="7">
                  <c:v>55.074858027878165</c:v>
                </c:pt>
                <c:pt idx="8">
                  <c:v>26.051282051282051</c:v>
                </c:pt>
                <c:pt idx="9">
                  <c:v>17.406993006993009</c:v>
                </c:pt>
                <c:pt idx="10">
                  <c:v>6.8901375702383261</c:v>
                </c:pt>
                <c:pt idx="11">
                  <c:v>4.8672324117163983</c:v>
                </c:pt>
                <c:pt idx="12">
                  <c:v>45.774691839600564</c:v>
                </c:pt>
                <c:pt idx="13">
                  <c:v>36.743972445464983</c:v>
                </c:pt>
                <c:pt idx="14">
                  <c:v>39.315196998123817</c:v>
                </c:pt>
                <c:pt idx="15">
                  <c:v>45.114850427350426</c:v>
                </c:pt>
                <c:pt idx="16">
                  <c:v>13.981984558192737</c:v>
                </c:pt>
                <c:pt idx="17">
                  <c:v>58.615384615384613</c:v>
                </c:pt>
                <c:pt idx="18">
                  <c:v>55.641025641025635</c:v>
                </c:pt>
                <c:pt idx="19">
                  <c:v>51.806526806526804</c:v>
                </c:pt>
                <c:pt idx="20">
                  <c:v>20.837417430215215</c:v>
                </c:pt>
                <c:pt idx="21">
                  <c:v>55.187584345479088</c:v>
                </c:pt>
                <c:pt idx="22">
                  <c:v>24.260617431349139</c:v>
                </c:pt>
                <c:pt idx="23">
                  <c:v>33.315581854043394</c:v>
                </c:pt>
                <c:pt idx="24">
                  <c:v>25.64423076923077</c:v>
                </c:pt>
                <c:pt idx="25">
                  <c:v>49.656878391318223</c:v>
                </c:pt>
                <c:pt idx="26">
                  <c:v>5.929301911960871</c:v>
                </c:pt>
                <c:pt idx="27">
                  <c:v>35.344857389801206</c:v>
                </c:pt>
                <c:pt idx="28">
                  <c:v>39.528679413072474</c:v>
                </c:pt>
                <c:pt idx="29">
                  <c:v>62.002051282051276</c:v>
                </c:pt>
                <c:pt idx="30">
                  <c:v>35.678929765886281</c:v>
                </c:pt>
                <c:pt idx="31">
                  <c:v>31.536594473487678</c:v>
                </c:pt>
                <c:pt idx="32">
                  <c:v>66.937321937321954</c:v>
                </c:pt>
                <c:pt idx="33">
                  <c:v>18.735511064278185</c:v>
                </c:pt>
                <c:pt idx="35">
                  <c:v>37.718133185759086</c:v>
                </c:pt>
                <c:pt idx="36">
                  <c:v>4.3930159775984183</c:v>
                </c:pt>
                <c:pt idx="37">
                  <c:v>37.937411095305833</c:v>
                </c:pt>
                <c:pt idx="38">
                  <c:v>57.953063885267277</c:v>
                </c:pt>
                <c:pt idx="39">
                  <c:v>38.97568752491032</c:v>
                </c:pt>
                <c:pt idx="40">
                  <c:v>78.969948969948959</c:v>
                </c:pt>
                <c:pt idx="41">
                  <c:v>10.326535880227155</c:v>
                </c:pt>
                <c:pt idx="42">
                  <c:v>16.243376575918145</c:v>
                </c:pt>
                <c:pt idx="43">
                  <c:v>13.51063829787234</c:v>
                </c:pt>
                <c:pt idx="44">
                  <c:v>6.8270830666837323</c:v>
                </c:pt>
                <c:pt idx="45">
                  <c:v>26.594017094017094</c:v>
                </c:pt>
                <c:pt idx="46">
                  <c:v>34.370083988801497</c:v>
                </c:pt>
                <c:pt idx="47">
                  <c:v>20.65307176045431</c:v>
                </c:pt>
                <c:pt idx="48">
                  <c:v>23.102910602910605</c:v>
                </c:pt>
                <c:pt idx="49">
                  <c:v>32.05528846153846</c:v>
                </c:pt>
                <c:pt idx="50">
                  <c:v>32.564102564102562</c:v>
                </c:pt>
                <c:pt idx="51">
                  <c:v>0</c:v>
                </c:pt>
                <c:pt idx="52">
                  <c:v>31.261538461538461</c:v>
                </c:pt>
                <c:pt idx="53">
                  <c:v>0</c:v>
                </c:pt>
                <c:pt idx="54">
                  <c:v>0</c:v>
                </c:pt>
                <c:pt idx="55">
                  <c:v>0</c:v>
                </c:pt>
                <c:pt idx="56">
                  <c:v>0</c:v>
                </c:pt>
                <c:pt idx="57">
                  <c:v>0</c:v>
                </c:pt>
                <c:pt idx="58">
                  <c:v>80.532780592660828</c:v>
                </c:pt>
                <c:pt idx="59">
                  <c:v>0</c:v>
                </c:pt>
                <c:pt idx="60">
                  <c:v>37.991452991452988</c:v>
                </c:pt>
                <c:pt idx="61">
                  <c:v>17.895039539899354</c:v>
                </c:pt>
                <c:pt idx="62">
                  <c:v>91.179487179487168</c:v>
                </c:pt>
                <c:pt idx="63">
                  <c:v>10.790471855560613</c:v>
                </c:pt>
                <c:pt idx="64">
                  <c:v>45.589743589743584</c:v>
                </c:pt>
                <c:pt idx="65">
                  <c:v>38.490402655505846</c:v>
                </c:pt>
                <c:pt idx="66">
                  <c:v>47.214322425903717</c:v>
                </c:pt>
                <c:pt idx="67">
                  <c:v>41.117332035053558</c:v>
                </c:pt>
                <c:pt idx="68">
                  <c:v>0</c:v>
                </c:pt>
                <c:pt idx="69">
                  <c:v>0</c:v>
                </c:pt>
                <c:pt idx="70">
                  <c:v>0</c:v>
                </c:pt>
                <c:pt idx="71">
                  <c:v>32.28458237041928</c:v>
                </c:pt>
                <c:pt idx="72">
                  <c:v>0</c:v>
                </c:pt>
                <c:pt idx="73">
                  <c:v>48.557123350022756</c:v>
                </c:pt>
                <c:pt idx="74">
                  <c:v>28.226295280704285</c:v>
                </c:pt>
                <c:pt idx="75">
                  <c:v>0</c:v>
                </c:pt>
                <c:pt idx="76">
                  <c:v>27.205452775073027</c:v>
                </c:pt>
                <c:pt idx="77">
                  <c:v>49.681130834976997</c:v>
                </c:pt>
                <c:pt idx="78">
                  <c:v>38.744824580518639</c:v>
                </c:pt>
                <c:pt idx="79">
                  <c:v>51.346810186400631</c:v>
                </c:pt>
                <c:pt idx="80">
                  <c:v>36.789191820837381</c:v>
                </c:pt>
                <c:pt idx="81">
                  <c:v>78.011575802837925</c:v>
                </c:pt>
                <c:pt idx="83">
                  <c:v>35.846774193548384</c:v>
                </c:pt>
                <c:pt idx="85">
                  <c:v>63.651551312649154</c:v>
                </c:pt>
                <c:pt idx="86">
                  <c:v>61.607761607761603</c:v>
                </c:pt>
                <c:pt idx="87">
                  <c:v>63.098024170343386</c:v>
                </c:pt>
                <c:pt idx="88">
                  <c:v>66.879819447056619</c:v>
                </c:pt>
                <c:pt idx="89">
                  <c:v>21.70940170940171</c:v>
                </c:pt>
                <c:pt idx="90">
                  <c:v>58.952254641909818</c:v>
                </c:pt>
                <c:pt idx="91">
                  <c:v>33.358348968105062</c:v>
                </c:pt>
                <c:pt idx="92">
                  <c:v>39.574430199430196</c:v>
                </c:pt>
                <c:pt idx="93">
                  <c:v>17.917366476318442</c:v>
                </c:pt>
                <c:pt idx="94">
                  <c:v>0</c:v>
                </c:pt>
                <c:pt idx="96">
                  <c:v>16.090497737556561</c:v>
                </c:pt>
                <c:pt idx="97">
                  <c:v>22.421185372005045</c:v>
                </c:pt>
                <c:pt idx="98">
                  <c:v>21.883076923076924</c:v>
                </c:pt>
              </c:numCache>
            </c:numRef>
          </c:yVal>
          <c:smooth val="0"/>
          <c:extLst>
            <c:ext xmlns:c16="http://schemas.microsoft.com/office/drawing/2014/chart" uri="{C3380CC4-5D6E-409C-BE32-E72D297353CC}">
              <c16:uniqueId val="{00000001-0162-419B-91DD-AF2220161C03}"/>
            </c:ext>
          </c:extLst>
        </c:ser>
        <c:ser>
          <c:idx val="2"/>
          <c:order val="1"/>
          <c:tx>
            <c:v>Shell</c:v>
          </c:tx>
          <c:spPr>
            <a:ln w="25400" cap="rnd">
              <a:noFill/>
              <a:round/>
            </a:ln>
            <a:effectLst/>
          </c:spPr>
          <c:marker>
            <c:symbol val="triangle"/>
            <c:size val="5"/>
            <c:spPr>
              <a:solidFill>
                <a:schemeClr val="accent5"/>
              </a:solidFill>
              <a:ln>
                <a:solidFill>
                  <a:schemeClr val="accent5"/>
                </a:solidFill>
              </a:ln>
            </c:spPr>
          </c:marker>
          <c:trendline>
            <c:spPr>
              <a:ln>
                <a:solidFill>
                  <a:schemeClr val="accent5"/>
                </a:solidFill>
              </a:ln>
            </c:spPr>
            <c:trendlineType val="linear"/>
            <c:dispRSqr val="1"/>
            <c:dispEq val="1"/>
            <c:trendlineLbl>
              <c:layout>
                <c:manualLayout>
                  <c:x val="-1.0647924099042631E-2"/>
                  <c:y val="1.775068439025767E-3"/>
                </c:manualLayout>
              </c:layout>
              <c:tx>
                <c:rich>
                  <a:bodyPr/>
                  <a:lstStyle/>
                  <a:p>
                    <a:pPr>
                      <a:defRPr/>
                    </a:pPr>
                    <a:r>
                      <a:rPr lang="en-US" baseline="0"/>
                      <a:t>R² = 0.2088</a:t>
                    </a:r>
                    <a:endParaRPr lang="en-US"/>
                  </a:p>
                </c:rich>
              </c:tx>
              <c:numFmt formatCode="General" sourceLinked="0"/>
            </c:trendlineLbl>
          </c:trendline>
          <c:xVal>
            <c:numRef>
              <c:f>'ICP-60 Shell'!$CD$3:$CD$92</c:f>
              <c:numCache>
                <c:formatCode>General</c:formatCode>
                <c:ptCount val="90"/>
                <c:pt idx="0">
                  <c:v>5.2</c:v>
                </c:pt>
                <c:pt idx="1">
                  <c:v>5.85</c:v>
                </c:pt>
                <c:pt idx="2">
                  <c:v>4.84</c:v>
                </c:pt>
                <c:pt idx="3">
                  <c:v>3.2</c:v>
                </c:pt>
                <c:pt idx="4">
                  <c:v>4.09</c:v>
                </c:pt>
                <c:pt idx="5">
                  <c:v>9.16</c:v>
                </c:pt>
                <c:pt idx="6">
                  <c:v>14.17</c:v>
                </c:pt>
                <c:pt idx="7">
                  <c:v>10.01</c:v>
                </c:pt>
                <c:pt idx="8">
                  <c:v>28.27</c:v>
                </c:pt>
                <c:pt idx="9">
                  <c:v>7.64</c:v>
                </c:pt>
                <c:pt idx="10">
                  <c:v>15.9</c:v>
                </c:pt>
                <c:pt idx="11">
                  <c:v>10.43</c:v>
                </c:pt>
                <c:pt idx="12">
                  <c:v>1.26</c:v>
                </c:pt>
                <c:pt idx="13">
                  <c:v>2.54</c:v>
                </c:pt>
                <c:pt idx="14">
                  <c:v>8.86</c:v>
                </c:pt>
                <c:pt idx="15">
                  <c:v>13.92</c:v>
                </c:pt>
                <c:pt idx="16">
                  <c:v>7.45</c:v>
                </c:pt>
                <c:pt idx="17">
                  <c:v>6.62</c:v>
                </c:pt>
                <c:pt idx="18">
                  <c:v>3.66</c:v>
                </c:pt>
                <c:pt idx="19">
                  <c:v>7.25</c:v>
                </c:pt>
                <c:pt idx="20">
                  <c:v>18.989999999999998</c:v>
                </c:pt>
                <c:pt idx="21">
                  <c:v>7.72</c:v>
                </c:pt>
                <c:pt idx="22">
                  <c:v>9.08</c:v>
                </c:pt>
                <c:pt idx="23">
                  <c:v>12.95</c:v>
                </c:pt>
                <c:pt idx="24">
                  <c:v>17.440000000000001</c:v>
                </c:pt>
                <c:pt idx="25">
                  <c:v>5.48</c:v>
                </c:pt>
                <c:pt idx="26">
                  <c:v>18.22</c:v>
                </c:pt>
                <c:pt idx="27">
                  <c:v>12.45</c:v>
                </c:pt>
                <c:pt idx="28">
                  <c:v>0.75</c:v>
                </c:pt>
                <c:pt idx="29">
                  <c:v>17.66</c:v>
                </c:pt>
                <c:pt idx="30">
                  <c:v>1.95</c:v>
                </c:pt>
                <c:pt idx="31">
                  <c:v>21.14</c:v>
                </c:pt>
                <c:pt idx="32">
                  <c:v>11.9</c:v>
                </c:pt>
                <c:pt idx="33">
                  <c:v>28.08</c:v>
                </c:pt>
                <c:pt idx="34">
                  <c:v>0.47</c:v>
                </c:pt>
                <c:pt idx="36">
                  <c:v>0.65</c:v>
                </c:pt>
                <c:pt idx="37">
                  <c:v>21.27</c:v>
                </c:pt>
                <c:pt idx="38">
                  <c:v>0.85</c:v>
                </c:pt>
                <c:pt idx="39">
                  <c:v>5.36</c:v>
                </c:pt>
                <c:pt idx="40">
                  <c:v>22.29</c:v>
                </c:pt>
                <c:pt idx="42">
                  <c:v>11.61</c:v>
                </c:pt>
                <c:pt idx="43">
                  <c:v>2.78</c:v>
                </c:pt>
                <c:pt idx="44">
                  <c:v>9.26</c:v>
                </c:pt>
                <c:pt idx="45">
                  <c:v>14.1</c:v>
                </c:pt>
                <c:pt idx="46">
                  <c:v>13.65</c:v>
                </c:pt>
                <c:pt idx="47">
                  <c:v>22.12</c:v>
                </c:pt>
                <c:pt idx="48">
                  <c:v>13.2</c:v>
                </c:pt>
                <c:pt idx="49">
                  <c:v>18.77</c:v>
                </c:pt>
                <c:pt idx="50">
                  <c:v>31.4</c:v>
                </c:pt>
                <c:pt idx="51">
                  <c:v>17.100000000000001</c:v>
                </c:pt>
                <c:pt idx="52">
                  <c:v>21.12</c:v>
                </c:pt>
                <c:pt idx="53">
                  <c:v>17.89</c:v>
                </c:pt>
                <c:pt idx="54">
                  <c:v>19.04</c:v>
                </c:pt>
                <c:pt idx="55">
                  <c:v>1.4</c:v>
                </c:pt>
                <c:pt idx="56">
                  <c:v>4.03</c:v>
                </c:pt>
                <c:pt idx="57">
                  <c:v>12.52</c:v>
                </c:pt>
                <c:pt idx="59">
                  <c:v>14.73</c:v>
                </c:pt>
                <c:pt idx="60">
                  <c:v>16.05</c:v>
                </c:pt>
                <c:pt idx="61">
                  <c:v>4.93</c:v>
                </c:pt>
                <c:pt idx="62">
                  <c:v>12.47</c:v>
                </c:pt>
                <c:pt idx="63">
                  <c:v>8.41</c:v>
                </c:pt>
                <c:pt idx="64">
                  <c:v>3.03</c:v>
                </c:pt>
                <c:pt idx="65">
                  <c:v>10.39</c:v>
                </c:pt>
                <c:pt idx="66">
                  <c:v>17.899999999999999</c:v>
                </c:pt>
                <c:pt idx="67">
                  <c:v>22.84</c:v>
                </c:pt>
                <c:pt idx="68">
                  <c:v>4.66</c:v>
                </c:pt>
                <c:pt idx="69">
                  <c:v>6.55</c:v>
                </c:pt>
                <c:pt idx="70">
                  <c:v>4.84</c:v>
                </c:pt>
                <c:pt idx="71">
                  <c:v>15.29</c:v>
                </c:pt>
                <c:pt idx="72">
                  <c:v>17.760000000000002</c:v>
                </c:pt>
                <c:pt idx="73">
                  <c:v>4.96</c:v>
                </c:pt>
                <c:pt idx="74">
                  <c:v>12.66</c:v>
                </c:pt>
                <c:pt idx="75">
                  <c:v>33.36</c:v>
                </c:pt>
                <c:pt idx="76">
                  <c:v>22.07</c:v>
                </c:pt>
                <c:pt idx="77">
                  <c:v>12.81</c:v>
                </c:pt>
                <c:pt idx="78">
                  <c:v>2.5</c:v>
                </c:pt>
                <c:pt idx="79">
                  <c:v>6.1</c:v>
                </c:pt>
                <c:pt idx="80">
                  <c:v>9.7799999999999994</c:v>
                </c:pt>
                <c:pt idx="81">
                  <c:v>4.4000000000000004</c:v>
                </c:pt>
                <c:pt idx="82">
                  <c:v>8.31</c:v>
                </c:pt>
                <c:pt idx="83">
                  <c:v>3.3</c:v>
                </c:pt>
                <c:pt idx="84">
                  <c:v>1.41</c:v>
                </c:pt>
                <c:pt idx="85">
                  <c:v>9.92</c:v>
                </c:pt>
                <c:pt idx="86">
                  <c:v>12.32</c:v>
                </c:pt>
                <c:pt idx="87">
                  <c:v>11.32</c:v>
                </c:pt>
                <c:pt idx="88">
                  <c:v>5.14</c:v>
                </c:pt>
                <c:pt idx="89">
                  <c:v>16.399999999999999</c:v>
                </c:pt>
              </c:numCache>
            </c:numRef>
          </c:xVal>
          <c:yVal>
            <c:numRef>
              <c:f>'ICP-60 Shell'!$CT$3:$CT$92</c:f>
              <c:numCache>
                <c:formatCode>0.00</c:formatCode>
                <c:ptCount val="90"/>
                <c:pt idx="0">
                  <c:v>11.263348416289592</c:v>
                </c:pt>
                <c:pt idx="1">
                  <c:v>4.3349993904669031</c:v>
                </c:pt>
                <c:pt idx="2">
                  <c:v>11.316603018730676</c:v>
                </c:pt>
                <c:pt idx="3">
                  <c:v>5.7953063885267264</c:v>
                </c:pt>
                <c:pt idx="4">
                  <c:v>10.228468113083498</c:v>
                </c:pt>
                <c:pt idx="5">
                  <c:v>24.520380018387986</c:v>
                </c:pt>
                <c:pt idx="6">
                  <c:v>52.188259109311737</c:v>
                </c:pt>
                <c:pt idx="7">
                  <c:v>68.592471358428796</c:v>
                </c:pt>
                <c:pt idx="8">
                  <c:v>43.734347048300535</c:v>
                </c:pt>
                <c:pt idx="9">
                  <c:v>29.197925669835779</c:v>
                </c:pt>
                <c:pt idx="10">
                  <c:v>47.161803713527846</c:v>
                </c:pt>
                <c:pt idx="11">
                  <c:v>100.34698996655517</c:v>
                </c:pt>
                <c:pt idx="12">
                  <c:v>43.591786699356419</c:v>
                </c:pt>
                <c:pt idx="13">
                  <c:v>6.2594613624361903</c:v>
                </c:pt>
                <c:pt idx="14">
                  <c:v>24.100304981362246</c:v>
                </c:pt>
                <c:pt idx="15">
                  <c:v>49.982110912343479</c:v>
                </c:pt>
                <c:pt idx="16">
                  <c:v>19.44586219467736</c:v>
                </c:pt>
                <c:pt idx="17">
                  <c:v>23.648858346264685</c:v>
                </c:pt>
                <c:pt idx="18">
                  <c:v>21.149881046788266</c:v>
                </c:pt>
                <c:pt idx="19">
                  <c:v>34.72066564781796</c:v>
                </c:pt>
                <c:pt idx="20">
                  <c:v>85.314140050982161</c:v>
                </c:pt>
                <c:pt idx="21">
                  <c:v>43.578431372549012</c:v>
                </c:pt>
                <c:pt idx="22">
                  <c:v>88.955597248280171</c:v>
                </c:pt>
                <c:pt idx="23">
                  <c:v>16.885090218423553</c:v>
                </c:pt>
                <c:pt idx="24">
                  <c:v>45.844434894714226</c:v>
                </c:pt>
                <c:pt idx="25">
                  <c:v>4.9197565024903165</c:v>
                </c:pt>
                <c:pt idx="26">
                  <c:v>58.783337006832703</c:v>
                </c:pt>
                <c:pt idx="27">
                  <c:v>12.36931027628702</c:v>
                </c:pt>
                <c:pt idx="28">
                  <c:v>0</c:v>
                </c:pt>
                <c:pt idx="29">
                  <c:v>20.379521141110544</c:v>
                </c:pt>
                <c:pt idx="30">
                  <c:v>65.128205128205124</c:v>
                </c:pt>
                <c:pt idx="31">
                  <c:v>23.025123025123023</c:v>
                </c:pt>
                <c:pt idx="32">
                  <c:v>16.968887192212254</c:v>
                </c:pt>
                <c:pt idx="33">
                  <c:v>96.878205128205138</c:v>
                </c:pt>
                <c:pt idx="34">
                  <c:v>0</c:v>
                </c:pt>
                <c:pt idx="35">
                  <c:v>0</c:v>
                </c:pt>
                <c:pt idx="37">
                  <c:v>49.616597913127883</c:v>
                </c:pt>
                <c:pt idx="38">
                  <c:v>0</c:v>
                </c:pt>
                <c:pt idx="39">
                  <c:v>62.167832167832174</c:v>
                </c:pt>
                <c:pt idx="40">
                  <c:v>32.105453232213797</c:v>
                </c:pt>
                <c:pt idx="41">
                  <c:v>0</c:v>
                </c:pt>
                <c:pt idx="42">
                  <c:v>34.118137827465368</c:v>
                </c:pt>
                <c:pt idx="43">
                  <c:v>0</c:v>
                </c:pt>
                <c:pt idx="44">
                  <c:v>46.205821205821202</c:v>
                </c:pt>
                <c:pt idx="45">
                  <c:v>38.109073588949755</c:v>
                </c:pt>
                <c:pt idx="46">
                  <c:v>12.03248364538687</c:v>
                </c:pt>
                <c:pt idx="47">
                  <c:v>37.3006993006993</c:v>
                </c:pt>
                <c:pt idx="48">
                  <c:v>12.18046584458798</c:v>
                </c:pt>
                <c:pt idx="49">
                  <c:v>51.783450402604075</c:v>
                </c:pt>
                <c:pt idx="50">
                  <c:v>69.882088714205494</c:v>
                </c:pt>
                <c:pt idx="51">
                  <c:v>39.170185423168711</c:v>
                </c:pt>
                <c:pt idx="53">
                  <c:v>24.83240223463687</c:v>
                </c:pt>
                <c:pt idx="54">
                  <c:v>19.372412290259319</c:v>
                </c:pt>
                <c:pt idx="55">
                  <c:v>56.987179487179489</c:v>
                </c:pt>
                <c:pt idx="56">
                  <c:v>63.319088319088323</c:v>
                </c:pt>
                <c:pt idx="57">
                  <c:v>20.912726417313571</c:v>
                </c:pt>
                <c:pt idx="58">
                  <c:v>0</c:v>
                </c:pt>
                <c:pt idx="59">
                  <c:v>10.424484052532833</c:v>
                </c:pt>
                <c:pt idx="60">
                  <c:v>63.226651693804968</c:v>
                </c:pt>
                <c:pt idx="61">
                  <c:v>14.187679540376633</c:v>
                </c:pt>
                <c:pt idx="62">
                  <c:v>65.291843834557412</c:v>
                </c:pt>
                <c:pt idx="63">
                  <c:v>2.4867132867132868</c:v>
                </c:pt>
                <c:pt idx="65">
                  <c:v>65.128205128205124</c:v>
                </c:pt>
                <c:pt idx="66">
                  <c:v>18.115129903209372</c:v>
                </c:pt>
                <c:pt idx="67">
                  <c:v>165.56275303643721</c:v>
                </c:pt>
                <c:pt idx="68">
                  <c:v>42.141779788838612</c:v>
                </c:pt>
                <c:pt idx="69">
                  <c:v>37.58985200845666</c:v>
                </c:pt>
                <c:pt idx="70">
                  <c:v>58.517036654620554</c:v>
                </c:pt>
                <c:pt idx="72">
                  <c:v>56.691909127142296</c:v>
                </c:pt>
                <c:pt idx="73">
                  <c:v>93.551207944271525</c:v>
                </c:pt>
                <c:pt idx="74">
                  <c:v>117.45449207281267</c:v>
                </c:pt>
                <c:pt idx="75">
                  <c:v>139.72818047337276</c:v>
                </c:pt>
                <c:pt idx="76">
                  <c:v>174.78903559127437</c:v>
                </c:pt>
                <c:pt idx="77">
                  <c:v>96.500938086303933</c:v>
                </c:pt>
                <c:pt idx="78">
                  <c:v>45.645070948469005</c:v>
                </c:pt>
                <c:pt idx="79">
                  <c:v>38.934306569343065</c:v>
                </c:pt>
                <c:pt idx="80">
                  <c:v>22.099157574920589</c:v>
                </c:pt>
                <c:pt idx="81">
                  <c:v>23.433980349868197</c:v>
                </c:pt>
                <c:pt idx="82">
                  <c:v>9.4453888652783693</c:v>
                </c:pt>
                <c:pt idx="83">
                  <c:v>29.73244147157191</c:v>
                </c:pt>
                <c:pt idx="84">
                  <c:v>10.106100795755969</c:v>
                </c:pt>
                <c:pt idx="85">
                  <c:v>8.2391102873030579</c:v>
                </c:pt>
                <c:pt idx="86">
                  <c:v>27.527705345501957</c:v>
                </c:pt>
                <c:pt idx="87">
                  <c:v>17.17191228269515</c:v>
                </c:pt>
                <c:pt idx="88">
                  <c:v>18.284656519950637</c:v>
                </c:pt>
                <c:pt idx="89">
                  <c:v>34.86274509803922</c:v>
                </c:pt>
              </c:numCache>
            </c:numRef>
          </c:yVal>
          <c:smooth val="0"/>
          <c:extLst>
            <c:ext xmlns:c16="http://schemas.microsoft.com/office/drawing/2014/chart" uri="{C3380CC4-5D6E-409C-BE32-E72D297353CC}">
              <c16:uniqueId val="{00000003-0162-419B-91DD-AF2220161C03}"/>
            </c:ext>
          </c:extLst>
        </c:ser>
        <c:ser>
          <c:idx val="0"/>
          <c:order val="2"/>
          <c:tx>
            <c:v>DP</c:v>
          </c:tx>
          <c:spPr>
            <a:ln w="25400" cap="rnd">
              <a:noFill/>
              <a:round/>
            </a:ln>
            <a:effectLst/>
          </c:spPr>
          <c:marker>
            <c:symbol val="circle"/>
            <c:size val="5"/>
            <c:spPr>
              <a:solidFill>
                <a:schemeClr val="accent6"/>
              </a:solidFill>
              <a:ln w="9525">
                <a:solidFill>
                  <a:schemeClr val="accent6"/>
                </a:solidFill>
              </a:ln>
              <a:effectLst/>
            </c:spPr>
          </c:marker>
          <c:trendline>
            <c:spPr>
              <a:ln>
                <a:solidFill>
                  <a:schemeClr val="accent6"/>
                </a:solidFill>
              </a:ln>
            </c:spPr>
            <c:trendlineType val="linear"/>
            <c:dispRSqr val="1"/>
            <c:dispEq val="1"/>
            <c:trendlineLbl>
              <c:layout>
                <c:manualLayout>
                  <c:x val="0.12664338283576848"/>
                  <c:y val="3.9073406146812296E-2"/>
                </c:manualLayout>
              </c:layout>
              <c:tx>
                <c:rich>
                  <a:bodyPr/>
                  <a:lstStyle/>
                  <a:p>
                    <a:pPr>
                      <a:defRPr/>
                    </a:pPr>
                    <a:r>
                      <a:rPr lang="en-US" baseline="0"/>
                      <a:t>R² = 0.7229</a:t>
                    </a:r>
                    <a:endParaRPr lang="en-US"/>
                  </a:p>
                </c:rich>
              </c:tx>
              <c:numFmt formatCode="General" sourceLinked="0"/>
            </c:trendlineLbl>
          </c:trendline>
          <c:xVal>
            <c:numRef>
              <c:f>'Douglas Pass'!$DI$3:$DI$192</c:f>
              <c:numCache>
                <c:formatCode>General</c:formatCode>
                <c:ptCount val="190"/>
                <c:pt idx="0">
                  <c:v>0.32</c:v>
                </c:pt>
                <c:pt idx="1">
                  <c:v>0.2</c:v>
                </c:pt>
                <c:pt idx="2">
                  <c:v>6.13</c:v>
                </c:pt>
                <c:pt idx="4">
                  <c:v>16.649999999999999</c:v>
                </c:pt>
                <c:pt idx="5">
                  <c:v>0.24</c:v>
                </c:pt>
                <c:pt idx="6">
                  <c:v>0.32</c:v>
                </c:pt>
                <c:pt idx="15">
                  <c:v>0.44</c:v>
                </c:pt>
                <c:pt idx="16">
                  <c:v>0.34</c:v>
                </c:pt>
                <c:pt idx="17">
                  <c:v>3.1</c:v>
                </c:pt>
                <c:pt idx="19">
                  <c:v>1</c:v>
                </c:pt>
                <c:pt idx="20">
                  <c:v>1.64</c:v>
                </c:pt>
                <c:pt idx="21">
                  <c:v>0.45</c:v>
                </c:pt>
                <c:pt idx="22">
                  <c:v>0.44</c:v>
                </c:pt>
                <c:pt idx="23">
                  <c:v>15.26</c:v>
                </c:pt>
                <c:pt idx="28">
                  <c:v>0.24</c:v>
                </c:pt>
                <c:pt idx="29">
                  <c:v>0.28999999999999998</c:v>
                </c:pt>
                <c:pt idx="33">
                  <c:v>0.88</c:v>
                </c:pt>
                <c:pt idx="35">
                  <c:v>0.74</c:v>
                </c:pt>
                <c:pt idx="36">
                  <c:v>0.22</c:v>
                </c:pt>
                <c:pt idx="38">
                  <c:v>0.37</c:v>
                </c:pt>
                <c:pt idx="39">
                  <c:v>0.71</c:v>
                </c:pt>
                <c:pt idx="40">
                  <c:v>0.61</c:v>
                </c:pt>
                <c:pt idx="41">
                  <c:v>0.5</c:v>
                </c:pt>
                <c:pt idx="42">
                  <c:v>1.28</c:v>
                </c:pt>
                <c:pt idx="44">
                  <c:v>0.33</c:v>
                </c:pt>
                <c:pt idx="45">
                  <c:v>0.51</c:v>
                </c:pt>
                <c:pt idx="46">
                  <c:v>0.26</c:v>
                </c:pt>
                <c:pt idx="47">
                  <c:v>3.04</c:v>
                </c:pt>
                <c:pt idx="48">
                  <c:v>1.64</c:v>
                </c:pt>
                <c:pt idx="49">
                  <c:v>0.56000000000000005</c:v>
                </c:pt>
                <c:pt idx="51">
                  <c:v>0.97</c:v>
                </c:pt>
                <c:pt idx="53">
                  <c:v>0.71</c:v>
                </c:pt>
                <c:pt idx="56">
                  <c:v>0.3</c:v>
                </c:pt>
                <c:pt idx="59">
                  <c:v>0.36</c:v>
                </c:pt>
                <c:pt idx="65">
                  <c:v>0.4</c:v>
                </c:pt>
                <c:pt idx="70">
                  <c:v>0.22</c:v>
                </c:pt>
                <c:pt idx="102">
                  <c:v>0.21</c:v>
                </c:pt>
                <c:pt idx="104">
                  <c:v>0.25</c:v>
                </c:pt>
                <c:pt idx="105">
                  <c:v>0.2</c:v>
                </c:pt>
                <c:pt idx="106">
                  <c:v>0.28000000000000003</c:v>
                </c:pt>
                <c:pt idx="107">
                  <c:v>0.21</c:v>
                </c:pt>
                <c:pt idx="108">
                  <c:v>0.31</c:v>
                </c:pt>
                <c:pt idx="109">
                  <c:v>1.18</c:v>
                </c:pt>
                <c:pt idx="111">
                  <c:v>0.41</c:v>
                </c:pt>
                <c:pt idx="112">
                  <c:v>0.56999999999999995</c:v>
                </c:pt>
                <c:pt idx="120">
                  <c:v>0.22</c:v>
                </c:pt>
                <c:pt idx="136">
                  <c:v>0.2</c:v>
                </c:pt>
                <c:pt idx="139">
                  <c:v>0.21</c:v>
                </c:pt>
                <c:pt idx="146">
                  <c:v>0.2</c:v>
                </c:pt>
                <c:pt idx="147">
                  <c:v>0.26</c:v>
                </c:pt>
                <c:pt idx="150">
                  <c:v>0.26</c:v>
                </c:pt>
                <c:pt idx="151">
                  <c:v>0.23</c:v>
                </c:pt>
                <c:pt idx="152">
                  <c:v>0.24</c:v>
                </c:pt>
                <c:pt idx="154">
                  <c:v>0.28999999999999998</c:v>
                </c:pt>
                <c:pt idx="155">
                  <c:v>0.32</c:v>
                </c:pt>
                <c:pt idx="156">
                  <c:v>0.26</c:v>
                </c:pt>
                <c:pt idx="157">
                  <c:v>0.23</c:v>
                </c:pt>
                <c:pt idx="158">
                  <c:v>0.35</c:v>
                </c:pt>
                <c:pt idx="159">
                  <c:v>0.27</c:v>
                </c:pt>
                <c:pt idx="160">
                  <c:v>0.54</c:v>
                </c:pt>
                <c:pt idx="161">
                  <c:v>0.37</c:v>
                </c:pt>
                <c:pt idx="162">
                  <c:v>0.3</c:v>
                </c:pt>
                <c:pt idx="163">
                  <c:v>0.38</c:v>
                </c:pt>
                <c:pt idx="164">
                  <c:v>1.1299999999999999</c:v>
                </c:pt>
                <c:pt idx="165">
                  <c:v>2.2599999999999998</c:v>
                </c:pt>
                <c:pt idx="166">
                  <c:v>0.74</c:v>
                </c:pt>
                <c:pt idx="167">
                  <c:v>1.25</c:v>
                </c:pt>
                <c:pt idx="168">
                  <c:v>2.7</c:v>
                </c:pt>
                <c:pt idx="169">
                  <c:v>4.78</c:v>
                </c:pt>
                <c:pt idx="170">
                  <c:v>2.37</c:v>
                </c:pt>
                <c:pt idx="172">
                  <c:v>9.48</c:v>
                </c:pt>
                <c:pt idx="174">
                  <c:v>2.59</c:v>
                </c:pt>
                <c:pt idx="183">
                  <c:v>0.28999999999999998</c:v>
                </c:pt>
                <c:pt idx="187">
                  <c:v>0.24</c:v>
                </c:pt>
              </c:numCache>
            </c:numRef>
          </c:xVal>
          <c:yVal>
            <c:numRef>
              <c:f>'Douglas Pass'!$DW$3:$DW$192</c:f>
              <c:numCache>
                <c:formatCode>0.000</c:formatCode>
                <c:ptCount val="190"/>
                <c:pt idx="0">
                  <c:v>2.565716280693588</c:v>
                </c:pt>
                <c:pt idx="1">
                  <c:v>1.8132284382284383</c:v>
                </c:pt>
                <c:pt idx="2">
                  <c:v>2.3153846153846156</c:v>
                </c:pt>
                <c:pt idx="3">
                  <c:v>6.5999105545617169</c:v>
                </c:pt>
                <c:pt idx="4">
                  <c:v>12.121327096327095</c:v>
                </c:pt>
                <c:pt idx="5">
                  <c:v>0.88001649824706119</c:v>
                </c:pt>
                <c:pt idx="6">
                  <c:v>1.0141205487898874</c:v>
                </c:pt>
                <c:pt idx="7">
                  <c:v>0</c:v>
                </c:pt>
                <c:pt idx="8">
                  <c:v>0.90991875065949135</c:v>
                </c:pt>
                <c:pt idx="9">
                  <c:v>0.68882561613144133</c:v>
                </c:pt>
                <c:pt idx="10">
                  <c:v>0.56728146853146855</c:v>
                </c:pt>
                <c:pt idx="11">
                  <c:v>0.97581670877254112</c:v>
                </c:pt>
                <c:pt idx="12">
                  <c:v>0.48325128205128209</c:v>
                </c:pt>
                <c:pt idx="13">
                  <c:v>0.45908552985476059</c:v>
                </c:pt>
                <c:pt idx="14">
                  <c:v>0.49434661723818352</c:v>
                </c:pt>
                <c:pt idx="15">
                  <c:v>0.4536571536571537</c:v>
                </c:pt>
                <c:pt idx="16">
                  <c:v>0.37155935914021293</c:v>
                </c:pt>
                <c:pt idx="17">
                  <c:v>0.84780926675663526</c:v>
                </c:pt>
                <c:pt idx="18">
                  <c:v>0.67795092838196291</c:v>
                </c:pt>
                <c:pt idx="19">
                  <c:v>1.8007948717948719</c:v>
                </c:pt>
                <c:pt idx="20">
                  <c:v>3.7145279720279718</c:v>
                </c:pt>
                <c:pt idx="21">
                  <c:v>1.9431693989071039</c:v>
                </c:pt>
                <c:pt idx="22">
                  <c:v>3.1059504631494161</c:v>
                </c:pt>
                <c:pt idx="23">
                  <c:v>21.190519353258207</c:v>
                </c:pt>
                <c:pt idx="24">
                  <c:v>2.608892841262783</c:v>
                </c:pt>
                <c:pt idx="25">
                  <c:v>3.897689682331321</c:v>
                </c:pt>
                <c:pt idx="26">
                  <c:v>3.5091076923076923</c:v>
                </c:pt>
                <c:pt idx="27">
                  <c:v>2.0085538461538461</c:v>
                </c:pt>
                <c:pt idx="28">
                  <c:v>1.2411150147928993</c:v>
                </c:pt>
                <c:pt idx="29">
                  <c:v>1.3743558512133416</c:v>
                </c:pt>
                <c:pt idx="30">
                  <c:v>0</c:v>
                </c:pt>
                <c:pt idx="31">
                  <c:v>0.87468694096601074</c:v>
                </c:pt>
                <c:pt idx="32">
                  <c:v>0</c:v>
                </c:pt>
                <c:pt idx="33">
                  <c:v>1.7033986013986016</c:v>
                </c:pt>
                <c:pt idx="34">
                  <c:v>0</c:v>
                </c:pt>
                <c:pt idx="35">
                  <c:v>1.0195898980537534</c:v>
                </c:pt>
                <c:pt idx="36">
                  <c:v>0.88969780219780226</c:v>
                </c:pt>
                <c:pt idx="37">
                  <c:v>0.51872021783526201</c:v>
                </c:pt>
                <c:pt idx="38">
                  <c:v>0.597008547008547</c:v>
                </c:pt>
                <c:pt idx="39">
                  <c:v>1.1315439955727729</c:v>
                </c:pt>
                <c:pt idx="40">
                  <c:v>0.89778685002148684</c:v>
                </c:pt>
                <c:pt idx="41">
                  <c:v>0.94620222544750843</c:v>
                </c:pt>
                <c:pt idx="42">
                  <c:v>4.2856843429050508</c:v>
                </c:pt>
                <c:pt idx="43">
                  <c:v>0</c:v>
                </c:pt>
                <c:pt idx="44">
                  <c:v>1.6451731195633634</c:v>
                </c:pt>
                <c:pt idx="45">
                  <c:v>2.3216999050332383</c:v>
                </c:pt>
                <c:pt idx="46">
                  <c:v>0</c:v>
                </c:pt>
                <c:pt idx="47">
                  <c:v>1.9176638176638177</c:v>
                </c:pt>
                <c:pt idx="48">
                  <c:v>1.691492253329709</c:v>
                </c:pt>
                <c:pt idx="49">
                  <c:v>0.98081520073551964</c:v>
                </c:pt>
                <c:pt idx="50">
                  <c:v>0</c:v>
                </c:pt>
                <c:pt idx="51">
                  <c:v>1.9415190487745693</c:v>
                </c:pt>
                <c:pt idx="52">
                  <c:v>0</c:v>
                </c:pt>
                <c:pt idx="53">
                  <c:v>1.5115748317875977</c:v>
                </c:pt>
                <c:pt idx="54">
                  <c:v>0</c:v>
                </c:pt>
                <c:pt idx="55">
                  <c:v>0</c:v>
                </c:pt>
                <c:pt idx="56">
                  <c:v>0.66868919867616083</c:v>
                </c:pt>
                <c:pt idx="57">
                  <c:v>0</c:v>
                </c:pt>
                <c:pt idx="58">
                  <c:v>2.9197925669835785</c:v>
                </c:pt>
                <c:pt idx="59">
                  <c:v>0.6484002722940776</c:v>
                </c:pt>
                <c:pt idx="60">
                  <c:v>0.6439806829941358</c:v>
                </c:pt>
                <c:pt idx="61">
                  <c:v>0.59612989749976042</c:v>
                </c:pt>
                <c:pt idx="62">
                  <c:v>0.56222250903458948</c:v>
                </c:pt>
                <c:pt idx="63">
                  <c:v>0.63898149564153539</c:v>
                </c:pt>
                <c:pt idx="64">
                  <c:v>0.87120126448893576</c:v>
                </c:pt>
                <c:pt idx="65">
                  <c:v>3.2858316221765915</c:v>
                </c:pt>
                <c:pt idx="66">
                  <c:v>0</c:v>
                </c:pt>
                <c:pt idx="67">
                  <c:v>1.0541501976284589</c:v>
                </c:pt>
                <c:pt idx="68">
                  <c:v>1.2271106941838648</c:v>
                </c:pt>
                <c:pt idx="69">
                  <c:v>0.52821220159151205</c:v>
                </c:pt>
                <c:pt idx="70">
                  <c:v>0.5926039572532007</c:v>
                </c:pt>
                <c:pt idx="71">
                  <c:v>1.1975985942991016</c:v>
                </c:pt>
                <c:pt idx="72">
                  <c:v>1.1397435897435897</c:v>
                </c:pt>
                <c:pt idx="73">
                  <c:v>0.61677217934264172</c:v>
                </c:pt>
                <c:pt idx="74">
                  <c:v>0.49761682639301164</c:v>
                </c:pt>
                <c:pt idx="75">
                  <c:v>0.96401219925449011</c:v>
                </c:pt>
                <c:pt idx="76">
                  <c:v>0.51232773740917048</c:v>
                </c:pt>
                <c:pt idx="77">
                  <c:v>1.0003862949277798</c:v>
                </c:pt>
                <c:pt idx="78">
                  <c:v>1.1473928755807949</c:v>
                </c:pt>
                <c:pt idx="79">
                  <c:v>0.76808807134894097</c:v>
                </c:pt>
                <c:pt idx="80">
                  <c:v>0.81091781079556136</c:v>
                </c:pt>
                <c:pt idx="81">
                  <c:v>1.0677151844438089</c:v>
                </c:pt>
                <c:pt idx="82">
                  <c:v>1.2597165991902834</c:v>
                </c:pt>
                <c:pt idx="83">
                  <c:v>1.0045197740112997</c:v>
                </c:pt>
                <c:pt idx="84">
                  <c:v>1.2775147928994084</c:v>
                </c:pt>
                <c:pt idx="85">
                  <c:v>0.64729313003255096</c:v>
                </c:pt>
                <c:pt idx="86">
                  <c:v>0</c:v>
                </c:pt>
                <c:pt idx="88">
                  <c:v>0</c:v>
                </c:pt>
                <c:pt idx="89">
                  <c:v>2.6348190045248869</c:v>
                </c:pt>
                <c:pt idx="90">
                  <c:v>2.6759197324414714</c:v>
                </c:pt>
                <c:pt idx="91">
                  <c:v>1.2862820512820514</c:v>
                </c:pt>
                <c:pt idx="92">
                  <c:v>0.93303468578010995</c:v>
                </c:pt>
                <c:pt idx="93">
                  <c:v>1.3402010050251256</c:v>
                </c:pt>
                <c:pt idx="94">
                  <c:v>0.84031942633637546</c:v>
                </c:pt>
                <c:pt idx="95">
                  <c:v>2.0406837606837605</c:v>
                </c:pt>
                <c:pt idx="96">
                  <c:v>1.2915254237288136</c:v>
                </c:pt>
                <c:pt idx="97">
                  <c:v>0.80247252747252751</c:v>
                </c:pt>
                <c:pt idx="98">
                  <c:v>0.87980206927575355</c:v>
                </c:pt>
                <c:pt idx="99">
                  <c:v>0.86399917287014061</c:v>
                </c:pt>
                <c:pt idx="100">
                  <c:v>0.8957178841309823</c:v>
                </c:pt>
                <c:pt idx="101">
                  <c:v>0.82391102873030575</c:v>
                </c:pt>
                <c:pt idx="102">
                  <c:v>2.006325492689129</c:v>
                </c:pt>
                <c:pt idx="103">
                  <c:v>0.90393457117595055</c:v>
                </c:pt>
                <c:pt idx="104">
                  <c:v>0.71000420344682635</c:v>
                </c:pt>
                <c:pt idx="105">
                  <c:v>0.75769770201747766</c:v>
                </c:pt>
                <c:pt idx="106">
                  <c:v>0.66442451420029902</c:v>
                </c:pt>
                <c:pt idx="107">
                  <c:v>0.54117321527393469</c:v>
                </c:pt>
                <c:pt idx="108">
                  <c:v>0.58136776767900689</c:v>
                </c:pt>
                <c:pt idx="109">
                  <c:v>1.3034636634084147</c:v>
                </c:pt>
                <c:pt idx="110">
                  <c:v>0</c:v>
                </c:pt>
                <c:pt idx="111">
                  <c:v>7.0109915314043745</c:v>
                </c:pt>
                <c:pt idx="112">
                  <c:v>2.9307692307692306</c:v>
                </c:pt>
                <c:pt idx="113">
                  <c:v>0</c:v>
                </c:pt>
                <c:pt idx="114">
                  <c:v>3.7875889636345912</c:v>
                </c:pt>
                <c:pt idx="115">
                  <c:v>0.77926654740608226</c:v>
                </c:pt>
                <c:pt idx="116">
                  <c:v>0.57496903811751743</c:v>
                </c:pt>
                <c:pt idx="117">
                  <c:v>4.5535340554433628</c:v>
                </c:pt>
                <c:pt idx="118">
                  <c:v>0.69780219780219777</c:v>
                </c:pt>
                <c:pt idx="119">
                  <c:v>1.0479016360126003</c:v>
                </c:pt>
                <c:pt idx="120">
                  <c:v>0.72883603238866401</c:v>
                </c:pt>
                <c:pt idx="121">
                  <c:v>0.88695999201835773</c:v>
                </c:pt>
                <c:pt idx="122">
                  <c:v>0.74698409522856857</c:v>
                </c:pt>
                <c:pt idx="123">
                  <c:v>1.0152337858220211</c:v>
                </c:pt>
                <c:pt idx="124">
                  <c:v>1.1233978537759501</c:v>
                </c:pt>
                <c:pt idx="125">
                  <c:v>0.72262093576526554</c:v>
                </c:pt>
                <c:pt idx="126">
                  <c:v>0.5849250120948235</c:v>
                </c:pt>
                <c:pt idx="127">
                  <c:v>0</c:v>
                </c:pt>
                <c:pt idx="128">
                  <c:v>0.57776475601960364</c:v>
                </c:pt>
                <c:pt idx="129">
                  <c:v>0.56618569011841979</c:v>
                </c:pt>
                <c:pt idx="130">
                  <c:v>0</c:v>
                </c:pt>
                <c:pt idx="131">
                  <c:v>0</c:v>
                </c:pt>
                <c:pt idx="132">
                  <c:v>1.4103301973805571</c:v>
                </c:pt>
                <c:pt idx="133">
                  <c:v>0.7485343035343035</c:v>
                </c:pt>
                <c:pt idx="134">
                  <c:v>0.90483460559796436</c:v>
                </c:pt>
                <c:pt idx="135">
                  <c:v>0.92658543746329991</c:v>
                </c:pt>
                <c:pt idx="136">
                  <c:v>1.057781024945204</c:v>
                </c:pt>
                <c:pt idx="137">
                  <c:v>0.72492525142701825</c:v>
                </c:pt>
                <c:pt idx="138">
                  <c:v>0.84448115642746513</c:v>
                </c:pt>
                <c:pt idx="139">
                  <c:v>1.0205357142857141</c:v>
                </c:pt>
                <c:pt idx="140">
                  <c:v>1.3523823191733642</c:v>
                </c:pt>
                <c:pt idx="141">
                  <c:v>0.60049400141143261</c:v>
                </c:pt>
                <c:pt idx="142">
                  <c:v>0.91179487179487184</c:v>
                </c:pt>
                <c:pt idx="143">
                  <c:v>0.61555771935518777</c:v>
                </c:pt>
                <c:pt idx="144">
                  <c:v>2.8691337054113082</c:v>
                </c:pt>
                <c:pt idx="145">
                  <c:v>3.2690763439822415</c:v>
                </c:pt>
                <c:pt idx="146">
                  <c:v>0.58354871794871799</c:v>
                </c:pt>
                <c:pt idx="147">
                  <c:v>0.56818078064368871</c:v>
                </c:pt>
                <c:pt idx="148">
                  <c:v>0</c:v>
                </c:pt>
                <c:pt idx="149">
                  <c:v>2.6036344389555399</c:v>
                </c:pt>
                <c:pt idx="150">
                  <c:v>0.51864736387208299</c:v>
                </c:pt>
                <c:pt idx="151">
                  <c:v>0.43811870580672813</c:v>
                </c:pt>
                <c:pt idx="152">
                  <c:v>0.50225988700564972</c:v>
                </c:pt>
                <c:pt idx="153">
                  <c:v>0</c:v>
                </c:pt>
                <c:pt idx="154">
                  <c:v>0.4516817396606036</c:v>
                </c:pt>
                <c:pt idx="155">
                  <c:v>0.49528882807154717</c:v>
                </c:pt>
                <c:pt idx="156">
                  <c:v>0.42518931845356711</c:v>
                </c:pt>
                <c:pt idx="157">
                  <c:v>0.50356859635210149</c:v>
                </c:pt>
                <c:pt idx="158">
                  <c:v>0.47403969586254568</c:v>
                </c:pt>
                <c:pt idx="159">
                  <c:v>0.44305525460455036</c:v>
                </c:pt>
                <c:pt idx="160">
                  <c:v>1.6737493275954816</c:v>
                </c:pt>
                <c:pt idx="161">
                  <c:v>2.0343467984529435</c:v>
                </c:pt>
                <c:pt idx="162">
                  <c:v>0.84700631832313711</c:v>
                </c:pt>
                <c:pt idx="163">
                  <c:v>1.2583463490823896</c:v>
                </c:pt>
                <c:pt idx="164">
                  <c:v>3.323037576234507</c:v>
                </c:pt>
                <c:pt idx="165">
                  <c:v>4.1030769230769231</c:v>
                </c:pt>
                <c:pt idx="166">
                  <c:v>0</c:v>
                </c:pt>
                <c:pt idx="167">
                  <c:v>0</c:v>
                </c:pt>
                <c:pt idx="168">
                  <c:v>2.2883567794073629</c:v>
                </c:pt>
                <c:pt idx="169">
                  <c:v>13.210664335664335</c:v>
                </c:pt>
                <c:pt idx="170">
                  <c:v>2.7705229553055641</c:v>
                </c:pt>
                <c:pt idx="171">
                  <c:v>9.3277759897006742</c:v>
                </c:pt>
                <c:pt idx="172">
                  <c:v>13.356370192307693</c:v>
                </c:pt>
                <c:pt idx="173">
                  <c:v>3.7079087891470635</c:v>
                </c:pt>
                <c:pt idx="174">
                  <c:v>4.6825610132839035</c:v>
                </c:pt>
                <c:pt idx="175">
                  <c:v>2.7191240727568338</c:v>
                </c:pt>
                <c:pt idx="176">
                  <c:v>1.3697677133185477</c:v>
                </c:pt>
                <c:pt idx="177">
                  <c:v>2.2020090821521952</c:v>
                </c:pt>
                <c:pt idx="178">
                  <c:v>0</c:v>
                </c:pt>
                <c:pt idx="179">
                  <c:v>0</c:v>
                </c:pt>
                <c:pt idx="180">
                  <c:v>0</c:v>
                </c:pt>
                <c:pt idx="181">
                  <c:v>10.585563751317176</c:v>
                </c:pt>
                <c:pt idx="182">
                  <c:v>0</c:v>
                </c:pt>
                <c:pt idx="183">
                  <c:v>0.86892776854657405</c:v>
                </c:pt>
                <c:pt idx="184">
                  <c:v>0</c:v>
                </c:pt>
                <c:pt idx="185">
                  <c:v>0</c:v>
                </c:pt>
                <c:pt idx="186">
                  <c:v>0</c:v>
                </c:pt>
                <c:pt idx="187">
                  <c:v>0</c:v>
                </c:pt>
                <c:pt idx="188">
                  <c:v>8.6728128095080876</c:v>
                </c:pt>
                <c:pt idx="189">
                  <c:v>9.9054079254079266</c:v>
                </c:pt>
              </c:numCache>
            </c:numRef>
          </c:yVal>
          <c:smooth val="0"/>
          <c:extLst>
            <c:ext xmlns:c16="http://schemas.microsoft.com/office/drawing/2014/chart" uri="{C3380CC4-5D6E-409C-BE32-E72D297353CC}">
              <c16:uniqueId val="{00000005-0162-419B-91DD-AF2220161C03}"/>
            </c:ext>
          </c:extLst>
        </c:ser>
        <c:dLbls>
          <c:showLegendKey val="0"/>
          <c:showVal val="0"/>
          <c:showCatName val="0"/>
          <c:showSerName val="0"/>
          <c:showPercent val="0"/>
          <c:showBubbleSize val="0"/>
        </c:dLbls>
        <c:axId val="473712448"/>
        <c:axId val="473713104"/>
      </c:scatterChart>
      <c:valAx>
        <c:axId val="473712448"/>
        <c:scaling>
          <c:orientation val="minMax"/>
        </c:scaling>
        <c:delete val="0"/>
        <c:axPos val="b"/>
        <c:majorGridlines>
          <c:spPr>
            <a:ln>
              <a:solidFill>
                <a:schemeClr val="bg1">
                  <a:lumMod val="75000"/>
                </a:schemeClr>
              </a:solidFill>
            </a:ln>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TOC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3713104"/>
        <c:crosses val="autoZero"/>
        <c:crossBetween val="midCat"/>
      </c:valAx>
      <c:valAx>
        <c:axId val="473713104"/>
        <c:scaling>
          <c:orientation val="minMax"/>
        </c:scaling>
        <c:delete val="0"/>
        <c:axPos val="l"/>
        <c:majorGridlines>
          <c:spPr>
            <a:ln>
              <a:solidFill>
                <a:schemeClr val="bg1">
                  <a:lumMod val="75000"/>
                </a:schemeClr>
              </a:solidFill>
            </a:ln>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EF Mo</a:t>
                </a:r>
              </a:p>
            </c:rich>
          </c:tx>
          <c:overlay val="0"/>
          <c:spPr>
            <a:noFill/>
            <a:ln>
              <a:noFill/>
            </a:ln>
            <a:effectLst/>
          </c:spPr>
        </c:title>
        <c:numFmt formatCode="General" sourceLinked="0"/>
        <c:majorTickMark val="none"/>
        <c:minorTickMark val="none"/>
        <c:tickLblPos val="nextTo"/>
        <c:spPr>
          <a:noFill/>
          <a:ln w="9525"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3712448"/>
        <c:crosses val="autoZero"/>
        <c:crossBetween val="midCat"/>
      </c:valAx>
      <c:spPr>
        <a:noFill/>
        <a:ln>
          <a:solidFill>
            <a:schemeClr val="tx1"/>
          </a:solidFill>
        </a:ln>
      </c:spPr>
    </c:plotArea>
    <c:legend>
      <c:legendPos val="t"/>
      <c:layout>
        <c:manualLayout>
          <c:xMode val="edge"/>
          <c:yMode val="edge"/>
          <c:x val="8.9282084931691208E-2"/>
          <c:y val="3.9622066443157571E-2"/>
          <c:w val="0.19964095834174575"/>
          <c:h val="0.27724527043080299"/>
        </c:manualLayout>
      </c:layout>
      <c:overlay val="0"/>
      <c:spPr>
        <a:solidFill>
          <a:schemeClr val="bg1"/>
        </a:solidFill>
      </c:spPr>
    </c:legend>
    <c:plotVisOnly val="1"/>
    <c:dispBlanksAs val="gap"/>
    <c:showDLblsOverMax val="0"/>
    <c:extLst/>
  </c:chart>
  <c:spPr>
    <a:noFill/>
    <a:ln w="9525" cap="flat" cmpd="sng" algn="ctr">
      <a:noFill/>
      <a:round/>
    </a:ln>
    <a:effectLst/>
  </c:spPr>
  <c:txPr>
    <a:bodyPr/>
    <a:lstStyle/>
    <a:p>
      <a:pPr algn="just">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570885955178357E-2"/>
          <c:y val="2.9467815485719893E-2"/>
          <c:w val="0.8932525135141407"/>
          <c:h val="0.89007159893395071"/>
        </c:manualLayout>
      </c:layout>
      <c:scatterChart>
        <c:scatterStyle val="lineMarker"/>
        <c:varyColors val="0"/>
        <c:ser>
          <c:idx val="0"/>
          <c:order val="0"/>
          <c:tx>
            <c:v>S1</c:v>
          </c:tx>
          <c:spPr>
            <a:ln w="19050" cap="rnd">
              <a:noFill/>
              <a:round/>
            </a:ln>
            <a:effectLst/>
          </c:spPr>
          <c:marker>
            <c:symbol val="circle"/>
            <c:size val="5"/>
            <c:spPr>
              <a:solidFill>
                <a:schemeClr val="accent6"/>
              </a:solidFill>
              <a:ln w="9525">
                <a:solidFill>
                  <a:schemeClr val="accent6"/>
                </a:solidFill>
              </a:ln>
              <a:effectLst/>
            </c:spPr>
          </c:marker>
          <c:trendline>
            <c:spPr>
              <a:ln w="19050" cap="rnd">
                <a:solidFill>
                  <a:schemeClr val="accent6"/>
                </a:solidFill>
                <a:prstDash val="sysDot"/>
              </a:ln>
              <a:effectLst/>
            </c:spPr>
            <c:trendlineType val="linear"/>
            <c:dispRSqr val="1"/>
            <c:dispEq val="1"/>
            <c:trendlineLbl>
              <c:layout>
                <c:manualLayout>
                  <c:x val="7.0619392533770572E-2"/>
                  <c:y val="-2.1794824100153851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R² = 0.1106</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'Douglas Pass'!$AA$60:$AA$192</c:f>
              <c:numCache>
                <c:formatCode>General</c:formatCode>
                <c:ptCount val="133"/>
                <c:pt idx="0">
                  <c:v>0.18</c:v>
                </c:pt>
                <c:pt idx="1">
                  <c:v>1.1299999999999999</c:v>
                </c:pt>
                <c:pt idx="2">
                  <c:v>1.66</c:v>
                </c:pt>
                <c:pt idx="3">
                  <c:v>1.41</c:v>
                </c:pt>
                <c:pt idx="4">
                  <c:v>1.42</c:v>
                </c:pt>
                <c:pt idx="5">
                  <c:v>1.53</c:v>
                </c:pt>
                <c:pt idx="6">
                  <c:v>1.62</c:v>
                </c:pt>
                <c:pt idx="7">
                  <c:v>2.2200000000000002</c:v>
                </c:pt>
                <c:pt idx="8">
                  <c:v>1.66</c:v>
                </c:pt>
                <c:pt idx="9">
                  <c:v>0.19</c:v>
                </c:pt>
                <c:pt idx="10">
                  <c:v>1.69</c:v>
                </c:pt>
                <c:pt idx="11">
                  <c:v>1.71</c:v>
                </c:pt>
                <c:pt idx="12">
                  <c:v>2.59</c:v>
                </c:pt>
                <c:pt idx="13">
                  <c:v>2.82</c:v>
                </c:pt>
                <c:pt idx="14">
                  <c:v>1.47</c:v>
                </c:pt>
                <c:pt idx="15">
                  <c:v>2.75</c:v>
                </c:pt>
                <c:pt idx="16">
                  <c:v>2.0499999999999998</c:v>
                </c:pt>
                <c:pt idx="17">
                  <c:v>1.94</c:v>
                </c:pt>
                <c:pt idx="18">
                  <c:v>1.59</c:v>
                </c:pt>
                <c:pt idx="19">
                  <c:v>2.83</c:v>
                </c:pt>
                <c:pt idx="20">
                  <c:v>1.66</c:v>
                </c:pt>
                <c:pt idx="21">
                  <c:v>1.67</c:v>
                </c:pt>
                <c:pt idx="22">
                  <c:v>1.98</c:v>
                </c:pt>
                <c:pt idx="23">
                  <c:v>2</c:v>
                </c:pt>
                <c:pt idx="24">
                  <c:v>1.86</c:v>
                </c:pt>
                <c:pt idx="25">
                  <c:v>1.84</c:v>
                </c:pt>
                <c:pt idx="26">
                  <c:v>1.88</c:v>
                </c:pt>
                <c:pt idx="27">
                  <c:v>1.35</c:v>
                </c:pt>
                <c:pt idx="28">
                  <c:v>2.65</c:v>
                </c:pt>
                <c:pt idx="29">
                  <c:v>0.1</c:v>
                </c:pt>
                <c:pt idx="31">
                  <c:v>7.0000000000000007E-2</c:v>
                </c:pt>
                <c:pt idx="32">
                  <c:v>1.0900000000000001</c:v>
                </c:pt>
                <c:pt idx="33">
                  <c:v>1.17</c:v>
                </c:pt>
                <c:pt idx="34">
                  <c:v>1.28</c:v>
                </c:pt>
                <c:pt idx="35">
                  <c:v>1.31</c:v>
                </c:pt>
                <c:pt idx="36">
                  <c:v>1.32</c:v>
                </c:pt>
                <c:pt idx="37">
                  <c:v>1.6</c:v>
                </c:pt>
                <c:pt idx="38">
                  <c:v>2.67</c:v>
                </c:pt>
                <c:pt idx="39">
                  <c:v>1.49</c:v>
                </c:pt>
                <c:pt idx="40">
                  <c:v>1.38</c:v>
                </c:pt>
                <c:pt idx="41">
                  <c:v>1.3</c:v>
                </c:pt>
                <c:pt idx="42">
                  <c:v>1.21</c:v>
                </c:pt>
                <c:pt idx="43">
                  <c:v>1.26</c:v>
                </c:pt>
                <c:pt idx="44">
                  <c:v>1.43</c:v>
                </c:pt>
                <c:pt idx="45">
                  <c:v>2.79</c:v>
                </c:pt>
                <c:pt idx="46">
                  <c:v>3.07</c:v>
                </c:pt>
                <c:pt idx="47">
                  <c:v>3.21</c:v>
                </c:pt>
                <c:pt idx="48">
                  <c:v>3.27</c:v>
                </c:pt>
                <c:pt idx="49">
                  <c:v>3.01</c:v>
                </c:pt>
                <c:pt idx="50">
                  <c:v>3.2</c:v>
                </c:pt>
                <c:pt idx="51">
                  <c:v>3.09</c:v>
                </c:pt>
                <c:pt idx="52">
                  <c:v>3.58</c:v>
                </c:pt>
                <c:pt idx="53">
                  <c:v>0.31</c:v>
                </c:pt>
                <c:pt idx="54">
                  <c:v>1.76</c:v>
                </c:pt>
                <c:pt idx="55">
                  <c:v>2.08</c:v>
                </c:pt>
                <c:pt idx="56">
                  <c:v>0.26</c:v>
                </c:pt>
                <c:pt idx="57">
                  <c:v>3.91</c:v>
                </c:pt>
                <c:pt idx="58">
                  <c:v>1.61</c:v>
                </c:pt>
                <c:pt idx="59">
                  <c:v>1.43</c:v>
                </c:pt>
                <c:pt idx="60">
                  <c:v>1.94</c:v>
                </c:pt>
                <c:pt idx="61">
                  <c:v>3.64</c:v>
                </c:pt>
                <c:pt idx="62">
                  <c:v>3.68</c:v>
                </c:pt>
                <c:pt idx="63">
                  <c:v>3.67</c:v>
                </c:pt>
                <c:pt idx="64">
                  <c:v>3.64</c:v>
                </c:pt>
                <c:pt idx="65">
                  <c:v>3.6</c:v>
                </c:pt>
                <c:pt idx="66">
                  <c:v>3.32</c:v>
                </c:pt>
                <c:pt idx="67">
                  <c:v>3.54</c:v>
                </c:pt>
                <c:pt idx="68">
                  <c:v>3.46</c:v>
                </c:pt>
                <c:pt idx="69">
                  <c:v>3.77</c:v>
                </c:pt>
                <c:pt idx="70">
                  <c:v>0.52</c:v>
                </c:pt>
                <c:pt idx="71">
                  <c:v>3.49</c:v>
                </c:pt>
                <c:pt idx="72">
                  <c:v>3.6</c:v>
                </c:pt>
                <c:pt idx="73">
                  <c:v>0.22</c:v>
                </c:pt>
                <c:pt idx="74">
                  <c:v>0.2</c:v>
                </c:pt>
                <c:pt idx="75">
                  <c:v>1.58</c:v>
                </c:pt>
                <c:pt idx="76">
                  <c:v>3.56</c:v>
                </c:pt>
                <c:pt idx="77">
                  <c:v>3.87</c:v>
                </c:pt>
                <c:pt idx="78">
                  <c:v>2.5099999999999998</c:v>
                </c:pt>
                <c:pt idx="79">
                  <c:v>3.57</c:v>
                </c:pt>
                <c:pt idx="80">
                  <c:v>2.64</c:v>
                </c:pt>
                <c:pt idx="81">
                  <c:v>3.5</c:v>
                </c:pt>
                <c:pt idx="82">
                  <c:v>4.07</c:v>
                </c:pt>
                <c:pt idx="83">
                  <c:v>2.36</c:v>
                </c:pt>
                <c:pt idx="84">
                  <c:v>3.55</c:v>
                </c:pt>
                <c:pt idx="85">
                  <c:v>1.83</c:v>
                </c:pt>
                <c:pt idx="86">
                  <c:v>3.41</c:v>
                </c:pt>
                <c:pt idx="87">
                  <c:v>1.33</c:v>
                </c:pt>
                <c:pt idx="88">
                  <c:v>4.38</c:v>
                </c:pt>
                <c:pt idx="89">
                  <c:v>3.94</c:v>
                </c:pt>
                <c:pt idx="90">
                  <c:v>3.09</c:v>
                </c:pt>
                <c:pt idx="92">
                  <c:v>2.13</c:v>
                </c:pt>
                <c:pt idx="93">
                  <c:v>3.29</c:v>
                </c:pt>
                <c:pt idx="94">
                  <c:v>3.14</c:v>
                </c:pt>
                <c:pt idx="95">
                  <c:v>3.15</c:v>
                </c:pt>
                <c:pt idx="97">
                  <c:v>3.27</c:v>
                </c:pt>
                <c:pt idx="98">
                  <c:v>3.71</c:v>
                </c:pt>
                <c:pt idx="99">
                  <c:v>3.47</c:v>
                </c:pt>
                <c:pt idx="100">
                  <c:v>2.99</c:v>
                </c:pt>
                <c:pt idx="101">
                  <c:v>3.46</c:v>
                </c:pt>
                <c:pt idx="102">
                  <c:v>3.19</c:v>
                </c:pt>
                <c:pt idx="103">
                  <c:v>4.5</c:v>
                </c:pt>
                <c:pt idx="104">
                  <c:v>3.36</c:v>
                </c:pt>
                <c:pt idx="105">
                  <c:v>3.7</c:v>
                </c:pt>
                <c:pt idx="106">
                  <c:v>4.08</c:v>
                </c:pt>
                <c:pt idx="107">
                  <c:v>3.92</c:v>
                </c:pt>
                <c:pt idx="108">
                  <c:v>2.52</c:v>
                </c:pt>
                <c:pt idx="109">
                  <c:v>0.37</c:v>
                </c:pt>
                <c:pt idx="110">
                  <c:v>0.2</c:v>
                </c:pt>
                <c:pt idx="111">
                  <c:v>1.07</c:v>
                </c:pt>
                <c:pt idx="112">
                  <c:v>0.45</c:v>
                </c:pt>
                <c:pt idx="113">
                  <c:v>0.45</c:v>
                </c:pt>
                <c:pt idx="114">
                  <c:v>1.35</c:v>
                </c:pt>
                <c:pt idx="115">
                  <c:v>0.35</c:v>
                </c:pt>
                <c:pt idx="116">
                  <c:v>0.71</c:v>
                </c:pt>
                <c:pt idx="117">
                  <c:v>0.56000000000000005</c:v>
                </c:pt>
                <c:pt idx="118">
                  <c:v>1.98</c:v>
                </c:pt>
                <c:pt idx="119">
                  <c:v>1.56</c:v>
                </c:pt>
                <c:pt idx="120">
                  <c:v>0.79</c:v>
                </c:pt>
                <c:pt idx="121">
                  <c:v>0.15</c:v>
                </c:pt>
                <c:pt idx="122">
                  <c:v>0.11</c:v>
                </c:pt>
                <c:pt idx="123">
                  <c:v>0.09</c:v>
                </c:pt>
                <c:pt idx="124">
                  <c:v>0.14000000000000001</c:v>
                </c:pt>
                <c:pt idx="126">
                  <c:v>3.31</c:v>
                </c:pt>
                <c:pt idx="127">
                  <c:v>0.09</c:v>
                </c:pt>
                <c:pt idx="128">
                  <c:v>7.0000000000000007E-2</c:v>
                </c:pt>
                <c:pt idx="129">
                  <c:v>0.02</c:v>
                </c:pt>
                <c:pt idx="130">
                  <c:v>0.04</c:v>
                </c:pt>
                <c:pt idx="131">
                  <c:v>0.69</c:v>
                </c:pt>
                <c:pt idx="132">
                  <c:v>0.73</c:v>
                </c:pt>
              </c:numCache>
            </c:numRef>
          </c:xVal>
          <c:yVal>
            <c:numRef>
              <c:f>'Douglas Pass'!$CI$60:$CI$192</c:f>
              <c:numCache>
                <c:formatCode>0.00</c:formatCode>
                <c:ptCount val="133"/>
                <c:pt idx="0">
                  <c:v>2.8</c:v>
                </c:pt>
                <c:pt idx="1">
                  <c:v>2.6621621621621618</c:v>
                </c:pt>
                <c:pt idx="2">
                  <c:v>3.6871508379888271</c:v>
                </c:pt>
                <c:pt idx="3">
                  <c:v>3.1490196078431376</c:v>
                </c:pt>
                <c:pt idx="4">
                  <c:v>3.9236111111111112</c:v>
                </c:pt>
                <c:pt idx="5">
                  <c:v>3.5741444866920151</c:v>
                </c:pt>
                <c:pt idx="6">
                  <c:v>3.1018867924528304</c:v>
                </c:pt>
                <c:pt idx="7">
                  <c:v>4.382470119521912</c:v>
                </c:pt>
                <c:pt idx="8">
                  <c:v>4.2105263157894735</c:v>
                </c:pt>
                <c:pt idx="9">
                  <c:v>3.2941176470588229</c:v>
                </c:pt>
                <c:pt idx="10">
                  <c:v>3.3773584905660377</c:v>
                </c:pt>
                <c:pt idx="11">
                  <c:v>3.5652173913043481</c:v>
                </c:pt>
                <c:pt idx="12">
                  <c:v>4.3600000000000003</c:v>
                </c:pt>
                <c:pt idx="13">
                  <c:v>4.4176706827309227</c:v>
                </c:pt>
                <c:pt idx="14">
                  <c:v>3.4381443298969074</c:v>
                </c:pt>
                <c:pt idx="15">
                  <c:v>4.5228215767634854</c:v>
                </c:pt>
                <c:pt idx="16">
                  <c:v>4.1025641025641022</c:v>
                </c:pt>
                <c:pt idx="17">
                  <c:v>4.0062111801242226</c:v>
                </c:pt>
                <c:pt idx="18">
                  <c:v>3.4583333333333335</c:v>
                </c:pt>
                <c:pt idx="19">
                  <c:v>4.2244224422442249</c:v>
                </c:pt>
                <c:pt idx="20">
                  <c:v>3.557851239669422</c:v>
                </c:pt>
                <c:pt idx="21">
                  <c:v>3.6650485436893208</c:v>
                </c:pt>
                <c:pt idx="22">
                  <c:v>3.5451127819548871</c:v>
                </c:pt>
                <c:pt idx="23">
                  <c:v>5.1101321585903081</c:v>
                </c:pt>
                <c:pt idx="24">
                  <c:v>3.6346153846153846</c:v>
                </c:pt>
                <c:pt idx="25">
                  <c:v>3.528957528957529</c:v>
                </c:pt>
                <c:pt idx="26">
                  <c:v>3.6956521739130439</c:v>
                </c:pt>
                <c:pt idx="27">
                  <c:v>3.4043715846994536</c:v>
                </c:pt>
                <c:pt idx="28">
                  <c:v>4.5945945945945947</c:v>
                </c:pt>
                <c:pt idx="29">
                  <c:v>2.3636363636363638</c:v>
                </c:pt>
                <c:pt idx="31">
                  <c:v>1.7142857142857142</c:v>
                </c:pt>
                <c:pt idx="32">
                  <c:v>3.5581395348837215</c:v>
                </c:pt>
                <c:pt idx="33">
                  <c:v>3.3562231759656651</c:v>
                </c:pt>
                <c:pt idx="34">
                  <c:v>3.852380952380952</c:v>
                </c:pt>
                <c:pt idx="35">
                  <c:v>4.3347639484978542</c:v>
                </c:pt>
                <c:pt idx="36">
                  <c:v>3.7014925373134333</c:v>
                </c:pt>
                <c:pt idx="37">
                  <c:v>3.8378378378378382</c:v>
                </c:pt>
                <c:pt idx="38">
                  <c:v>4.4541484716157207</c:v>
                </c:pt>
                <c:pt idx="39">
                  <c:v>3.6320346320346317</c:v>
                </c:pt>
                <c:pt idx="40">
                  <c:v>3.820388349514563</c:v>
                </c:pt>
                <c:pt idx="41">
                  <c:v>4.1586538461538458</c:v>
                </c:pt>
                <c:pt idx="42">
                  <c:v>3.8967391304347823</c:v>
                </c:pt>
                <c:pt idx="43">
                  <c:v>3.6938775510204085</c:v>
                </c:pt>
                <c:pt idx="44">
                  <c:v>3.8520179372197307</c:v>
                </c:pt>
                <c:pt idx="45">
                  <c:v>6.15</c:v>
                </c:pt>
                <c:pt idx="46">
                  <c:v>5.4871794871794872</c:v>
                </c:pt>
                <c:pt idx="47">
                  <c:v>5.9595959595959593</c:v>
                </c:pt>
                <c:pt idx="48">
                  <c:v>6.0106382978723403</c:v>
                </c:pt>
                <c:pt idx="49">
                  <c:v>5.5913978494623651</c:v>
                </c:pt>
                <c:pt idx="50">
                  <c:v>5.4871794871794872</c:v>
                </c:pt>
                <c:pt idx="51">
                  <c:v>5.7512953367875648</c:v>
                </c:pt>
                <c:pt idx="52">
                  <c:v>5.9887005649717509</c:v>
                </c:pt>
                <c:pt idx="53">
                  <c:v>3.166666666666667</c:v>
                </c:pt>
                <c:pt idx="54">
                  <c:v>3.8197674418604648</c:v>
                </c:pt>
                <c:pt idx="55">
                  <c:v>4.4673913043478253</c:v>
                </c:pt>
                <c:pt idx="56">
                  <c:v>5.5</c:v>
                </c:pt>
                <c:pt idx="57">
                  <c:v>4.3589743589743595</c:v>
                </c:pt>
                <c:pt idx="58">
                  <c:v>3.625</c:v>
                </c:pt>
                <c:pt idx="59">
                  <c:v>4.188340807174888</c:v>
                </c:pt>
                <c:pt idx="60">
                  <c:v>3.5574712643678161</c:v>
                </c:pt>
                <c:pt idx="61">
                  <c:v>4.9361702127659566</c:v>
                </c:pt>
                <c:pt idx="62">
                  <c:v>4.9282296650717701</c:v>
                </c:pt>
                <c:pt idx="63">
                  <c:v>4.8113207547169807</c:v>
                </c:pt>
                <c:pt idx="64">
                  <c:v>5.1428571428571423</c:v>
                </c:pt>
                <c:pt idx="65">
                  <c:v>5.2336448598130838</c:v>
                </c:pt>
                <c:pt idx="66">
                  <c:v>5.1627906976744189</c:v>
                </c:pt>
                <c:pt idx="67">
                  <c:v>5.5844155844155843</c:v>
                </c:pt>
                <c:pt idx="68">
                  <c:v>5.4216867469879517</c:v>
                </c:pt>
                <c:pt idx="69">
                  <c:v>5.4583333333333339</c:v>
                </c:pt>
                <c:pt idx="70">
                  <c:v>4.75</c:v>
                </c:pt>
                <c:pt idx="71">
                  <c:v>4.8623853211009171</c:v>
                </c:pt>
                <c:pt idx="72">
                  <c:v>5.2320675105485233</c:v>
                </c:pt>
                <c:pt idx="73">
                  <c:v>4.166666666666667</c:v>
                </c:pt>
                <c:pt idx="74">
                  <c:v>3.5714285714285712</c:v>
                </c:pt>
                <c:pt idx="75">
                  <c:v>3.6175115207373274</c:v>
                </c:pt>
                <c:pt idx="76">
                  <c:v>4.7881355932203391</c:v>
                </c:pt>
                <c:pt idx="77">
                  <c:v>4.8275862068965525</c:v>
                </c:pt>
                <c:pt idx="78">
                  <c:v>4.415300546448087</c:v>
                </c:pt>
                <c:pt idx="79">
                  <c:v>5.3240740740740735</c:v>
                </c:pt>
                <c:pt idx="80">
                  <c:v>4.7164179104477615</c:v>
                </c:pt>
                <c:pt idx="81">
                  <c:v>5.3703703703703702</c:v>
                </c:pt>
                <c:pt idx="82">
                  <c:v>5.4228855721393039</c:v>
                </c:pt>
                <c:pt idx="83">
                  <c:v>4.6595744680851068</c:v>
                </c:pt>
                <c:pt idx="84">
                  <c:v>5.023474178403756</c:v>
                </c:pt>
                <c:pt idx="85">
                  <c:v>4.375</c:v>
                </c:pt>
                <c:pt idx="86">
                  <c:v>5.0480769230769225</c:v>
                </c:pt>
                <c:pt idx="87">
                  <c:v>3.7171052631578947</c:v>
                </c:pt>
                <c:pt idx="88">
                  <c:v>5.0634920634920633</c:v>
                </c:pt>
                <c:pt idx="89">
                  <c:v>5.5978260869565215</c:v>
                </c:pt>
                <c:pt idx="90">
                  <c:v>5.0952380952380949</c:v>
                </c:pt>
                <c:pt idx="92">
                  <c:v>4.6216216216216219</c:v>
                </c:pt>
                <c:pt idx="93">
                  <c:v>5.3883495145631066</c:v>
                </c:pt>
                <c:pt idx="94">
                  <c:v>5.6561085972850673</c:v>
                </c:pt>
                <c:pt idx="95">
                  <c:v>5.4999999999999991</c:v>
                </c:pt>
                <c:pt idx="97">
                  <c:v>5.4811715481171541</c:v>
                </c:pt>
                <c:pt idx="98">
                  <c:v>6.3436123348017626</c:v>
                </c:pt>
                <c:pt idx="99">
                  <c:v>6.2288135593220346</c:v>
                </c:pt>
                <c:pt idx="100">
                  <c:v>5.4708520179372204</c:v>
                </c:pt>
                <c:pt idx="101">
                  <c:v>6</c:v>
                </c:pt>
                <c:pt idx="102">
                  <c:v>5.3744493392070485</c:v>
                </c:pt>
                <c:pt idx="103">
                  <c:v>5.1960784313725492</c:v>
                </c:pt>
                <c:pt idx="104">
                  <c:v>5.5760368663594466</c:v>
                </c:pt>
                <c:pt idx="105">
                  <c:v>5.39906103286385</c:v>
                </c:pt>
                <c:pt idx="106">
                  <c:v>5.4545454545454541</c:v>
                </c:pt>
                <c:pt idx="107">
                  <c:v>5.3465346534653468</c:v>
                </c:pt>
                <c:pt idx="108">
                  <c:v>5.2115384615384617</c:v>
                </c:pt>
                <c:pt idx="109">
                  <c:v>4.4210526315789469</c:v>
                </c:pt>
                <c:pt idx="110">
                  <c:v>5.52</c:v>
                </c:pt>
                <c:pt idx="111">
                  <c:v>5.08</c:v>
                </c:pt>
                <c:pt idx="112">
                  <c:v>5.1568627450980395</c:v>
                </c:pt>
                <c:pt idx="113">
                  <c:v>5.2275132275132279</c:v>
                </c:pt>
                <c:pt idx="114">
                  <c:v>5.6404494382022472</c:v>
                </c:pt>
                <c:pt idx="115">
                  <c:v>5.19277108433735</c:v>
                </c:pt>
                <c:pt idx="116">
                  <c:v>5.4269662921348312</c:v>
                </c:pt>
                <c:pt idx="117">
                  <c:v>5.7650602409638561</c:v>
                </c:pt>
                <c:pt idx="118">
                  <c:v>5.5144032921810693</c:v>
                </c:pt>
                <c:pt idx="119">
                  <c:v>5</c:v>
                </c:pt>
                <c:pt idx="120">
                  <c:v>5.4644808743169397</c:v>
                </c:pt>
                <c:pt idx="121">
                  <c:v>5.4</c:v>
                </c:pt>
                <c:pt idx="122">
                  <c:v>4.75</c:v>
                </c:pt>
                <c:pt idx="123">
                  <c:v>6.666666666666667</c:v>
                </c:pt>
                <c:pt idx="124">
                  <c:v>5.802816901408451</c:v>
                </c:pt>
                <c:pt idx="126">
                  <c:v>6.2195121951219514</c:v>
                </c:pt>
                <c:pt idx="127">
                  <c:v>5.875</c:v>
                </c:pt>
                <c:pt idx="128">
                  <c:v>6.75</c:v>
                </c:pt>
                <c:pt idx="129">
                  <c:v>7.25</c:v>
                </c:pt>
                <c:pt idx="130">
                  <c:v>6.3333333333333339</c:v>
                </c:pt>
                <c:pt idx="131">
                  <c:v>5.3423913043478253</c:v>
                </c:pt>
                <c:pt idx="132">
                  <c:v>4.5864197530864192</c:v>
                </c:pt>
              </c:numCache>
            </c:numRef>
          </c:yVal>
          <c:smooth val="0"/>
          <c:extLst>
            <c:ext xmlns:c16="http://schemas.microsoft.com/office/drawing/2014/chart" uri="{C3380CC4-5D6E-409C-BE32-E72D297353CC}">
              <c16:uniqueId val="{00000001-74D5-40FD-BBF9-DCEA7F368136}"/>
            </c:ext>
          </c:extLst>
        </c:ser>
        <c:ser>
          <c:idx val="3"/>
          <c:order val="3"/>
          <c:tx>
            <c:v>S2+S3</c:v>
          </c:tx>
          <c:spPr>
            <a:ln w="25400" cap="rnd">
              <a:noFill/>
              <a:round/>
            </a:ln>
            <a:effectLst/>
          </c:spPr>
          <c:marker>
            <c:symbol val="circle"/>
            <c:size val="5"/>
            <c:spPr>
              <a:solidFill>
                <a:schemeClr val="accent3"/>
              </a:solidFill>
              <a:ln w="9525">
                <a:solidFill>
                  <a:schemeClr val="accent3"/>
                </a:solidFill>
              </a:ln>
              <a:effectLst/>
            </c:spPr>
          </c:marker>
          <c:trendline>
            <c:spPr>
              <a:ln w="12700" cap="rnd">
                <a:solidFill>
                  <a:schemeClr val="accent3"/>
                </a:solidFill>
                <a:prstDash val="solid"/>
              </a:ln>
              <a:effectLst/>
            </c:spPr>
            <c:trendlineType val="linear"/>
            <c:dispRSqr val="1"/>
            <c:dispEq val="1"/>
            <c:trendlineLbl>
              <c:layout>
                <c:manualLayout>
                  <c:x val="0.14031404285221774"/>
                  <c:y val="3.0792657946515617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'Douglas Pass'!$AA$3:$AA$59</c:f>
              <c:numCache>
                <c:formatCode>General</c:formatCode>
                <c:ptCount val="57"/>
                <c:pt idx="0">
                  <c:v>1.55</c:v>
                </c:pt>
                <c:pt idx="1">
                  <c:v>0.99</c:v>
                </c:pt>
                <c:pt idx="2">
                  <c:v>0.31</c:v>
                </c:pt>
                <c:pt idx="3">
                  <c:v>0.36</c:v>
                </c:pt>
                <c:pt idx="4">
                  <c:v>0.2</c:v>
                </c:pt>
                <c:pt idx="5">
                  <c:v>0.73</c:v>
                </c:pt>
                <c:pt idx="6">
                  <c:v>0.56999999999999995</c:v>
                </c:pt>
                <c:pt idx="7">
                  <c:v>0.33</c:v>
                </c:pt>
                <c:pt idx="8">
                  <c:v>1.89</c:v>
                </c:pt>
                <c:pt idx="9">
                  <c:v>2.48</c:v>
                </c:pt>
                <c:pt idx="10">
                  <c:v>2.78</c:v>
                </c:pt>
                <c:pt idx="11">
                  <c:v>2.15</c:v>
                </c:pt>
                <c:pt idx="12">
                  <c:v>2.44</c:v>
                </c:pt>
                <c:pt idx="13">
                  <c:v>2.42</c:v>
                </c:pt>
                <c:pt idx="14">
                  <c:v>1.94</c:v>
                </c:pt>
                <c:pt idx="15">
                  <c:v>2.02</c:v>
                </c:pt>
                <c:pt idx="16">
                  <c:v>2.21</c:v>
                </c:pt>
                <c:pt idx="17">
                  <c:v>1.95</c:v>
                </c:pt>
                <c:pt idx="18">
                  <c:v>0.62</c:v>
                </c:pt>
                <c:pt idx="19">
                  <c:v>0.54</c:v>
                </c:pt>
                <c:pt idx="20">
                  <c:v>0.37</c:v>
                </c:pt>
                <c:pt idx="21">
                  <c:v>0.41</c:v>
                </c:pt>
                <c:pt idx="22">
                  <c:v>2.06</c:v>
                </c:pt>
                <c:pt idx="23">
                  <c:v>0.23</c:v>
                </c:pt>
                <c:pt idx="24">
                  <c:v>2.04</c:v>
                </c:pt>
                <c:pt idx="25">
                  <c:v>2.95</c:v>
                </c:pt>
                <c:pt idx="26">
                  <c:v>2.94</c:v>
                </c:pt>
                <c:pt idx="27">
                  <c:v>3.14</c:v>
                </c:pt>
                <c:pt idx="28">
                  <c:v>2.44</c:v>
                </c:pt>
                <c:pt idx="29">
                  <c:v>2.0099999999999998</c:v>
                </c:pt>
                <c:pt idx="30">
                  <c:v>0.12</c:v>
                </c:pt>
                <c:pt idx="31">
                  <c:v>0.25</c:v>
                </c:pt>
                <c:pt idx="32">
                  <c:v>0.11</c:v>
                </c:pt>
                <c:pt idx="33">
                  <c:v>0.61</c:v>
                </c:pt>
                <c:pt idx="34">
                  <c:v>0.28000000000000003</c:v>
                </c:pt>
                <c:pt idx="35">
                  <c:v>1.49</c:v>
                </c:pt>
                <c:pt idx="36">
                  <c:v>2.64</c:v>
                </c:pt>
                <c:pt idx="37">
                  <c:v>3.18</c:v>
                </c:pt>
                <c:pt idx="38">
                  <c:v>4.2</c:v>
                </c:pt>
                <c:pt idx="39">
                  <c:v>0.47</c:v>
                </c:pt>
                <c:pt idx="40">
                  <c:v>0.46</c:v>
                </c:pt>
                <c:pt idx="41">
                  <c:v>0.37</c:v>
                </c:pt>
                <c:pt idx="42">
                  <c:v>0.53</c:v>
                </c:pt>
                <c:pt idx="43">
                  <c:v>0.24</c:v>
                </c:pt>
                <c:pt idx="44">
                  <c:v>1.76</c:v>
                </c:pt>
                <c:pt idx="45">
                  <c:v>0.25</c:v>
                </c:pt>
                <c:pt idx="46">
                  <c:v>0.16</c:v>
                </c:pt>
                <c:pt idx="47">
                  <c:v>0.38</c:v>
                </c:pt>
                <c:pt idx="48">
                  <c:v>0.26</c:v>
                </c:pt>
                <c:pt idx="49">
                  <c:v>0.42</c:v>
                </c:pt>
                <c:pt idx="50">
                  <c:v>0.12</c:v>
                </c:pt>
                <c:pt idx="51">
                  <c:v>0.24</c:v>
                </c:pt>
                <c:pt idx="52">
                  <c:v>0.09</c:v>
                </c:pt>
                <c:pt idx="53">
                  <c:v>1.03</c:v>
                </c:pt>
                <c:pt idx="54">
                  <c:v>0.08</c:v>
                </c:pt>
                <c:pt idx="55">
                  <c:v>0.12</c:v>
                </c:pt>
                <c:pt idx="56">
                  <c:v>0.84</c:v>
                </c:pt>
              </c:numCache>
            </c:numRef>
          </c:xVal>
          <c:yVal>
            <c:numRef>
              <c:f>'Douglas Pass'!$CI$3:$CI$59</c:f>
              <c:numCache>
                <c:formatCode>0.00</c:formatCode>
                <c:ptCount val="57"/>
                <c:pt idx="0">
                  <c:v>2.0335820895522385</c:v>
                </c:pt>
                <c:pt idx="1">
                  <c:v>1.9390681003584229</c:v>
                </c:pt>
                <c:pt idx="2">
                  <c:v>2.0213414634146343</c:v>
                </c:pt>
                <c:pt idx="3">
                  <c:v>2.5460526315789473</c:v>
                </c:pt>
                <c:pt idx="4">
                  <c:v>2.8942307692307692</c:v>
                </c:pt>
                <c:pt idx="5">
                  <c:v>2.268041237113402</c:v>
                </c:pt>
                <c:pt idx="6">
                  <c:v>2.0070175438596491</c:v>
                </c:pt>
                <c:pt idx="7">
                  <c:v>2.8695652173913042</c:v>
                </c:pt>
                <c:pt idx="8">
                  <c:v>2.2461538461538462</c:v>
                </c:pt>
                <c:pt idx="9">
                  <c:v>3.7078651685393256</c:v>
                </c:pt>
                <c:pt idx="10">
                  <c:v>3.7535816618911171</c:v>
                </c:pt>
                <c:pt idx="11">
                  <c:v>3.8918918918918921</c:v>
                </c:pt>
                <c:pt idx="12">
                  <c:v>3.5441176470588229</c:v>
                </c:pt>
                <c:pt idx="13">
                  <c:v>3.6470588235294112</c:v>
                </c:pt>
                <c:pt idx="14">
                  <c:v>3.2975871313672922</c:v>
                </c:pt>
                <c:pt idx="15">
                  <c:v>3.1192307692307693</c:v>
                </c:pt>
                <c:pt idx="16">
                  <c:v>3.4343434343434338</c:v>
                </c:pt>
                <c:pt idx="17">
                  <c:v>2.8251121076233181</c:v>
                </c:pt>
                <c:pt idx="18">
                  <c:v>2.5229885057471262</c:v>
                </c:pt>
                <c:pt idx="19">
                  <c:v>2.1884615384615382</c:v>
                </c:pt>
                <c:pt idx="20">
                  <c:v>1.8046357615894042</c:v>
                </c:pt>
                <c:pt idx="21">
                  <c:v>2.8934426229508197</c:v>
                </c:pt>
                <c:pt idx="22">
                  <c:v>3.5674157303370784</c:v>
                </c:pt>
                <c:pt idx="23">
                  <c:v>3.3079847908745252</c:v>
                </c:pt>
                <c:pt idx="24">
                  <c:v>3.4605597964376589</c:v>
                </c:pt>
                <c:pt idx="25">
                  <c:v>3.8601823708206684</c:v>
                </c:pt>
                <c:pt idx="26">
                  <c:v>4.8447204968944098</c:v>
                </c:pt>
                <c:pt idx="27">
                  <c:v>5.0326797385620914</c:v>
                </c:pt>
                <c:pt idx="28">
                  <c:v>4.9834983498349841</c:v>
                </c:pt>
                <c:pt idx="29">
                  <c:v>4.2276422764227641</c:v>
                </c:pt>
                <c:pt idx="30">
                  <c:v>2.36</c:v>
                </c:pt>
                <c:pt idx="31">
                  <c:v>3.0540540540540535</c:v>
                </c:pt>
                <c:pt idx="32">
                  <c:v>2.125</c:v>
                </c:pt>
                <c:pt idx="33">
                  <c:v>2.2130584192439864</c:v>
                </c:pt>
                <c:pt idx="34">
                  <c:v>3.1842105263157894</c:v>
                </c:pt>
                <c:pt idx="35">
                  <c:v>3.0330330330330328</c:v>
                </c:pt>
                <c:pt idx="36">
                  <c:v>3.6630036630036629</c:v>
                </c:pt>
                <c:pt idx="37">
                  <c:v>3.8110599078341014</c:v>
                </c:pt>
                <c:pt idx="38">
                  <c:v>3.97196261682243</c:v>
                </c:pt>
                <c:pt idx="39">
                  <c:v>3.283582089552239</c:v>
                </c:pt>
                <c:pt idx="40">
                  <c:v>3.349462365591398</c:v>
                </c:pt>
                <c:pt idx="41">
                  <c:v>2.9365853658536589</c:v>
                </c:pt>
                <c:pt idx="42">
                  <c:v>2.9605263157894739</c:v>
                </c:pt>
                <c:pt idx="43">
                  <c:v>3.0384615384615383</c:v>
                </c:pt>
                <c:pt idx="44">
                  <c:v>4.3520782396088018</c:v>
                </c:pt>
                <c:pt idx="45">
                  <c:v>3.14</c:v>
                </c:pt>
                <c:pt idx="46">
                  <c:v>2.5</c:v>
                </c:pt>
                <c:pt idx="47">
                  <c:v>3.1031390134529149</c:v>
                </c:pt>
                <c:pt idx="48">
                  <c:v>2.5330396475770924</c:v>
                </c:pt>
                <c:pt idx="49">
                  <c:v>3.2440944881889764</c:v>
                </c:pt>
                <c:pt idx="50">
                  <c:v>2.8</c:v>
                </c:pt>
                <c:pt idx="51">
                  <c:v>2.7973568281938324</c:v>
                </c:pt>
                <c:pt idx="52">
                  <c:v>2.7272727272727271</c:v>
                </c:pt>
                <c:pt idx="53">
                  <c:v>4.0168539325842696</c:v>
                </c:pt>
                <c:pt idx="54">
                  <c:v>1.7857142857142856</c:v>
                </c:pt>
                <c:pt idx="55">
                  <c:v>2.666666666666667</c:v>
                </c:pt>
                <c:pt idx="56">
                  <c:v>3.025751072961373</c:v>
                </c:pt>
              </c:numCache>
            </c:numRef>
          </c:yVal>
          <c:smooth val="0"/>
          <c:extLst>
            <c:ext xmlns:c16="http://schemas.microsoft.com/office/drawing/2014/chart" uri="{C3380CC4-5D6E-409C-BE32-E72D297353CC}">
              <c16:uniqueId val="{00000003-74D5-40FD-BBF9-DCEA7F368136}"/>
            </c:ext>
          </c:extLst>
        </c:ser>
        <c:dLbls>
          <c:showLegendKey val="0"/>
          <c:showVal val="0"/>
          <c:showCatName val="0"/>
          <c:showSerName val="0"/>
          <c:showPercent val="0"/>
          <c:showBubbleSize val="0"/>
        </c:dLbls>
        <c:axId val="1027684464"/>
        <c:axId val="1027669704"/>
        <c:extLst>
          <c:ext xmlns:c15="http://schemas.microsoft.com/office/drawing/2012/chart" uri="{02D57815-91ED-43cb-92C2-25804820EDAC}">
            <c15:filteredScatterSeries>
              <c15:ser>
                <c:idx val="1"/>
                <c:order val="1"/>
                <c:tx>
                  <c:v>S2</c:v>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13921070341378772"/>
                        <c:y val="-3.4405252625893646E-3"/>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R² = 0.4455</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c:ext uri="{02D57815-91ED-43cb-92C2-25804820EDAC}">
                        <c15:formulaRef>
                          <c15:sqref>'Douglas Pass'!$AA$36:$AA$59</c15:sqref>
                        </c15:formulaRef>
                      </c:ext>
                    </c:extLst>
                    <c:numCache>
                      <c:formatCode>General</c:formatCode>
                      <c:ptCount val="24"/>
                      <c:pt idx="0">
                        <c:v>0.61</c:v>
                      </c:pt>
                      <c:pt idx="1">
                        <c:v>0.28000000000000003</c:v>
                      </c:pt>
                      <c:pt idx="2">
                        <c:v>1.49</c:v>
                      </c:pt>
                      <c:pt idx="3">
                        <c:v>2.64</c:v>
                      </c:pt>
                      <c:pt idx="4">
                        <c:v>3.18</c:v>
                      </c:pt>
                      <c:pt idx="5">
                        <c:v>4.2</c:v>
                      </c:pt>
                      <c:pt idx="6">
                        <c:v>0.47</c:v>
                      </c:pt>
                      <c:pt idx="7">
                        <c:v>0.46</c:v>
                      </c:pt>
                      <c:pt idx="8">
                        <c:v>0.37</c:v>
                      </c:pt>
                      <c:pt idx="9">
                        <c:v>0.53</c:v>
                      </c:pt>
                      <c:pt idx="10">
                        <c:v>0.24</c:v>
                      </c:pt>
                      <c:pt idx="11">
                        <c:v>1.76</c:v>
                      </c:pt>
                      <c:pt idx="12">
                        <c:v>0.25</c:v>
                      </c:pt>
                      <c:pt idx="13">
                        <c:v>0.16</c:v>
                      </c:pt>
                      <c:pt idx="14">
                        <c:v>0.38</c:v>
                      </c:pt>
                      <c:pt idx="15">
                        <c:v>0.26</c:v>
                      </c:pt>
                      <c:pt idx="16">
                        <c:v>0.42</c:v>
                      </c:pt>
                      <c:pt idx="17">
                        <c:v>0.12</c:v>
                      </c:pt>
                      <c:pt idx="18">
                        <c:v>0.24</c:v>
                      </c:pt>
                      <c:pt idx="19">
                        <c:v>0.09</c:v>
                      </c:pt>
                      <c:pt idx="20">
                        <c:v>1.03</c:v>
                      </c:pt>
                      <c:pt idx="21">
                        <c:v>0.08</c:v>
                      </c:pt>
                      <c:pt idx="22">
                        <c:v>0.12</c:v>
                      </c:pt>
                      <c:pt idx="23">
                        <c:v>0.84</c:v>
                      </c:pt>
                    </c:numCache>
                  </c:numRef>
                </c:xVal>
                <c:yVal>
                  <c:numRef>
                    <c:extLst>
                      <c:ext uri="{02D57815-91ED-43cb-92C2-25804820EDAC}">
                        <c15:formulaRef>
                          <c15:sqref>'Douglas Pass'!$CI$36:$CI$59</c15:sqref>
                        </c15:formulaRef>
                      </c:ext>
                    </c:extLst>
                    <c:numCache>
                      <c:formatCode>0.00</c:formatCode>
                      <c:ptCount val="24"/>
                      <c:pt idx="0">
                        <c:v>2.2130584192439864</c:v>
                      </c:pt>
                      <c:pt idx="1">
                        <c:v>3.1842105263157894</c:v>
                      </c:pt>
                      <c:pt idx="2">
                        <c:v>3.0330330330330328</c:v>
                      </c:pt>
                      <c:pt idx="3">
                        <c:v>3.6630036630036629</c:v>
                      </c:pt>
                      <c:pt idx="4">
                        <c:v>3.8110599078341014</c:v>
                      </c:pt>
                      <c:pt idx="5">
                        <c:v>3.97196261682243</c:v>
                      </c:pt>
                      <c:pt idx="6">
                        <c:v>3.283582089552239</c:v>
                      </c:pt>
                      <c:pt idx="7">
                        <c:v>3.349462365591398</c:v>
                      </c:pt>
                      <c:pt idx="8">
                        <c:v>2.9365853658536589</c:v>
                      </c:pt>
                      <c:pt idx="9">
                        <c:v>2.9605263157894739</c:v>
                      </c:pt>
                      <c:pt idx="10">
                        <c:v>3.0384615384615383</c:v>
                      </c:pt>
                      <c:pt idx="11">
                        <c:v>4.3520782396088018</c:v>
                      </c:pt>
                      <c:pt idx="12">
                        <c:v>3.14</c:v>
                      </c:pt>
                      <c:pt idx="13">
                        <c:v>2.5</c:v>
                      </c:pt>
                      <c:pt idx="14">
                        <c:v>3.1031390134529149</c:v>
                      </c:pt>
                      <c:pt idx="15">
                        <c:v>2.5330396475770924</c:v>
                      </c:pt>
                      <c:pt idx="16">
                        <c:v>3.2440944881889764</c:v>
                      </c:pt>
                      <c:pt idx="17">
                        <c:v>2.8</c:v>
                      </c:pt>
                      <c:pt idx="18">
                        <c:v>2.7973568281938324</c:v>
                      </c:pt>
                      <c:pt idx="19">
                        <c:v>2.7272727272727271</c:v>
                      </c:pt>
                      <c:pt idx="20">
                        <c:v>4.0168539325842696</c:v>
                      </c:pt>
                      <c:pt idx="21">
                        <c:v>1.7857142857142856</c:v>
                      </c:pt>
                      <c:pt idx="22">
                        <c:v>2.666666666666667</c:v>
                      </c:pt>
                      <c:pt idx="23">
                        <c:v>3.025751072961373</c:v>
                      </c:pt>
                    </c:numCache>
                  </c:numRef>
                </c:yVal>
                <c:smooth val="0"/>
                <c:extLst>
                  <c:ext xmlns:c16="http://schemas.microsoft.com/office/drawing/2014/chart" uri="{C3380CC4-5D6E-409C-BE32-E72D297353CC}">
                    <c16:uniqueId val="{00000005-74D5-40FD-BBF9-DCEA7F368136}"/>
                  </c:ext>
                </c:extLst>
              </c15:ser>
            </c15:filteredScatterSeries>
            <c15:filteredScatterSeries>
              <c15:ser>
                <c:idx val="2"/>
                <c:order val="2"/>
                <c:tx>
                  <c:v>S3</c:v>
                </c:tx>
                <c:spPr>
                  <a:ln w="25400" cap="rnd">
                    <a:no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1"/>
                  <c:dispEq val="1"/>
                  <c:trendlineLbl>
                    <c:layout>
                      <c:manualLayout>
                        <c:x val="0.11535793840804079"/>
                        <c:y val="-1.5401903440003971E-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R² = 0.5764</a:t>
                          </a: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extLst xmlns:c15="http://schemas.microsoft.com/office/drawing/2012/chart">
                      <c:ext xmlns:c15="http://schemas.microsoft.com/office/drawing/2012/chart" uri="{02D57815-91ED-43cb-92C2-25804820EDAC}">
                        <c15:formulaRef>
                          <c15:sqref>'Douglas Pass'!$AA$3:$AA$35</c15:sqref>
                        </c15:formulaRef>
                      </c:ext>
                    </c:extLst>
                    <c:numCache>
                      <c:formatCode>General</c:formatCode>
                      <c:ptCount val="33"/>
                      <c:pt idx="0">
                        <c:v>1.55</c:v>
                      </c:pt>
                      <c:pt idx="1">
                        <c:v>0.99</c:v>
                      </c:pt>
                      <c:pt idx="2">
                        <c:v>0.31</c:v>
                      </c:pt>
                      <c:pt idx="3">
                        <c:v>0.36</c:v>
                      </c:pt>
                      <c:pt idx="4">
                        <c:v>0.2</c:v>
                      </c:pt>
                      <c:pt idx="5">
                        <c:v>0.73</c:v>
                      </c:pt>
                      <c:pt idx="6">
                        <c:v>0.56999999999999995</c:v>
                      </c:pt>
                      <c:pt idx="7">
                        <c:v>0.33</c:v>
                      </c:pt>
                      <c:pt idx="8">
                        <c:v>1.89</c:v>
                      </c:pt>
                      <c:pt idx="9">
                        <c:v>2.48</c:v>
                      </c:pt>
                      <c:pt idx="10">
                        <c:v>2.78</c:v>
                      </c:pt>
                      <c:pt idx="11">
                        <c:v>2.15</c:v>
                      </c:pt>
                      <c:pt idx="12">
                        <c:v>2.44</c:v>
                      </c:pt>
                      <c:pt idx="13">
                        <c:v>2.42</c:v>
                      </c:pt>
                      <c:pt idx="14">
                        <c:v>1.94</c:v>
                      </c:pt>
                      <c:pt idx="15">
                        <c:v>2.02</c:v>
                      </c:pt>
                      <c:pt idx="16">
                        <c:v>2.21</c:v>
                      </c:pt>
                      <c:pt idx="17">
                        <c:v>1.95</c:v>
                      </c:pt>
                      <c:pt idx="18">
                        <c:v>0.62</c:v>
                      </c:pt>
                      <c:pt idx="19">
                        <c:v>0.54</c:v>
                      </c:pt>
                      <c:pt idx="20">
                        <c:v>0.37</c:v>
                      </c:pt>
                      <c:pt idx="21">
                        <c:v>0.41</c:v>
                      </c:pt>
                      <c:pt idx="22">
                        <c:v>2.06</c:v>
                      </c:pt>
                      <c:pt idx="23">
                        <c:v>0.23</c:v>
                      </c:pt>
                      <c:pt idx="24">
                        <c:v>2.04</c:v>
                      </c:pt>
                      <c:pt idx="25">
                        <c:v>2.95</c:v>
                      </c:pt>
                      <c:pt idx="26">
                        <c:v>2.94</c:v>
                      </c:pt>
                      <c:pt idx="27">
                        <c:v>3.14</c:v>
                      </c:pt>
                      <c:pt idx="28">
                        <c:v>2.44</c:v>
                      </c:pt>
                      <c:pt idx="29">
                        <c:v>2.0099999999999998</c:v>
                      </c:pt>
                      <c:pt idx="30">
                        <c:v>0.12</c:v>
                      </c:pt>
                      <c:pt idx="31">
                        <c:v>0.25</c:v>
                      </c:pt>
                      <c:pt idx="32">
                        <c:v>0.11</c:v>
                      </c:pt>
                    </c:numCache>
                  </c:numRef>
                </c:xVal>
                <c:yVal>
                  <c:numRef>
                    <c:extLst xmlns:c15="http://schemas.microsoft.com/office/drawing/2012/chart">
                      <c:ext xmlns:c15="http://schemas.microsoft.com/office/drawing/2012/chart" uri="{02D57815-91ED-43cb-92C2-25804820EDAC}">
                        <c15:formulaRef>
                          <c15:sqref>'Douglas Pass'!$CI$3:$CI$35</c15:sqref>
                        </c15:formulaRef>
                      </c:ext>
                    </c:extLst>
                    <c:numCache>
                      <c:formatCode>0.00</c:formatCode>
                      <c:ptCount val="33"/>
                      <c:pt idx="0">
                        <c:v>2.0335820895522385</c:v>
                      </c:pt>
                      <c:pt idx="1">
                        <c:v>1.9390681003584229</c:v>
                      </c:pt>
                      <c:pt idx="2">
                        <c:v>2.0213414634146343</c:v>
                      </c:pt>
                      <c:pt idx="3">
                        <c:v>2.5460526315789473</c:v>
                      </c:pt>
                      <c:pt idx="4">
                        <c:v>2.8942307692307692</c:v>
                      </c:pt>
                      <c:pt idx="5">
                        <c:v>2.268041237113402</c:v>
                      </c:pt>
                      <c:pt idx="6">
                        <c:v>2.0070175438596491</c:v>
                      </c:pt>
                      <c:pt idx="7">
                        <c:v>2.8695652173913042</c:v>
                      </c:pt>
                      <c:pt idx="8">
                        <c:v>2.2461538461538462</c:v>
                      </c:pt>
                      <c:pt idx="9">
                        <c:v>3.7078651685393256</c:v>
                      </c:pt>
                      <c:pt idx="10">
                        <c:v>3.7535816618911171</c:v>
                      </c:pt>
                      <c:pt idx="11">
                        <c:v>3.8918918918918921</c:v>
                      </c:pt>
                      <c:pt idx="12">
                        <c:v>3.5441176470588229</c:v>
                      </c:pt>
                      <c:pt idx="13">
                        <c:v>3.6470588235294112</c:v>
                      </c:pt>
                      <c:pt idx="14">
                        <c:v>3.2975871313672922</c:v>
                      </c:pt>
                      <c:pt idx="15">
                        <c:v>3.1192307692307693</c:v>
                      </c:pt>
                      <c:pt idx="16">
                        <c:v>3.4343434343434338</c:v>
                      </c:pt>
                      <c:pt idx="17">
                        <c:v>2.8251121076233181</c:v>
                      </c:pt>
                      <c:pt idx="18">
                        <c:v>2.5229885057471262</c:v>
                      </c:pt>
                      <c:pt idx="19">
                        <c:v>2.1884615384615382</c:v>
                      </c:pt>
                      <c:pt idx="20">
                        <c:v>1.8046357615894042</c:v>
                      </c:pt>
                      <c:pt idx="21">
                        <c:v>2.8934426229508197</c:v>
                      </c:pt>
                      <c:pt idx="22">
                        <c:v>3.5674157303370784</c:v>
                      </c:pt>
                      <c:pt idx="23">
                        <c:v>3.3079847908745252</c:v>
                      </c:pt>
                      <c:pt idx="24">
                        <c:v>3.4605597964376589</c:v>
                      </c:pt>
                      <c:pt idx="25">
                        <c:v>3.8601823708206684</c:v>
                      </c:pt>
                      <c:pt idx="26">
                        <c:v>4.8447204968944098</c:v>
                      </c:pt>
                      <c:pt idx="27">
                        <c:v>5.0326797385620914</c:v>
                      </c:pt>
                      <c:pt idx="28">
                        <c:v>4.9834983498349841</c:v>
                      </c:pt>
                      <c:pt idx="29">
                        <c:v>4.2276422764227641</c:v>
                      </c:pt>
                      <c:pt idx="30">
                        <c:v>2.36</c:v>
                      </c:pt>
                      <c:pt idx="31">
                        <c:v>3.0540540540540535</c:v>
                      </c:pt>
                      <c:pt idx="32">
                        <c:v>2.125</c:v>
                      </c:pt>
                    </c:numCache>
                  </c:numRef>
                </c:yVal>
                <c:smooth val="0"/>
                <c:extLst xmlns:c15="http://schemas.microsoft.com/office/drawing/2012/chart">
                  <c:ext xmlns:c16="http://schemas.microsoft.com/office/drawing/2014/chart" uri="{C3380CC4-5D6E-409C-BE32-E72D297353CC}">
                    <c16:uniqueId val="{00000007-74D5-40FD-BBF9-DCEA7F368136}"/>
                  </c:ext>
                </c:extLst>
              </c15:ser>
            </c15:filteredScatterSeries>
          </c:ext>
        </c:extLst>
      </c:scatterChart>
      <c:valAx>
        <c:axId val="1027684464"/>
        <c:scaling>
          <c:orientation val="minMax"/>
        </c:scaling>
        <c:delete val="0"/>
        <c:axPos val="b"/>
        <c:majorGridlines>
          <c:spPr>
            <a:ln w="9525" cap="flat" cmpd="sng" algn="ctr">
              <a:solidFill>
                <a:schemeClr val="bg1">
                  <a:lumMod val="7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Na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7669704"/>
        <c:crosses val="autoZero"/>
        <c:crossBetween val="midCat"/>
        <c:majorUnit val="1"/>
      </c:valAx>
      <c:valAx>
        <c:axId val="1027669704"/>
        <c:scaling>
          <c:orientation val="minMax"/>
        </c:scaling>
        <c:delete val="0"/>
        <c:axPos val="l"/>
        <c:majorGridlines>
          <c:spPr>
            <a:ln w="9525" cap="flat" cmpd="sng" algn="ctr">
              <a:solidFill>
                <a:schemeClr val="bg1">
                  <a:lumMod val="7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Rb/K*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7684464"/>
        <c:crosses val="autoZero"/>
        <c:crossBetween val="midCat"/>
      </c:valAx>
      <c:spPr>
        <a:noFill/>
        <a:ln>
          <a:solidFill>
            <a:schemeClr val="tx1"/>
          </a:solidFill>
        </a:ln>
        <a:effectLst/>
      </c:spPr>
    </c:plotArea>
    <c:legend>
      <c:legendPos val="t"/>
      <c:layout>
        <c:manualLayout>
          <c:xMode val="edge"/>
          <c:yMode val="edge"/>
          <c:x val="0.13657160643381117"/>
          <c:y val="3.8333667835089069E-2"/>
          <c:w val="0.22188202436233934"/>
          <c:h val="0.20573584940886536"/>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a:t>Full Dataset Only</a:t>
            </a:r>
          </a:p>
        </c:rich>
      </c:tx>
      <c:overlay val="0"/>
      <c:spPr>
        <a:noFill/>
        <a:ln>
          <a:noFill/>
        </a:ln>
        <a:effectLst/>
      </c:spPr>
    </c:title>
    <c:autoTitleDeleted val="0"/>
    <c:plotArea>
      <c:layout>
        <c:manualLayout>
          <c:layoutTarget val="inner"/>
          <c:xMode val="edge"/>
          <c:yMode val="edge"/>
          <c:x val="0.11365485564304462"/>
          <c:y val="9.0497058557335489E-2"/>
          <c:w val="0.82197893532539201"/>
          <c:h val="0.78164829396325464"/>
        </c:manualLayout>
      </c:layout>
      <c:bubbleChart>
        <c:varyColors val="0"/>
        <c:ser>
          <c:idx val="0"/>
          <c:order val="0"/>
          <c:tx>
            <c:v>All</c:v>
          </c:tx>
          <c:spPr>
            <a:solidFill>
              <a:schemeClr val="accent1">
                <a:lumMod val="60000"/>
                <a:lumOff val="40000"/>
              </a:schemeClr>
            </a:solidFill>
            <a:ln w="25400">
              <a:noFill/>
            </a:ln>
            <a:effectLst/>
          </c:spPr>
          <c:invertIfNegative val="0"/>
          <c:dPt>
            <c:idx val="0"/>
            <c:invertIfNegative val="0"/>
            <c:bubble3D val="0"/>
            <c:spPr>
              <a:solidFill>
                <a:schemeClr val="accent1">
                  <a:lumMod val="75000"/>
                </a:schemeClr>
              </a:solidFill>
              <a:ln w="25400">
                <a:noFill/>
              </a:ln>
              <a:effectLst/>
            </c:spPr>
            <c:extLst>
              <c:ext xmlns:c16="http://schemas.microsoft.com/office/drawing/2014/chart" uri="{C3380CC4-5D6E-409C-BE32-E72D297353CC}">
                <c16:uniqueId val="{00000001-4B7B-4417-98AC-DA0062FAA8B9}"/>
              </c:ext>
            </c:extLst>
          </c:dPt>
          <c:dLbls>
            <c:dLbl>
              <c:idx val="0"/>
              <c:layout>
                <c:manualLayout>
                  <c:x val="-0.25021131973887878"/>
                  <c:y val="7.9835782021500185E-2"/>
                </c:manualLayout>
              </c:layout>
              <c:tx>
                <c:rich>
                  <a:bodyPr/>
                  <a:lstStyle/>
                  <a:p>
                    <a:r>
                      <a:rPr lang="en-US"/>
                      <a:t>COM</a:t>
                    </a:r>
                    <a:r>
                      <a:rPr lang="en-US" baseline="0"/>
                      <a:t> ave.</a:t>
                    </a:r>
                    <a:endParaRPr lang="en-US"/>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B7B-4417-98AC-DA0062FAA8B9}"/>
                </c:ext>
              </c:extLst>
            </c:dLbl>
            <c:dLbl>
              <c:idx val="1"/>
              <c:layout>
                <c:manualLayout>
                  <c:x val="-0.12730693519079345"/>
                  <c:y val="-2.6151687935559897E-2"/>
                </c:manualLayout>
              </c:layout>
              <c:tx>
                <c:rich>
                  <a:bodyPr rot="0" spcFirstLastPara="1" vertOverflow="ellipsis" vert="horz" wrap="square" lIns="0" tIns="0" rIns="0" bIns="0" anchor="ctr" anchorCtr="1">
                    <a:noAutofit/>
                  </a:bodyPr>
                  <a:lstStyle/>
                  <a:p>
                    <a:pPr>
                      <a:defRPr sz="1100" b="0" i="0" u="none" strike="noStrike" kern="1200" baseline="0">
                        <a:solidFill>
                          <a:schemeClr val="tx1">
                            <a:lumMod val="75000"/>
                            <a:lumOff val="25000"/>
                          </a:schemeClr>
                        </a:solidFill>
                        <a:latin typeface="+mn-lt"/>
                        <a:ea typeface="+mn-ea"/>
                        <a:cs typeface="+mn-cs"/>
                      </a:defRPr>
                    </a:pPr>
                    <a:r>
                      <a:rPr lang="en-US" sz="1100"/>
                      <a:t>COM-1</a:t>
                    </a:r>
                  </a:p>
                </c:rich>
              </c:tx>
              <c:spPr>
                <a:noFill/>
                <a:ln>
                  <a:noFill/>
                </a:ln>
                <a:effectLst/>
              </c:spPr>
              <c:dLblPos val="r"/>
              <c:showLegendKey val="0"/>
              <c:showVal val="1"/>
              <c:showCatName val="0"/>
              <c:showSerName val="0"/>
              <c:showPercent val="0"/>
              <c:showBubbleSize val="0"/>
              <c:extLst>
                <c:ext xmlns:c15="http://schemas.microsoft.com/office/drawing/2012/chart" uri="{CE6537A1-D6FC-4f65-9D91-7224C49458BB}">
                  <c15:layout>
                    <c:manualLayout>
                      <c:w val="8.5612928191668325E-2"/>
                      <c:h val="6.1765016441910285E-2"/>
                    </c:manualLayout>
                  </c15:layout>
                </c:ext>
                <c:ext xmlns:c16="http://schemas.microsoft.com/office/drawing/2014/chart" uri="{C3380CC4-5D6E-409C-BE32-E72D297353CC}">
                  <c16:uniqueId val="{00000002-4B7B-4417-98AC-DA0062FAA8B9}"/>
                </c:ext>
              </c:extLst>
            </c:dLbl>
            <c:dLbl>
              <c:idx val="3"/>
              <c:layout>
                <c:manualLayout>
                  <c:x val="-1.7009892994144962E-4"/>
                  <c:y val="-6.4082973823674463E-2"/>
                </c:manualLayout>
              </c:layout>
              <c:tx>
                <c:rich>
                  <a:bodyPr/>
                  <a:lstStyle/>
                  <a:p>
                    <a:r>
                      <a:rPr lang="en-US"/>
                      <a:t>COM-2</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B7B-4417-98AC-DA0062FAA8B9}"/>
                </c:ext>
              </c:extLst>
            </c:dLbl>
            <c:dLbl>
              <c:idx val="5"/>
              <c:layout>
                <c:manualLayout>
                  <c:x val="-0.15123359580052492"/>
                  <c:y val="3.7669070101869449E-2"/>
                </c:manualLayout>
              </c:layout>
              <c:tx>
                <c:rich>
                  <a:bodyPr/>
                  <a:lstStyle/>
                  <a:p>
                    <a:r>
                      <a:rPr lang="en-US"/>
                      <a:t>COM-3</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B7B-4417-98AC-DA0062FAA8B9}"/>
                </c:ext>
              </c:extLst>
            </c:dLbl>
            <c:dLbl>
              <c:idx val="7"/>
              <c:layout>
                <c:manualLayout>
                  <c:x val="-1.4862709469008603E-2"/>
                  <c:y val="4.4766746110759141E-2"/>
                </c:manualLayout>
              </c:layout>
              <c:tx>
                <c:rich>
                  <a:bodyPr/>
                  <a:lstStyle/>
                  <a:p>
                    <a:r>
                      <a:rPr lang="en-US"/>
                      <a:t>COM-4</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B7B-4417-98AC-DA0062FAA8B9}"/>
                </c:ext>
              </c:extLst>
            </c:dLbl>
            <c:dLbl>
              <c:idx val="9"/>
              <c:layout>
                <c:manualLayout>
                  <c:x val="2.0658873410054512E-2"/>
                  <c:y val="5.375509095845778E-3"/>
                </c:manualLayout>
              </c:layout>
              <c:tx>
                <c:rich>
                  <a:bodyPr/>
                  <a:lstStyle/>
                  <a:p>
                    <a:r>
                      <a:rPr lang="en-US"/>
                      <a:t>COM-5</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B7B-4417-98AC-DA0062FAA8B9}"/>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Sheet1!$B$248:$K$248</c:f>
              <c:numCache>
                <c:formatCode>0.00</c:formatCode>
                <c:ptCount val="10"/>
                <c:pt idx="0">
                  <c:v>0.70527885811779445</c:v>
                </c:pt>
                <c:pt idx="1">
                  <c:v>1.1042109593199521</c:v>
                </c:pt>
                <c:pt idx="3">
                  <c:v>0.73053378716204809</c:v>
                </c:pt>
                <c:pt idx="5">
                  <c:v>0.2608860393982147</c:v>
                </c:pt>
                <c:pt idx="7">
                  <c:v>0.76497928932021009</c:v>
                </c:pt>
                <c:pt idx="9">
                  <c:v>0.13758685231070528</c:v>
                </c:pt>
              </c:numCache>
            </c:numRef>
          </c:xVal>
          <c:yVal>
            <c:numRef>
              <c:f>Sheet1!$B$249:$K$249</c:f>
              <c:numCache>
                <c:formatCode>0.00</c:formatCode>
                <c:ptCount val="10"/>
                <c:pt idx="0">
                  <c:v>0.1707248568693529</c:v>
                </c:pt>
                <c:pt idx="1">
                  <c:v>8.9896337061487003E-2</c:v>
                </c:pt>
                <c:pt idx="3">
                  <c:v>0.24622433551969627</c:v>
                </c:pt>
                <c:pt idx="5">
                  <c:v>0.91958698914242598</c:v>
                </c:pt>
                <c:pt idx="7">
                  <c:v>0.13572067354215123</c:v>
                </c:pt>
                <c:pt idx="9">
                  <c:v>5.0087911280112835E-2</c:v>
                </c:pt>
              </c:numCache>
            </c:numRef>
          </c:yVal>
          <c:bubbleSize>
            <c:numRef>
              <c:f>Sheet1!$B$250:$K$250</c:f>
              <c:numCache>
                <c:formatCode>0.00</c:formatCode>
                <c:ptCount val="10"/>
                <c:pt idx="0">
                  <c:v>5.0838868613138679</c:v>
                </c:pt>
                <c:pt idx="1">
                  <c:v>0.36447916666666663</c:v>
                </c:pt>
                <c:pt idx="3">
                  <c:v>3.0675132275132286</c:v>
                </c:pt>
                <c:pt idx="5">
                  <c:v>0.10227272727272728</c:v>
                </c:pt>
                <c:pt idx="7">
                  <c:v>11.514545454545454</c:v>
                </c:pt>
                <c:pt idx="9">
                  <c:v>3.5403947368421052</c:v>
                </c:pt>
              </c:numCache>
            </c:numRef>
          </c:bubbleSize>
          <c:bubble3D val="0"/>
          <c:extLst>
            <c:ext xmlns:c16="http://schemas.microsoft.com/office/drawing/2014/chart" uri="{C3380CC4-5D6E-409C-BE32-E72D297353CC}">
              <c16:uniqueId val="{00000007-4B7B-4417-98AC-DA0062FAA8B9}"/>
            </c:ext>
          </c:extLst>
        </c:ser>
        <c:dLbls>
          <c:showLegendKey val="0"/>
          <c:showVal val="0"/>
          <c:showCatName val="0"/>
          <c:showSerName val="0"/>
          <c:showPercent val="0"/>
          <c:showBubbleSize val="0"/>
        </c:dLbls>
        <c:bubbleScale val="40"/>
        <c:showNegBubbles val="0"/>
        <c:axId val="2010873648"/>
        <c:axId val="2010875280"/>
      </c:bubbleChart>
      <c:valAx>
        <c:axId val="2010873648"/>
        <c:scaling>
          <c:orientation val="minMax"/>
          <c:max val="1.2"/>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Si+Al+K </a:t>
                </a:r>
                <a:r>
                  <a:rPr lang="en-US" sz="1100" b="0" i="0" u="none" strike="noStrike" baseline="0">
                    <a:effectLst/>
                  </a:rPr>
                  <a:t>(mole/100g)</a:t>
                </a:r>
                <a:r>
                  <a:rPr lang="en-US" sz="1100" b="0" i="0" u="none" strike="noStrike" baseline="0"/>
                  <a:t> </a:t>
                </a:r>
                <a:endParaRPr lang="en-US" sz="1100"/>
              </a:p>
            </c:rich>
          </c:tx>
          <c:layout>
            <c:manualLayout>
              <c:xMode val="edge"/>
              <c:yMode val="edge"/>
              <c:x val="0.42880291405881948"/>
              <c:y val="0.94473305779306327"/>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010875280"/>
        <c:crosses val="autoZero"/>
        <c:crossBetween val="midCat"/>
        <c:majorUnit val="0.2"/>
        <c:minorUnit val="0.1"/>
      </c:valAx>
      <c:valAx>
        <c:axId val="2010875280"/>
        <c:scaling>
          <c:orientation val="minMax"/>
          <c:max val="1"/>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Ca+Mg+Mn (mole/100g)</a:t>
                </a:r>
              </a:p>
            </c:rich>
          </c:tx>
          <c:layout>
            <c:manualLayout>
              <c:xMode val="edge"/>
              <c:yMode val="edge"/>
              <c:x val="7.7231980617807382E-3"/>
              <c:y val="0.36703375871119565"/>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01087364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600"/>
      </a:pPr>
      <a:endParaRPr lang="en-US"/>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400" b="0"/>
            </a:pPr>
            <a:r>
              <a:rPr lang="en-US" sz="1400" b="0"/>
              <a:t>Douglas Pass and Combined Dataset</a:t>
            </a:r>
          </a:p>
        </c:rich>
      </c:tx>
      <c:overlay val="0"/>
      <c:spPr>
        <a:noFill/>
        <a:ln>
          <a:noFill/>
        </a:ln>
        <a:effectLst/>
      </c:spPr>
    </c:title>
    <c:autoTitleDeleted val="0"/>
    <c:plotArea>
      <c:layout>
        <c:manualLayout>
          <c:layoutTarget val="inner"/>
          <c:xMode val="edge"/>
          <c:yMode val="edge"/>
          <c:x val="9.8697637795275586E-2"/>
          <c:y val="9.0497058557335489E-2"/>
          <c:w val="0.83693615990308901"/>
          <c:h val="0.78164829396325464"/>
        </c:manualLayout>
      </c:layout>
      <c:bubbleChart>
        <c:varyColors val="0"/>
        <c:ser>
          <c:idx val="4"/>
          <c:order val="0"/>
          <c:tx>
            <c:v>DP</c:v>
          </c:tx>
          <c:spPr>
            <a:solidFill>
              <a:schemeClr val="accent5">
                <a:lumMod val="75000"/>
              </a:schemeClr>
            </a:solidFill>
            <a:ln w="25400">
              <a:noFill/>
            </a:ln>
            <a:effectLst/>
          </c:spPr>
          <c:invertIfNegative val="0"/>
          <c:dPt>
            <c:idx val="0"/>
            <c:invertIfNegative val="0"/>
            <c:bubble3D val="0"/>
            <c:spPr>
              <a:solidFill>
                <a:schemeClr val="accent5">
                  <a:lumMod val="50000"/>
                </a:schemeClr>
              </a:solidFill>
              <a:ln w="25400">
                <a:noFill/>
              </a:ln>
              <a:effectLst/>
            </c:spPr>
            <c:extLst>
              <c:ext xmlns:c16="http://schemas.microsoft.com/office/drawing/2014/chart" uri="{C3380CC4-5D6E-409C-BE32-E72D297353CC}">
                <c16:uniqueId val="{00000001-D3ED-4028-A5A3-C1AA23F5B417}"/>
              </c:ext>
            </c:extLst>
          </c:dPt>
          <c:dLbls>
            <c:dLbl>
              <c:idx val="0"/>
              <c:layout>
                <c:manualLayout>
                  <c:x val="-6.5314960629921259E-2"/>
                  <c:y val="-4.6072042718798084E-2"/>
                </c:manualLayout>
              </c:layout>
              <c:tx>
                <c:rich>
                  <a:bodyPr/>
                  <a:lstStyle/>
                  <a:p>
                    <a:r>
                      <a:rPr lang="en-US"/>
                      <a:t>DP Ave.</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3ED-4028-A5A3-C1AA23F5B417}"/>
                </c:ext>
              </c:extLst>
            </c:dLbl>
            <c:dLbl>
              <c:idx val="1"/>
              <c:layout>
                <c:manualLayout>
                  <c:x val="-9.6182111851403185E-2"/>
                  <c:y val="-8.4389487233636137E-2"/>
                </c:manualLayout>
              </c:layout>
              <c:tx>
                <c:rich>
                  <a:bodyPr/>
                  <a:lstStyle/>
                  <a:p>
                    <a:r>
                      <a:rPr lang="en-US"/>
                      <a:t>DP-1</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3ED-4028-A5A3-C1AA23F5B417}"/>
                </c:ext>
              </c:extLst>
            </c:dLbl>
            <c:dLbl>
              <c:idx val="3"/>
              <c:layout>
                <c:manualLayout>
                  <c:x val="-2.9460084797092671E-2"/>
                  <c:y val="-7.5376957190695995E-2"/>
                </c:manualLayout>
              </c:layout>
              <c:tx>
                <c:rich>
                  <a:bodyPr/>
                  <a:lstStyle/>
                  <a:p>
                    <a:r>
                      <a:rPr lang="en-US"/>
                      <a:t>DP-2</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3ED-4028-A5A3-C1AA23F5B417}"/>
                </c:ext>
              </c:extLst>
            </c:dLbl>
            <c:dLbl>
              <c:idx val="5"/>
              <c:layout>
                <c:manualLayout>
                  <c:x val="-0.10566525338178881"/>
                  <c:y val="2.7228205669693587E-2"/>
                </c:manualLayout>
              </c:layout>
              <c:tx>
                <c:rich>
                  <a:bodyPr/>
                  <a:lstStyle/>
                  <a:p>
                    <a:r>
                      <a:rPr lang="en-US"/>
                      <a:t>DP-3</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3ED-4028-A5A3-C1AA23F5B417}"/>
                </c:ext>
              </c:extLst>
            </c:dLbl>
            <c:dLbl>
              <c:idx val="7"/>
              <c:layout>
                <c:manualLayout>
                  <c:x val="-9.0880947573860962E-3"/>
                  <c:y val="2.5061342906849287E-2"/>
                </c:manualLayout>
              </c:layout>
              <c:tx>
                <c:rich>
                  <a:bodyPr/>
                  <a:lstStyle/>
                  <a:p>
                    <a:r>
                      <a:rPr lang="en-US"/>
                      <a:t>DP-4</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3ED-4028-A5A3-C1AA23F5B417}"/>
                </c:ext>
              </c:extLst>
            </c:dLbl>
            <c:dLbl>
              <c:idx val="9"/>
              <c:layout>
                <c:manualLayout>
                  <c:x val="-9.5498351167642506E-2"/>
                  <c:y val="-1.2486549813457343E-2"/>
                </c:manualLayout>
              </c:layout>
              <c:tx>
                <c:rich>
                  <a:bodyPr/>
                  <a:lstStyle/>
                  <a:p>
                    <a:r>
                      <a:rPr lang="en-US"/>
                      <a:t>DP-5</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3ED-4028-A5A3-C1AA23F5B417}"/>
                </c:ext>
              </c:extLst>
            </c:dLbl>
            <c:spPr>
              <a:noFill/>
              <a:ln>
                <a:noFill/>
              </a:ln>
              <a:effectLst/>
            </c:spPr>
            <c:txPr>
              <a:bodyPr rot="0" vert="horz"/>
              <a:lstStyle/>
              <a:p>
                <a:pPr>
                  <a:defRPr sz="1100"/>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xVal>
            <c:numRef>
              <c:f>Sheet1!$B$38:$K$38</c:f>
              <c:numCache>
                <c:formatCode>0.00</c:formatCode>
                <c:ptCount val="10"/>
                <c:pt idx="0">
                  <c:v>0.8845604737671624</c:v>
                </c:pt>
                <c:pt idx="1">
                  <c:v>1.0940013668771706</c:v>
                </c:pt>
                <c:pt idx="3">
                  <c:v>0.75223952629605129</c:v>
                </c:pt>
                <c:pt idx="5">
                  <c:v>0.26238501309787693</c:v>
                </c:pt>
                <c:pt idx="7">
                  <c:v>1.1061933099010892</c:v>
                </c:pt>
                <c:pt idx="9">
                  <c:v>1.0857935600015449</c:v>
                </c:pt>
              </c:numCache>
            </c:numRef>
          </c:xVal>
          <c:yVal>
            <c:numRef>
              <c:f>Sheet1!$B$39:$K$39</c:f>
              <c:numCache>
                <c:formatCode>0.00</c:formatCode>
                <c:ptCount val="10"/>
                <c:pt idx="0">
                  <c:v>0.31638173172819029</c:v>
                </c:pt>
                <c:pt idx="1">
                  <c:v>0.14375142899280011</c:v>
                </c:pt>
                <c:pt idx="3">
                  <c:v>0.42558384753048362</c:v>
                </c:pt>
                <c:pt idx="5">
                  <c:v>0.88167887169952908</c:v>
                </c:pt>
                <c:pt idx="7">
                  <c:v>6.8928687588847945E-2</c:v>
                </c:pt>
                <c:pt idx="9">
                  <c:v>0.14867294976019468</c:v>
                </c:pt>
              </c:numCache>
            </c:numRef>
          </c:yVal>
          <c:bubbleSize>
            <c:numRef>
              <c:f>Sheet1!$B$34:$K$34</c:f>
              <c:numCache>
                <c:formatCode>0.00</c:formatCode>
                <c:ptCount val="10"/>
                <c:pt idx="0">
                  <c:v>0.53</c:v>
                </c:pt>
                <c:pt idx="1">
                  <c:v>0.28999999999999998</c:v>
                </c:pt>
                <c:pt idx="3">
                  <c:v>1.82</c:v>
                </c:pt>
                <c:pt idx="5">
                  <c:v>0.11</c:v>
                </c:pt>
                <c:pt idx="7">
                  <c:v>0.02</c:v>
                </c:pt>
                <c:pt idx="9">
                  <c:v>0.06</c:v>
                </c:pt>
              </c:numCache>
            </c:numRef>
          </c:bubbleSize>
          <c:bubble3D val="0"/>
          <c:extLst>
            <c:ext xmlns:c16="http://schemas.microsoft.com/office/drawing/2014/chart" uri="{C3380CC4-5D6E-409C-BE32-E72D297353CC}">
              <c16:uniqueId val="{00000007-D3ED-4028-A5A3-C1AA23F5B417}"/>
            </c:ext>
          </c:extLst>
        </c:ser>
        <c:ser>
          <c:idx val="0"/>
          <c:order val="1"/>
          <c:tx>
            <c:v>All</c:v>
          </c:tx>
          <c:spPr>
            <a:solidFill>
              <a:schemeClr val="accent1">
                <a:lumMod val="60000"/>
                <a:lumOff val="40000"/>
              </a:schemeClr>
            </a:solidFill>
            <a:ln w="25400">
              <a:noFill/>
            </a:ln>
            <a:effectLst/>
          </c:spPr>
          <c:invertIfNegative val="0"/>
          <c:dPt>
            <c:idx val="0"/>
            <c:invertIfNegative val="0"/>
            <c:bubble3D val="0"/>
            <c:spPr>
              <a:solidFill>
                <a:schemeClr val="accent1">
                  <a:lumMod val="75000"/>
                </a:schemeClr>
              </a:solidFill>
              <a:ln w="25400">
                <a:noFill/>
              </a:ln>
              <a:effectLst/>
            </c:spPr>
            <c:extLst>
              <c:ext xmlns:c16="http://schemas.microsoft.com/office/drawing/2014/chart" uri="{C3380CC4-5D6E-409C-BE32-E72D297353CC}">
                <c16:uniqueId val="{00000009-D3ED-4028-A5A3-C1AA23F5B417}"/>
              </c:ext>
            </c:extLst>
          </c:dPt>
          <c:dLbls>
            <c:dLbl>
              <c:idx val="0"/>
              <c:layout>
                <c:manualLayout>
                  <c:x val="-0.24166431119187023"/>
                  <c:y val="8.3028630041934406E-2"/>
                </c:manualLayout>
              </c:layout>
              <c:tx>
                <c:rich>
                  <a:bodyPr/>
                  <a:lstStyle/>
                  <a:p>
                    <a:r>
                      <a:rPr lang="en-US" baseline="0"/>
                      <a:t>COM ave.</a:t>
                    </a:r>
                    <a:endParaRPr lang="en-US"/>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3ED-4028-A5A3-C1AA23F5B417}"/>
                </c:ext>
              </c:extLst>
            </c:dLbl>
            <c:dLbl>
              <c:idx val="1"/>
              <c:layout>
                <c:manualLayout>
                  <c:x val="-0.13264881553267396"/>
                  <c:y val="-1.3380295853822987E-2"/>
                </c:manualLayout>
              </c:layout>
              <c:tx>
                <c:rich>
                  <a:bodyPr rot="0" vert="horz" lIns="0" tIns="0" rIns="0" bIns="0"/>
                  <a:lstStyle/>
                  <a:p>
                    <a:pPr>
                      <a:defRPr sz="1100"/>
                    </a:pPr>
                    <a:r>
                      <a:rPr lang="en-US"/>
                      <a:t>COM-1</a:t>
                    </a:r>
                  </a:p>
                </c:rich>
              </c:tx>
              <c:spPr>
                <a:noFill/>
                <a:ln>
                  <a:noFill/>
                </a:ln>
                <a:effectLst/>
              </c:spPr>
              <c:dLblPos val="r"/>
              <c:showLegendKey val="0"/>
              <c:showVal val="1"/>
              <c:showCatName val="0"/>
              <c:showSerName val="0"/>
              <c:showPercent val="0"/>
              <c:showBubbleSize val="0"/>
              <c:extLst>
                <c:ext xmlns:c15="http://schemas.microsoft.com/office/drawing/2012/chart" uri="{CE6537A1-D6FC-4f65-9D91-7224C49458BB}">
                  <c15:layout>
                    <c:manualLayout>
                      <c:w val="7.4929167507907651E-2"/>
                      <c:h val="4.899362436017337E-2"/>
                    </c:manualLayout>
                  </c15:layout>
                </c:ext>
                <c:ext xmlns:c16="http://schemas.microsoft.com/office/drawing/2014/chart" uri="{C3380CC4-5D6E-409C-BE32-E72D297353CC}">
                  <c16:uniqueId val="{0000000A-D3ED-4028-A5A3-C1AA23F5B417}"/>
                </c:ext>
              </c:extLst>
            </c:dLbl>
            <c:dLbl>
              <c:idx val="3"/>
              <c:layout>
                <c:manualLayout>
                  <c:x val="-1.2990611750454191E-2"/>
                  <c:y val="-5.131158174193743E-2"/>
                </c:manualLayout>
              </c:layout>
              <c:tx>
                <c:rich>
                  <a:bodyPr/>
                  <a:lstStyle/>
                  <a:p>
                    <a:r>
                      <a:rPr lang="en-US"/>
                      <a:t>COM-2</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3ED-4028-A5A3-C1AA23F5B417}"/>
                </c:ext>
              </c:extLst>
            </c:dLbl>
            <c:dLbl>
              <c:idx val="5"/>
              <c:layout>
                <c:manualLayout>
                  <c:x val="-0.11277205733898647"/>
                  <c:y val="-3.027473577297092E-2"/>
                </c:manualLayout>
              </c:layout>
              <c:tx>
                <c:rich>
                  <a:bodyPr/>
                  <a:lstStyle/>
                  <a:p>
                    <a:r>
                      <a:rPr lang="en-US"/>
                      <a:t>COM-3</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D3ED-4028-A5A3-C1AA23F5B417}"/>
                </c:ext>
              </c:extLst>
            </c:dLbl>
            <c:dLbl>
              <c:idx val="7"/>
              <c:layout>
                <c:manualLayout>
                  <c:x val="-1.0589205195504409E-2"/>
                  <c:y val="3.8381050069890572E-2"/>
                </c:manualLayout>
              </c:layout>
              <c:tx>
                <c:rich>
                  <a:bodyPr rot="0" vert="horz" lIns="0" tIns="0" rIns="0" bIns="0"/>
                  <a:lstStyle/>
                  <a:p>
                    <a:pPr>
                      <a:defRPr sz="1100"/>
                    </a:pPr>
                    <a:r>
                      <a:rPr lang="en-US"/>
                      <a:t>COM-4</a:t>
                    </a:r>
                  </a:p>
                </c:rich>
              </c:tx>
              <c:spPr>
                <a:noFill/>
                <a:ln>
                  <a:noFill/>
                </a:ln>
                <a:effectLst/>
              </c:spPr>
              <c:dLblPos val="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D-D3ED-4028-A5A3-C1AA23F5B417}"/>
                </c:ext>
              </c:extLst>
            </c:dLbl>
            <c:dLbl>
              <c:idx val="9"/>
              <c:layout>
                <c:manualLayout>
                  <c:x val="2.0658873410054512E-2"/>
                  <c:y val="5.375509095845778E-3"/>
                </c:manualLayout>
              </c:layout>
              <c:tx>
                <c:rich>
                  <a:bodyPr/>
                  <a:lstStyle/>
                  <a:p>
                    <a:r>
                      <a:rPr lang="en-US"/>
                      <a:t>COM-5</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D3ED-4028-A5A3-C1AA23F5B417}"/>
                </c:ext>
              </c:extLst>
            </c:dLbl>
            <c:spPr>
              <a:noFill/>
              <a:ln>
                <a:noFill/>
              </a:ln>
              <a:effectLst/>
            </c:spPr>
            <c:txPr>
              <a:bodyPr rot="0" vert="horz"/>
              <a:lstStyle/>
              <a:p>
                <a:pPr>
                  <a:defRPr sz="1100"/>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Sheet1!$B$248:$K$248</c:f>
              <c:numCache>
                <c:formatCode>0.00</c:formatCode>
                <c:ptCount val="10"/>
                <c:pt idx="0">
                  <c:v>0.70527885811779445</c:v>
                </c:pt>
                <c:pt idx="1">
                  <c:v>1.1042109593199521</c:v>
                </c:pt>
                <c:pt idx="3">
                  <c:v>0.73053378716204809</c:v>
                </c:pt>
                <c:pt idx="5">
                  <c:v>0.2608860393982147</c:v>
                </c:pt>
                <c:pt idx="7">
                  <c:v>0.76497928932021009</c:v>
                </c:pt>
                <c:pt idx="9">
                  <c:v>0.13758685231070528</c:v>
                </c:pt>
              </c:numCache>
            </c:numRef>
          </c:xVal>
          <c:yVal>
            <c:numRef>
              <c:f>Sheet1!$B$249:$K$249</c:f>
              <c:numCache>
                <c:formatCode>0.00</c:formatCode>
                <c:ptCount val="10"/>
                <c:pt idx="0">
                  <c:v>0.1707248568693529</c:v>
                </c:pt>
                <c:pt idx="1">
                  <c:v>8.9896337061487003E-2</c:v>
                </c:pt>
                <c:pt idx="3">
                  <c:v>0.24622433551969627</c:v>
                </c:pt>
                <c:pt idx="5">
                  <c:v>0.91958698914242598</c:v>
                </c:pt>
                <c:pt idx="7">
                  <c:v>0.13572067354215123</c:v>
                </c:pt>
                <c:pt idx="9">
                  <c:v>5.0087911280112835E-2</c:v>
                </c:pt>
              </c:numCache>
            </c:numRef>
          </c:yVal>
          <c:bubbleSize>
            <c:numRef>
              <c:f>Sheet1!$B$250:$K$250</c:f>
              <c:numCache>
                <c:formatCode>0.00</c:formatCode>
                <c:ptCount val="10"/>
                <c:pt idx="0">
                  <c:v>5.0838868613138679</c:v>
                </c:pt>
                <c:pt idx="1">
                  <c:v>0.36447916666666663</c:v>
                </c:pt>
                <c:pt idx="3">
                  <c:v>3.0675132275132286</c:v>
                </c:pt>
                <c:pt idx="5">
                  <c:v>0.10227272727272728</c:v>
                </c:pt>
                <c:pt idx="7">
                  <c:v>11.514545454545454</c:v>
                </c:pt>
                <c:pt idx="9">
                  <c:v>3.5403947368421052</c:v>
                </c:pt>
              </c:numCache>
            </c:numRef>
          </c:bubbleSize>
          <c:bubble3D val="0"/>
          <c:extLst>
            <c:ext xmlns:c16="http://schemas.microsoft.com/office/drawing/2014/chart" uri="{C3380CC4-5D6E-409C-BE32-E72D297353CC}">
              <c16:uniqueId val="{0000000F-D3ED-4028-A5A3-C1AA23F5B417}"/>
            </c:ext>
          </c:extLst>
        </c:ser>
        <c:dLbls>
          <c:showLegendKey val="0"/>
          <c:showVal val="0"/>
          <c:showCatName val="0"/>
          <c:showSerName val="0"/>
          <c:showPercent val="0"/>
          <c:showBubbleSize val="0"/>
        </c:dLbls>
        <c:bubbleScale val="40"/>
        <c:showNegBubbles val="0"/>
        <c:axId val="2010873648"/>
        <c:axId val="2010875280"/>
      </c:bubbleChart>
      <c:valAx>
        <c:axId val="2010873648"/>
        <c:scaling>
          <c:orientation val="minMax"/>
          <c:max val="1.2"/>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vert="horz"/>
              <a:lstStyle/>
              <a:p>
                <a:pPr>
                  <a:defRPr b="0"/>
                </a:pPr>
                <a:r>
                  <a:rPr lang="en-US" b="0"/>
                  <a:t>Si+Al+K (mole/100g) </a:t>
                </a:r>
              </a:p>
            </c:rich>
          </c:tx>
          <c:layout>
            <c:manualLayout>
              <c:xMode val="edge"/>
              <c:yMode val="edge"/>
              <c:x val="0.42452940978531528"/>
              <c:y val="0.94154020977262898"/>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2010875280"/>
        <c:crosses val="autoZero"/>
        <c:crossBetween val="midCat"/>
        <c:majorUnit val="0.2"/>
        <c:minorUnit val="0.1"/>
      </c:valAx>
      <c:valAx>
        <c:axId val="2010875280"/>
        <c:scaling>
          <c:orientation val="minMax"/>
          <c:max val="1"/>
          <c:min val="0"/>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b="0"/>
                </a:pPr>
                <a:r>
                  <a:rPr lang="en-US" b="0"/>
                  <a:t>Ca+Mg+Mn (mole/100g)</a:t>
                </a:r>
              </a:p>
            </c:rich>
          </c:tx>
          <c:layout>
            <c:manualLayout>
              <c:xMode val="edge"/>
              <c:yMode val="edge"/>
              <c:x val="3.4497610875563627E-3"/>
              <c:y val="0.28721251797548297"/>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2010873648"/>
        <c:crosses val="autoZero"/>
        <c:crossBetween val="midCat"/>
      </c:valAx>
      <c:spPr>
        <a:noFill/>
        <a:ln>
          <a:noFill/>
        </a:ln>
        <a:effectLst/>
      </c:spPr>
    </c:plotArea>
    <c:legend>
      <c:legendPos val="r"/>
      <c:layout>
        <c:manualLayout>
          <c:xMode val="edge"/>
          <c:yMode val="edge"/>
          <c:x val="0.82572481324449831"/>
          <c:y val="9.2938727486650372E-2"/>
          <c:w val="0.10812134060165557"/>
          <c:h val="0.15186693617320823"/>
        </c:manualLayout>
      </c:layout>
      <c:overlay val="0"/>
      <c:spPr>
        <a:solidFill>
          <a:schemeClr val="bg1"/>
        </a:solid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a:t>Shell and Combined Dataset</a:t>
            </a:r>
          </a:p>
        </c:rich>
      </c:tx>
      <c:overlay val="0"/>
      <c:spPr>
        <a:noFill/>
        <a:ln>
          <a:noFill/>
        </a:ln>
        <a:effectLst/>
      </c:spPr>
    </c:title>
    <c:autoTitleDeleted val="0"/>
    <c:plotArea>
      <c:layout>
        <c:manualLayout>
          <c:layoutTarget val="inner"/>
          <c:xMode val="edge"/>
          <c:yMode val="edge"/>
          <c:x val="9.8697637795275586E-2"/>
          <c:y val="9.0497058557335489E-2"/>
          <c:w val="0.83693615990308901"/>
          <c:h val="0.78164829396325464"/>
        </c:manualLayout>
      </c:layout>
      <c:bubbleChart>
        <c:varyColors val="0"/>
        <c:ser>
          <c:idx val="1"/>
          <c:order val="0"/>
          <c:tx>
            <c:v>Shell</c:v>
          </c:tx>
          <c:spPr>
            <a:solidFill>
              <a:schemeClr val="accent2"/>
            </a:solidFill>
            <a:ln w="25400">
              <a:noFill/>
            </a:ln>
            <a:effectLst/>
          </c:spPr>
          <c:invertIfNegative val="0"/>
          <c:dPt>
            <c:idx val="0"/>
            <c:invertIfNegative val="0"/>
            <c:bubble3D val="0"/>
            <c:spPr>
              <a:solidFill>
                <a:schemeClr val="accent2">
                  <a:lumMod val="75000"/>
                </a:schemeClr>
              </a:solidFill>
              <a:ln w="25400">
                <a:noFill/>
              </a:ln>
              <a:effectLst/>
            </c:spPr>
            <c:extLst>
              <c:ext xmlns:c16="http://schemas.microsoft.com/office/drawing/2014/chart" uri="{C3380CC4-5D6E-409C-BE32-E72D297353CC}">
                <c16:uniqueId val="{00000001-5CDE-4162-828B-8FD4E8C6968D}"/>
              </c:ext>
            </c:extLst>
          </c:dPt>
          <c:dLbls>
            <c:dLbl>
              <c:idx val="0"/>
              <c:layout>
                <c:manualLayout>
                  <c:x val="-0.22610387643852214"/>
                  <c:y val="5.315840548667037E-2"/>
                </c:manualLayout>
              </c:layout>
              <c:tx>
                <c:rich>
                  <a:bodyPr/>
                  <a:lstStyle/>
                  <a:p>
                    <a:r>
                      <a:rPr lang="en-US"/>
                      <a:t>Shell ave.</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CDE-4162-828B-8FD4E8C6968D}"/>
                </c:ext>
              </c:extLst>
            </c:dLbl>
            <c:dLbl>
              <c:idx val="1"/>
              <c:layout>
                <c:manualLayout>
                  <c:x val="-6.1584130829800118E-2"/>
                  <c:y val="-5.2395691917820703E-2"/>
                </c:manualLayout>
              </c:layout>
              <c:tx>
                <c:rich>
                  <a:bodyPr/>
                  <a:lstStyle/>
                  <a:p>
                    <a:r>
                      <a:rPr lang="en-US"/>
                      <a:t>Shell-1</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CDE-4162-828B-8FD4E8C6968D}"/>
                </c:ext>
              </c:extLst>
            </c:dLbl>
            <c:dLbl>
              <c:idx val="3"/>
              <c:layout>
                <c:manualLayout>
                  <c:x val="-0.10316159903089048"/>
                  <c:y val="-5.8080369264186887E-2"/>
                </c:manualLayout>
              </c:layout>
              <c:tx>
                <c:rich>
                  <a:bodyPr/>
                  <a:lstStyle/>
                  <a:p>
                    <a:r>
                      <a:rPr lang="en-US"/>
                      <a:t>Shell-2</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CDE-4162-828B-8FD4E8C6968D}"/>
                </c:ext>
              </c:extLst>
            </c:dLbl>
            <c:dLbl>
              <c:idx val="5"/>
              <c:layout>
                <c:manualLayout>
                  <c:x val="-0.21999915875900128"/>
                  <c:y val="6.2736949547973056E-2"/>
                </c:manualLayout>
              </c:layout>
              <c:tx>
                <c:rich>
                  <a:bodyPr/>
                  <a:lstStyle/>
                  <a:p>
                    <a:r>
                      <a:rPr lang="en-US"/>
                      <a:t>Shell-3</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CDE-4162-828B-8FD4E8C6968D}"/>
                </c:ext>
              </c:extLst>
            </c:dLbl>
            <c:dLbl>
              <c:idx val="7"/>
              <c:layout>
                <c:manualLayout>
                  <c:x val="-0.13330456289117706"/>
                  <c:y val="-5.755020564958116E-2"/>
                </c:manualLayout>
              </c:layout>
              <c:tx>
                <c:rich>
                  <a:bodyPr/>
                  <a:lstStyle/>
                  <a:p>
                    <a:r>
                      <a:rPr lang="en-US"/>
                      <a:t>Shell-4</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CDE-4162-828B-8FD4E8C6968D}"/>
                </c:ext>
              </c:extLst>
            </c:dLbl>
            <c:dLbl>
              <c:idx val="9"/>
              <c:layout>
                <c:manualLayout>
                  <c:x val="1.2881755165219694E-2"/>
                  <c:y val="-8.8634215263322089E-2"/>
                </c:manualLayout>
              </c:layout>
              <c:tx>
                <c:rich>
                  <a:bodyPr/>
                  <a:lstStyle/>
                  <a:p>
                    <a:r>
                      <a:rPr lang="en-US"/>
                      <a:t>Shell-5</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CDE-4162-828B-8FD4E8C6968D}"/>
                </c:ext>
              </c:extLst>
            </c:dLbl>
            <c:spPr>
              <a:noFill/>
              <a:ln>
                <a:noFill/>
              </a:ln>
              <a:effectLst/>
            </c:spPr>
            <c:txPr>
              <a:bodyPr rot="0" spcFirstLastPara="1" vertOverflow="ellipsis" vert="horz" wrap="square" lIns="0" tIns="0" rIns="0" bIns="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xVal>
            <c:numRef>
              <c:f>Sheet1!$B$204:$K$204</c:f>
              <c:numCache>
                <c:formatCode>0.00</c:formatCode>
                <c:ptCount val="10"/>
                <c:pt idx="0">
                  <c:v>0.64010311639460582</c:v>
                </c:pt>
                <c:pt idx="1">
                  <c:v>0.66563852141046109</c:v>
                </c:pt>
                <c:pt idx="3">
                  <c:v>0.99651972015051316</c:v>
                </c:pt>
                <c:pt idx="5">
                  <c:v>0.69504371370657325</c:v>
                </c:pt>
                <c:pt idx="7">
                  <c:v>0.53263882107098759</c:v>
                </c:pt>
                <c:pt idx="9">
                  <c:v>9.9486227947362588E-2</c:v>
                </c:pt>
              </c:numCache>
            </c:numRef>
          </c:xVal>
          <c:yVal>
            <c:numRef>
              <c:f>Sheet1!$B$205:$K$205</c:f>
              <c:numCache>
                <c:formatCode>0.00</c:formatCode>
                <c:ptCount val="10"/>
                <c:pt idx="0">
                  <c:v>0.22248808293845407</c:v>
                </c:pt>
                <c:pt idx="1">
                  <c:v>0.39513233308710272</c:v>
                </c:pt>
                <c:pt idx="3">
                  <c:v>0.19816381356243171</c:v>
                </c:pt>
                <c:pt idx="5">
                  <c:v>0.17994985054544754</c:v>
                </c:pt>
                <c:pt idx="7">
                  <c:v>0.22600952315869027</c:v>
                </c:pt>
                <c:pt idx="9">
                  <c:v>4.1493673800220544E-2</c:v>
                </c:pt>
              </c:numCache>
            </c:numRef>
          </c:yVal>
          <c:bubbleSize>
            <c:numRef>
              <c:f>Sheet1!$B$203:$K$203</c:f>
              <c:numCache>
                <c:formatCode>0.00</c:formatCode>
                <c:ptCount val="10"/>
                <c:pt idx="0">
                  <c:v>10.795777777777776</c:v>
                </c:pt>
                <c:pt idx="1">
                  <c:v>7.6828571428571415</c:v>
                </c:pt>
                <c:pt idx="3">
                  <c:v>10.262608695652174</c:v>
                </c:pt>
                <c:pt idx="5">
                  <c:v>19.774285714285718</c:v>
                </c:pt>
                <c:pt idx="7">
                  <c:v>14.836111111111109</c:v>
                </c:pt>
                <c:pt idx="9">
                  <c:v>2.1678571428571431</c:v>
                </c:pt>
              </c:numCache>
            </c:numRef>
          </c:bubbleSize>
          <c:bubble3D val="0"/>
          <c:extLst>
            <c:ext xmlns:c16="http://schemas.microsoft.com/office/drawing/2014/chart" uri="{C3380CC4-5D6E-409C-BE32-E72D297353CC}">
              <c16:uniqueId val="{00000007-5CDE-4162-828B-8FD4E8C6968D}"/>
            </c:ext>
          </c:extLst>
        </c:ser>
        <c:ser>
          <c:idx val="0"/>
          <c:order val="1"/>
          <c:tx>
            <c:v>COM</c:v>
          </c:tx>
          <c:spPr>
            <a:solidFill>
              <a:schemeClr val="accent1">
                <a:lumMod val="60000"/>
                <a:lumOff val="40000"/>
              </a:schemeClr>
            </a:solidFill>
            <a:ln w="25400">
              <a:noFill/>
            </a:ln>
            <a:effectLst/>
          </c:spPr>
          <c:invertIfNegative val="0"/>
          <c:dPt>
            <c:idx val="0"/>
            <c:invertIfNegative val="0"/>
            <c:bubble3D val="0"/>
            <c:spPr>
              <a:solidFill>
                <a:schemeClr val="accent1">
                  <a:lumMod val="75000"/>
                </a:schemeClr>
              </a:solidFill>
              <a:ln w="25400">
                <a:noFill/>
              </a:ln>
              <a:effectLst/>
            </c:spPr>
            <c:extLst>
              <c:ext xmlns:c16="http://schemas.microsoft.com/office/drawing/2014/chart" uri="{C3380CC4-5D6E-409C-BE32-E72D297353CC}">
                <c16:uniqueId val="{00000009-5CDE-4162-828B-8FD4E8C6968D}"/>
              </c:ext>
            </c:extLst>
          </c:dPt>
          <c:dLbls>
            <c:dLbl>
              <c:idx val="0"/>
              <c:layout>
                <c:manualLayout>
                  <c:x val="-0.20961302914058827"/>
                  <c:y val="0.10218571816453965"/>
                </c:manualLayout>
              </c:layout>
              <c:tx>
                <c:rich>
                  <a:bodyPr/>
                  <a:lstStyle/>
                  <a:p>
                    <a:r>
                      <a:rPr lang="en-US"/>
                      <a:t>COM</a:t>
                    </a:r>
                    <a:r>
                      <a:rPr lang="en-US" baseline="0"/>
                      <a:t> ave.</a:t>
                    </a:r>
                    <a:endParaRPr lang="en-US"/>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CDE-4162-828B-8FD4E8C6968D}"/>
                </c:ext>
              </c:extLst>
            </c:dLbl>
            <c:dLbl>
              <c:idx val="1"/>
              <c:layout>
                <c:manualLayout>
                  <c:x val="-0.1390589878188305"/>
                  <c:y val="-1.338054725917881E-2"/>
                </c:manualLayout>
              </c:layout>
              <c:tx>
                <c:rich>
                  <a:bodyPr rot="0" spcFirstLastPara="1" vertOverflow="ellipsis" vert="horz" wrap="square" lIns="0" tIns="0" rIns="0" bIns="0" anchor="ctr" anchorCtr="1">
                    <a:noAutofit/>
                  </a:bodyPr>
                  <a:lstStyle/>
                  <a:p>
                    <a:pPr>
                      <a:defRPr sz="1100" b="0" i="0" u="none" strike="noStrike" kern="1200" baseline="0">
                        <a:solidFill>
                          <a:schemeClr val="tx1">
                            <a:lumMod val="75000"/>
                            <a:lumOff val="25000"/>
                          </a:schemeClr>
                        </a:solidFill>
                        <a:latin typeface="+mn-lt"/>
                        <a:ea typeface="+mn-ea"/>
                        <a:cs typeface="+mn-cs"/>
                      </a:defRPr>
                    </a:pPr>
                    <a:r>
                      <a:rPr lang="en-US" sz="1100"/>
                      <a:t>COM-1</a:t>
                    </a:r>
                  </a:p>
                </c:rich>
              </c:tx>
              <c:spPr>
                <a:noFill/>
                <a:ln>
                  <a:noFill/>
                </a:ln>
                <a:effectLst/>
              </c:spPr>
              <c:dLblPos val="r"/>
              <c:showLegendKey val="0"/>
              <c:showVal val="1"/>
              <c:showCatName val="0"/>
              <c:showSerName val="0"/>
              <c:showPercent val="0"/>
              <c:showBubbleSize val="0"/>
              <c:extLst>
                <c:ext xmlns:c15="http://schemas.microsoft.com/office/drawing/2012/chart" uri="{CE6537A1-D6FC-4f65-9D91-7224C49458BB}">
                  <c15:layout>
                    <c:manualLayout>
                      <c:w val="8.7749680328420496E-2"/>
                      <c:h val="5.5379320401041821E-2"/>
                    </c:manualLayout>
                  </c15:layout>
                </c:ext>
                <c:ext xmlns:c16="http://schemas.microsoft.com/office/drawing/2014/chart" uri="{C3380CC4-5D6E-409C-BE32-E72D297353CC}">
                  <c16:uniqueId val="{0000000A-5CDE-4162-828B-8FD4E8C6968D}"/>
                </c:ext>
              </c:extLst>
            </c:dLbl>
            <c:dLbl>
              <c:idx val="3"/>
              <c:layout>
                <c:manualLayout>
                  <c:x val="1.0513661753819235E-2"/>
                  <c:y val="-7.3661517884977018E-2"/>
                </c:manualLayout>
              </c:layout>
              <c:tx>
                <c:rich>
                  <a:bodyPr/>
                  <a:lstStyle/>
                  <a:p>
                    <a:r>
                      <a:rPr lang="en-US"/>
                      <a:t>COM-2</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CDE-4162-828B-8FD4E8C6968D}"/>
                </c:ext>
              </c:extLst>
            </c:dLbl>
            <c:dLbl>
              <c:idx val="5"/>
              <c:layout>
                <c:manualLayout>
                  <c:x val="-0.13465239921932837"/>
                  <c:y val="-2.5932462465180359E-2"/>
                </c:manualLayout>
              </c:layout>
              <c:tx>
                <c:rich>
                  <a:bodyPr/>
                  <a:lstStyle/>
                  <a:p>
                    <a:r>
                      <a:rPr lang="en-US"/>
                      <a:t>COM-3</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CDE-4162-828B-8FD4E8C6968D}"/>
                </c:ext>
              </c:extLst>
            </c:dLbl>
            <c:dLbl>
              <c:idx val="7"/>
              <c:layout>
                <c:manualLayout>
                  <c:x val="-2.1273046638401082E-2"/>
                  <c:y val="5.4345370621775725E-2"/>
                </c:manualLayout>
              </c:layout>
              <c:tx>
                <c:rich>
                  <a:bodyPr/>
                  <a:lstStyle/>
                  <a:p>
                    <a:r>
                      <a:rPr lang="en-US"/>
                      <a:t>COM-4</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CDE-4162-828B-8FD4E8C6968D}"/>
                </c:ext>
              </c:extLst>
            </c:dLbl>
            <c:dLbl>
              <c:idx val="9"/>
              <c:layout>
                <c:manualLayout>
                  <c:x val="2.0658873410054512E-2"/>
                  <c:y val="5.375509095845778E-3"/>
                </c:manualLayout>
              </c:layout>
              <c:tx>
                <c:rich>
                  <a:bodyPr/>
                  <a:lstStyle/>
                  <a:p>
                    <a:r>
                      <a:rPr lang="en-US"/>
                      <a:t>COM-5</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5CDE-4162-828B-8FD4E8C6968D}"/>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Sheet1!$B$248:$K$248</c:f>
              <c:numCache>
                <c:formatCode>0.00</c:formatCode>
                <c:ptCount val="10"/>
                <c:pt idx="0">
                  <c:v>0.70527885811779445</c:v>
                </c:pt>
                <c:pt idx="1">
                  <c:v>1.1042109593199521</c:v>
                </c:pt>
                <c:pt idx="3">
                  <c:v>0.73053378716204809</c:v>
                </c:pt>
                <c:pt idx="5">
                  <c:v>0.2608860393982147</c:v>
                </c:pt>
                <c:pt idx="7">
                  <c:v>0.76497928932021009</c:v>
                </c:pt>
                <c:pt idx="9">
                  <c:v>0.13758685231070528</c:v>
                </c:pt>
              </c:numCache>
            </c:numRef>
          </c:xVal>
          <c:yVal>
            <c:numRef>
              <c:f>Sheet1!$B$249:$K$249</c:f>
              <c:numCache>
                <c:formatCode>0.00</c:formatCode>
                <c:ptCount val="10"/>
                <c:pt idx="0">
                  <c:v>0.1707248568693529</c:v>
                </c:pt>
                <c:pt idx="1">
                  <c:v>8.9896337061487003E-2</c:v>
                </c:pt>
                <c:pt idx="3">
                  <c:v>0.24622433551969627</c:v>
                </c:pt>
                <c:pt idx="5">
                  <c:v>0.91958698914242598</c:v>
                </c:pt>
                <c:pt idx="7">
                  <c:v>0.13572067354215123</c:v>
                </c:pt>
                <c:pt idx="9">
                  <c:v>5.0087911280112835E-2</c:v>
                </c:pt>
              </c:numCache>
            </c:numRef>
          </c:yVal>
          <c:bubbleSize>
            <c:numRef>
              <c:f>Sheet1!$B$250:$K$250</c:f>
              <c:numCache>
                <c:formatCode>0.00</c:formatCode>
                <c:ptCount val="10"/>
                <c:pt idx="0">
                  <c:v>5.0838868613138679</c:v>
                </c:pt>
                <c:pt idx="1">
                  <c:v>0.36447916666666663</c:v>
                </c:pt>
                <c:pt idx="3">
                  <c:v>3.0675132275132286</c:v>
                </c:pt>
                <c:pt idx="5">
                  <c:v>0.10227272727272728</c:v>
                </c:pt>
                <c:pt idx="7">
                  <c:v>11.514545454545454</c:v>
                </c:pt>
                <c:pt idx="9">
                  <c:v>3.5403947368421052</c:v>
                </c:pt>
              </c:numCache>
            </c:numRef>
          </c:bubbleSize>
          <c:bubble3D val="0"/>
          <c:extLst>
            <c:ext xmlns:c16="http://schemas.microsoft.com/office/drawing/2014/chart" uri="{C3380CC4-5D6E-409C-BE32-E72D297353CC}">
              <c16:uniqueId val="{0000000F-5CDE-4162-828B-8FD4E8C6968D}"/>
            </c:ext>
          </c:extLst>
        </c:ser>
        <c:dLbls>
          <c:showLegendKey val="0"/>
          <c:showVal val="0"/>
          <c:showCatName val="0"/>
          <c:showSerName val="0"/>
          <c:showPercent val="0"/>
          <c:showBubbleSize val="0"/>
        </c:dLbls>
        <c:bubbleScale val="30"/>
        <c:showNegBubbles val="0"/>
        <c:axId val="2010873648"/>
        <c:axId val="2010875280"/>
      </c:bubbleChart>
      <c:valAx>
        <c:axId val="2010873648"/>
        <c:scaling>
          <c:orientation val="minMax"/>
          <c:max val="1.2"/>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sz="1100"/>
                  <a:t>Si+Al+K </a:t>
                </a:r>
                <a:r>
                  <a:rPr lang="en-US" sz="1100" b="0" i="0" u="none" strike="noStrike" baseline="0">
                    <a:effectLst/>
                  </a:rPr>
                  <a:t>(mole/100g)</a:t>
                </a:r>
                <a:r>
                  <a:rPr lang="en-US" sz="1100" b="0" i="0" u="none" strike="noStrike" baseline="0"/>
                  <a:t> </a:t>
                </a:r>
                <a:endParaRPr lang="en-US" sz="1100"/>
              </a:p>
            </c:rich>
          </c:tx>
          <c:layout>
            <c:manualLayout>
              <c:xMode val="edge"/>
              <c:yMode val="edge"/>
              <c:x val="0.48008491823137495"/>
              <c:y val="0.94154022988505748"/>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010875280"/>
        <c:crosses val="autoZero"/>
        <c:crossBetween val="midCat"/>
        <c:majorUnit val="0.1"/>
      </c:valAx>
      <c:valAx>
        <c:axId val="2010875280"/>
        <c:scaling>
          <c:orientation val="minMax"/>
          <c:max val="1"/>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Ca+Mg+Mn (mole/100g)</a:t>
                </a:r>
              </a:p>
            </c:rich>
          </c:tx>
          <c:layout>
            <c:manualLayout>
              <c:xMode val="edge"/>
              <c:yMode val="edge"/>
              <c:x val="7.7231980617807382E-3"/>
              <c:y val="0.36703375871119565"/>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2010873648"/>
        <c:crosses val="autoZero"/>
        <c:crossBetween val="midCat"/>
      </c:valAx>
      <c:spPr>
        <a:noFill/>
        <a:ln>
          <a:noFill/>
        </a:ln>
        <a:effectLst/>
      </c:spPr>
    </c:plotArea>
    <c:legend>
      <c:legendPos val="r"/>
      <c:layout>
        <c:manualLayout>
          <c:xMode val="edge"/>
          <c:yMode val="edge"/>
          <c:x val="0.83093846153846151"/>
          <c:y val="9.2938727486650372E-2"/>
          <c:w val="0.10290769230769228"/>
          <c:h val="0.15097293872748666"/>
        </c:manualLayout>
      </c:layout>
      <c:overlay val="0"/>
      <c:spPr>
        <a:solidFill>
          <a:schemeClr val="bg1"/>
        </a:solid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600"/>
      </a:pPr>
      <a:endParaRPr lang="en-US"/>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400" b="0"/>
            </a:pPr>
            <a:r>
              <a:rPr lang="en-US" sz="1400" b="0"/>
              <a:t>John Savage and Combined Dataset</a:t>
            </a:r>
          </a:p>
        </c:rich>
      </c:tx>
      <c:overlay val="0"/>
      <c:spPr>
        <a:noFill/>
        <a:ln>
          <a:noFill/>
        </a:ln>
        <a:effectLst/>
      </c:spPr>
    </c:title>
    <c:autoTitleDeleted val="0"/>
    <c:plotArea>
      <c:layout>
        <c:manualLayout>
          <c:layoutTarget val="inner"/>
          <c:xMode val="edge"/>
          <c:yMode val="edge"/>
          <c:x val="0.10724459923278822"/>
          <c:y val="9.0497058557335489E-2"/>
          <c:w val="0.8283891917356484"/>
          <c:h val="0.78164829396325464"/>
        </c:manualLayout>
      </c:layout>
      <c:bubbleChart>
        <c:varyColors val="0"/>
        <c:ser>
          <c:idx val="2"/>
          <c:order val="0"/>
          <c:tx>
            <c:v>John Savage</c:v>
          </c:tx>
          <c:spPr>
            <a:solidFill>
              <a:schemeClr val="accent3"/>
            </a:solidFill>
            <a:ln w="25400">
              <a:noFill/>
            </a:ln>
            <a:effectLst/>
          </c:spPr>
          <c:invertIfNegative val="0"/>
          <c:dPt>
            <c:idx val="0"/>
            <c:invertIfNegative val="0"/>
            <c:bubble3D val="0"/>
            <c:spPr>
              <a:solidFill>
                <a:schemeClr val="bg1">
                  <a:lumMod val="50000"/>
                </a:schemeClr>
              </a:solidFill>
              <a:ln w="25400">
                <a:noFill/>
              </a:ln>
              <a:effectLst/>
            </c:spPr>
            <c:extLst>
              <c:ext xmlns:c16="http://schemas.microsoft.com/office/drawing/2014/chart" uri="{C3380CC4-5D6E-409C-BE32-E72D297353CC}">
                <c16:uniqueId val="{00000001-734B-4182-B4CD-BE98E9ACF4F3}"/>
              </c:ext>
            </c:extLst>
          </c:dPt>
          <c:dLbls>
            <c:dLbl>
              <c:idx val="0"/>
              <c:layout>
                <c:manualLayout>
                  <c:x val="-0.26182313749242891"/>
                  <c:y val="-0.11555163363200298"/>
                </c:manualLayout>
              </c:layout>
              <c:tx>
                <c:rich>
                  <a:bodyPr/>
                  <a:lstStyle/>
                  <a:p>
                    <a:r>
                      <a:rPr lang="en-US"/>
                      <a:t>JS ave.</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34B-4182-B4CD-BE98E9ACF4F3}"/>
                </c:ext>
              </c:extLst>
            </c:dLbl>
            <c:dLbl>
              <c:idx val="1"/>
              <c:layout>
                <c:manualLayout>
                  <c:x val="-6.6584736523319199E-2"/>
                  <c:y val="-0.11543687211512355"/>
                </c:manualLayout>
              </c:layout>
              <c:tx>
                <c:rich>
                  <a:bodyPr/>
                  <a:lstStyle/>
                  <a:p>
                    <a:r>
                      <a:rPr lang="en-US"/>
                      <a:t>JS-1</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34B-4182-B4CD-BE98E9ACF4F3}"/>
                </c:ext>
              </c:extLst>
            </c:dLbl>
            <c:dLbl>
              <c:idx val="3"/>
              <c:layout>
                <c:manualLayout>
                  <c:x val="-8.0235009085402789E-3"/>
                  <c:y val="-4.6322382116028599E-2"/>
                </c:manualLayout>
              </c:layout>
              <c:tx>
                <c:rich>
                  <a:bodyPr/>
                  <a:lstStyle/>
                  <a:p>
                    <a:r>
                      <a:rPr lang="en-US"/>
                      <a:t>JS-2</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34B-4182-B4CD-BE98E9ACF4F3}"/>
                </c:ext>
              </c:extLst>
            </c:dLbl>
            <c:dLbl>
              <c:idx val="5"/>
              <c:layout>
                <c:manualLayout>
                  <c:x val="1.0997375328083911E-2"/>
                  <c:y val="-0.15131158174193748"/>
                </c:manualLayout>
              </c:layout>
              <c:tx>
                <c:rich>
                  <a:bodyPr/>
                  <a:lstStyle/>
                  <a:p>
                    <a:r>
                      <a:rPr lang="en-US"/>
                      <a:t>JS-3</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34B-4182-B4CD-BE98E9ACF4F3}"/>
                </c:ext>
              </c:extLst>
            </c:dLbl>
            <c:dLbl>
              <c:idx val="7"/>
              <c:layout>
                <c:manualLayout>
                  <c:x val="1.0828454135539184E-3"/>
                  <c:y val="7.4486630263171122E-2"/>
                </c:manualLayout>
              </c:layout>
              <c:tx>
                <c:rich>
                  <a:bodyPr/>
                  <a:lstStyle/>
                  <a:p>
                    <a:r>
                      <a:rPr lang="en-US"/>
                      <a:t>JS-4</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34B-4182-B4CD-BE98E9ACF4F3}"/>
                </c:ext>
              </c:extLst>
            </c:dLbl>
            <c:dLbl>
              <c:idx val="9"/>
              <c:layout>
                <c:manualLayout>
                  <c:x val="3.5343899320277275E-2"/>
                  <c:y val="-0.10885122836656912"/>
                </c:manualLayout>
              </c:layout>
              <c:tx>
                <c:rich>
                  <a:bodyPr/>
                  <a:lstStyle/>
                  <a:p>
                    <a:r>
                      <a:rPr lang="en-US"/>
                      <a:t>JS-5</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34B-4182-B4CD-BE98E9ACF4F3}"/>
                </c:ext>
              </c:extLst>
            </c:dLbl>
            <c:spPr>
              <a:noFill/>
              <a:ln>
                <a:noFill/>
              </a:ln>
              <a:effectLst/>
            </c:spPr>
            <c:txPr>
              <a:bodyPr rot="0" vert="horz"/>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xVal>
            <c:numRef>
              <c:f>Sheet1!$B$97:$K$97</c:f>
              <c:numCache>
                <c:formatCode>0.00</c:formatCode>
                <c:ptCount val="10"/>
                <c:pt idx="0">
                  <c:v>0.62409407762495228</c:v>
                </c:pt>
                <c:pt idx="1">
                  <c:v>0.59679614655617585</c:v>
                </c:pt>
                <c:pt idx="3">
                  <c:v>1.0237823829727706</c:v>
                </c:pt>
                <c:pt idx="5">
                  <c:v>0.70157922355322921</c:v>
                </c:pt>
                <c:pt idx="7">
                  <c:v>0.73559551055860339</c:v>
                </c:pt>
                <c:pt idx="9">
                  <c:v>5.7656406448735965E-2</c:v>
                </c:pt>
              </c:numCache>
            </c:numRef>
          </c:xVal>
          <c:yVal>
            <c:numRef>
              <c:f>Sheet1!$B$98:$K$98</c:f>
              <c:numCache>
                <c:formatCode>0.00</c:formatCode>
                <c:ptCount val="10"/>
                <c:pt idx="0">
                  <c:v>0.273004129815756</c:v>
                </c:pt>
                <c:pt idx="1">
                  <c:v>0.39866423563485232</c:v>
                </c:pt>
                <c:pt idx="3">
                  <c:v>0.29479948951789403</c:v>
                </c:pt>
                <c:pt idx="5">
                  <c:v>0.24200334877974203</c:v>
                </c:pt>
                <c:pt idx="7">
                  <c:v>0.22862500074433606</c:v>
                </c:pt>
                <c:pt idx="9">
                  <c:v>3.2111425810840512E-2</c:v>
                </c:pt>
              </c:numCache>
            </c:numRef>
          </c:yVal>
          <c:bubbleSize>
            <c:numRef>
              <c:f>Sheet1!$B$96:$K$96</c:f>
              <c:numCache>
                <c:formatCode>0.00</c:formatCode>
                <c:ptCount val="10"/>
                <c:pt idx="0">
                  <c:v>10.078100000000003</c:v>
                </c:pt>
                <c:pt idx="1">
                  <c:v>10.089722222222223</c:v>
                </c:pt>
                <c:pt idx="3">
                  <c:v>6.7042857142857137</c:v>
                </c:pt>
                <c:pt idx="5">
                  <c:v>17.939</c:v>
                </c:pt>
                <c:pt idx="7">
                  <c:v>21.665000000000003</c:v>
                </c:pt>
                <c:pt idx="9">
                  <c:v>0.8835294117647059</c:v>
                </c:pt>
              </c:numCache>
            </c:numRef>
          </c:bubbleSize>
          <c:bubble3D val="0"/>
          <c:extLst>
            <c:ext xmlns:c16="http://schemas.microsoft.com/office/drawing/2014/chart" uri="{C3380CC4-5D6E-409C-BE32-E72D297353CC}">
              <c16:uniqueId val="{00000007-734B-4182-B4CD-BE98E9ACF4F3}"/>
            </c:ext>
          </c:extLst>
        </c:ser>
        <c:ser>
          <c:idx val="0"/>
          <c:order val="1"/>
          <c:tx>
            <c:v>COM</c:v>
          </c:tx>
          <c:spPr>
            <a:solidFill>
              <a:schemeClr val="accent1">
                <a:lumMod val="60000"/>
                <a:lumOff val="40000"/>
              </a:schemeClr>
            </a:solidFill>
            <a:ln w="25400">
              <a:noFill/>
            </a:ln>
            <a:effectLst/>
          </c:spPr>
          <c:invertIfNegative val="0"/>
          <c:dPt>
            <c:idx val="0"/>
            <c:invertIfNegative val="0"/>
            <c:bubble3D val="0"/>
            <c:spPr>
              <a:solidFill>
                <a:schemeClr val="accent1">
                  <a:lumMod val="75000"/>
                </a:schemeClr>
              </a:solidFill>
              <a:ln w="25400">
                <a:noFill/>
              </a:ln>
              <a:effectLst/>
            </c:spPr>
            <c:extLst>
              <c:ext xmlns:c16="http://schemas.microsoft.com/office/drawing/2014/chart" uri="{C3380CC4-5D6E-409C-BE32-E72D297353CC}">
                <c16:uniqueId val="{00000009-734B-4182-B4CD-BE98E9ACF4F3}"/>
              </c:ext>
            </c:extLst>
          </c:dPt>
          <c:dLbls>
            <c:dLbl>
              <c:idx val="0"/>
              <c:layout>
                <c:manualLayout>
                  <c:x val="-0.23739080691836598"/>
                  <c:y val="7.9835782021500185E-2"/>
                </c:manualLayout>
              </c:layout>
              <c:tx>
                <c:rich>
                  <a:bodyPr/>
                  <a:lstStyle/>
                  <a:p>
                    <a:r>
                      <a:rPr lang="en-US"/>
                      <a:t>COM</a:t>
                    </a:r>
                    <a:r>
                      <a:rPr lang="en-US" baseline="0"/>
                      <a:t> ave.</a:t>
                    </a:r>
                    <a:endParaRPr lang="en-US"/>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34B-4182-B4CD-BE98E9ACF4F3}"/>
                </c:ext>
              </c:extLst>
            </c:dLbl>
            <c:dLbl>
              <c:idx val="1"/>
              <c:layout>
                <c:manualLayout>
                  <c:x val="-0.13264881553267377"/>
                  <c:y val="-2.9344787361349947E-2"/>
                </c:manualLayout>
              </c:layout>
              <c:tx>
                <c:rich>
                  <a:bodyPr/>
                  <a:lstStyle/>
                  <a:p>
                    <a:r>
                      <a:rPr lang="en-US"/>
                      <a:t>COM-1</a:t>
                    </a:r>
                  </a:p>
                </c:rich>
              </c:tx>
              <c:dLblPos val="r"/>
              <c:showLegendKey val="0"/>
              <c:showVal val="1"/>
              <c:showCatName val="0"/>
              <c:showSerName val="0"/>
              <c:showPercent val="0"/>
              <c:showBubbleSize val="0"/>
              <c:extLst>
                <c:ext xmlns:c15="http://schemas.microsoft.com/office/drawing/2012/chart" uri="{CE6537A1-D6FC-4f65-9D91-7224C49458BB}">
                  <c15:layout>
                    <c:manualLayout>
                      <c:w val="9.6296688875429026E-2"/>
                      <c:h val="8.0922104564515637E-2"/>
                    </c:manualLayout>
                  </c15:layout>
                </c:ext>
                <c:ext xmlns:c16="http://schemas.microsoft.com/office/drawing/2014/chart" uri="{C3380CC4-5D6E-409C-BE32-E72D297353CC}">
                  <c16:uniqueId val="{0000000A-734B-4182-B4CD-BE98E9ACF4F3}"/>
                </c:ext>
              </c:extLst>
            </c:dLbl>
            <c:dLbl>
              <c:idx val="3"/>
              <c:layout>
                <c:manualLayout>
                  <c:x val="1.9060670300827701E-2"/>
                  <c:y val="-6.089012580324011E-2"/>
                </c:manualLayout>
              </c:layout>
              <c:tx>
                <c:rich>
                  <a:bodyPr/>
                  <a:lstStyle/>
                  <a:p>
                    <a:r>
                      <a:rPr lang="en-US"/>
                      <a:t>COM-2</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34B-4182-B4CD-BE98E9ACF4F3}"/>
                </c:ext>
              </c:extLst>
            </c:dLbl>
            <c:dLbl>
              <c:idx val="5"/>
              <c:layout>
                <c:manualLayout>
                  <c:x val="-0.1389259034928326"/>
                  <c:y val="-1.3161070383443449E-2"/>
                </c:manualLayout>
              </c:layout>
              <c:tx>
                <c:rich>
                  <a:bodyPr/>
                  <a:lstStyle/>
                  <a:p>
                    <a:r>
                      <a:rPr lang="en-US"/>
                      <a:t>COM-3</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34B-4182-B4CD-BE98E9ACF4F3}"/>
                </c:ext>
              </c:extLst>
            </c:dLbl>
            <c:dLbl>
              <c:idx val="7"/>
              <c:layout>
                <c:manualLayout>
                  <c:x val="-1.2730466384010819E-3"/>
                  <c:y val="5.4345370621775559E-2"/>
                </c:manualLayout>
              </c:layout>
              <c:tx>
                <c:rich>
                  <a:bodyPr/>
                  <a:lstStyle/>
                  <a:p>
                    <a:r>
                      <a:rPr lang="en-US"/>
                      <a:t>COM-4</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34B-4182-B4CD-BE98E9ACF4F3}"/>
                </c:ext>
              </c:extLst>
            </c:dLbl>
            <c:dLbl>
              <c:idx val="9"/>
              <c:layout>
                <c:manualLayout>
                  <c:x val="2.0658873410054512E-2"/>
                  <c:y val="5.375509095845778E-3"/>
                </c:manualLayout>
              </c:layout>
              <c:tx>
                <c:rich>
                  <a:bodyPr/>
                  <a:lstStyle/>
                  <a:p>
                    <a:r>
                      <a:rPr lang="en-US"/>
                      <a:t>COM-5</a:t>
                    </a:r>
                  </a:p>
                </c:rich>
              </c:tx>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734B-4182-B4CD-BE98E9ACF4F3}"/>
                </c:ext>
              </c:extLst>
            </c:dLbl>
            <c:spPr>
              <a:noFill/>
              <a:ln>
                <a:noFill/>
              </a:ln>
              <a:effectLst/>
            </c:spPr>
            <c:txPr>
              <a:bodyPr rot="0" vert="horz" lIns="0" tIns="0" rIns="0" bIns="0"/>
              <a:lstStyle/>
              <a:p>
                <a:pPr>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15:leaderLines>
                  <c:spPr>
                    <a:ln w="9525" cap="flat" cmpd="sng" algn="ctr">
                      <a:solidFill>
                        <a:schemeClr val="tx1">
                          <a:lumMod val="35000"/>
                          <a:lumOff val="65000"/>
                        </a:schemeClr>
                      </a:solidFill>
                      <a:round/>
                    </a:ln>
                    <a:effectLst/>
                  </c:spPr>
                </c15:leaderLines>
              </c:ext>
            </c:extLst>
          </c:dLbls>
          <c:xVal>
            <c:numRef>
              <c:f>Sheet1!$B$248:$K$248</c:f>
              <c:numCache>
                <c:formatCode>0.00</c:formatCode>
                <c:ptCount val="10"/>
                <c:pt idx="0">
                  <c:v>0.70527885811779445</c:v>
                </c:pt>
                <c:pt idx="1">
                  <c:v>1.1042109593199521</c:v>
                </c:pt>
                <c:pt idx="3">
                  <c:v>0.73053378716204809</c:v>
                </c:pt>
                <c:pt idx="5">
                  <c:v>0.2608860393982147</c:v>
                </c:pt>
                <c:pt idx="7">
                  <c:v>0.76497928932021009</c:v>
                </c:pt>
                <c:pt idx="9">
                  <c:v>0.13758685231070528</c:v>
                </c:pt>
              </c:numCache>
            </c:numRef>
          </c:xVal>
          <c:yVal>
            <c:numRef>
              <c:f>Sheet1!$B$249:$K$249</c:f>
              <c:numCache>
                <c:formatCode>0.00</c:formatCode>
                <c:ptCount val="10"/>
                <c:pt idx="0">
                  <c:v>0.1707248568693529</c:v>
                </c:pt>
                <c:pt idx="1">
                  <c:v>8.9896337061487003E-2</c:v>
                </c:pt>
                <c:pt idx="3">
                  <c:v>0.24622433551969627</c:v>
                </c:pt>
                <c:pt idx="5">
                  <c:v>0.91958698914242598</c:v>
                </c:pt>
                <c:pt idx="7">
                  <c:v>0.13572067354215123</c:v>
                </c:pt>
                <c:pt idx="9">
                  <c:v>5.0087911280112835E-2</c:v>
                </c:pt>
              </c:numCache>
            </c:numRef>
          </c:yVal>
          <c:bubbleSize>
            <c:numRef>
              <c:f>Sheet1!$B$250:$K$250</c:f>
              <c:numCache>
                <c:formatCode>0.00</c:formatCode>
                <c:ptCount val="10"/>
                <c:pt idx="0">
                  <c:v>5.0838868613138679</c:v>
                </c:pt>
                <c:pt idx="1">
                  <c:v>0.36447916666666663</c:v>
                </c:pt>
                <c:pt idx="3">
                  <c:v>3.0675132275132286</c:v>
                </c:pt>
                <c:pt idx="5">
                  <c:v>0.10227272727272728</c:v>
                </c:pt>
                <c:pt idx="7">
                  <c:v>11.514545454545454</c:v>
                </c:pt>
                <c:pt idx="9">
                  <c:v>3.5403947368421052</c:v>
                </c:pt>
              </c:numCache>
            </c:numRef>
          </c:bubbleSize>
          <c:bubble3D val="0"/>
          <c:extLst>
            <c:ext xmlns:c16="http://schemas.microsoft.com/office/drawing/2014/chart" uri="{C3380CC4-5D6E-409C-BE32-E72D297353CC}">
              <c16:uniqueId val="{0000000F-734B-4182-B4CD-BE98E9ACF4F3}"/>
            </c:ext>
          </c:extLst>
        </c:ser>
        <c:dLbls>
          <c:showLegendKey val="0"/>
          <c:showVal val="0"/>
          <c:showCatName val="0"/>
          <c:showSerName val="0"/>
          <c:showPercent val="0"/>
          <c:showBubbleSize val="0"/>
        </c:dLbls>
        <c:bubbleScale val="50"/>
        <c:showNegBubbles val="0"/>
        <c:sizeRepresents val="w"/>
        <c:axId val="2010873648"/>
        <c:axId val="2010875280"/>
      </c:bubbleChart>
      <c:valAx>
        <c:axId val="2010873648"/>
        <c:scaling>
          <c:orientation val="minMax"/>
          <c:max val="1.2"/>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vert="horz"/>
              <a:lstStyle/>
              <a:p>
                <a:pPr>
                  <a:defRPr b="0"/>
                </a:pPr>
                <a:r>
                  <a:rPr lang="en-US" b="0"/>
                  <a:t>Si+Al+K (mole/100g) </a:t>
                </a:r>
              </a:p>
            </c:rich>
          </c:tx>
          <c:layout>
            <c:manualLayout>
              <c:xMode val="edge"/>
              <c:yMode val="edge"/>
              <c:x val="0.37752086277676827"/>
              <c:y val="0.9447270692501869"/>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2010875280"/>
        <c:crosses val="autoZero"/>
        <c:crossBetween val="midCat"/>
        <c:majorUnit val="0.2"/>
        <c:minorUnit val="0.1"/>
      </c:valAx>
      <c:valAx>
        <c:axId val="2010875280"/>
        <c:scaling>
          <c:orientation val="minMax"/>
          <c:max val="1"/>
          <c:min val="0"/>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b="0"/>
                </a:pPr>
                <a:r>
                  <a:rPr lang="en-US" b="0"/>
                  <a:t>Ca+Mg+Mn (mole/100g)</a:t>
                </a:r>
              </a:p>
            </c:rich>
          </c:tx>
          <c:layout>
            <c:manualLayout>
              <c:xMode val="edge"/>
              <c:yMode val="edge"/>
              <c:x val="7.7231980617807382E-3"/>
              <c:y val="0.36703375871119565"/>
            </c:manualLayout>
          </c:layout>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vert="horz"/>
          <a:lstStyle/>
          <a:p>
            <a:pPr>
              <a:defRPr/>
            </a:pPr>
            <a:endParaRPr lang="en-US"/>
          </a:p>
        </c:txPr>
        <c:crossAx val="2010873648"/>
        <c:crosses val="autoZero"/>
        <c:crossBetween val="midCat"/>
      </c:valAx>
      <c:spPr>
        <a:noFill/>
        <a:ln>
          <a:noFill/>
        </a:ln>
        <a:effectLst/>
      </c:spPr>
    </c:plotArea>
    <c:legend>
      <c:legendPos val="r"/>
      <c:layout>
        <c:manualLayout>
          <c:xMode val="edge"/>
          <c:yMode val="edge"/>
          <c:x val="0.7644427619624472"/>
          <c:y val="9.2938727486650372E-2"/>
          <c:w val="0.16940339188370682"/>
          <c:h val="0.14688609326133084"/>
        </c:manualLayout>
      </c:layout>
      <c:overlay val="0"/>
      <c:spPr>
        <a:solidFill>
          <a:schemeClr val="bg1"/>
        </a:solid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0.26744</cdr:x>
      <cdr:y>0.1438</cdr:y>
    </cdr:from>
    <cdr:to>
      <cdr:x>0.31513</cdr:x>
      <cdr:y>0.22426</cdr:y>
    </cdr:to>
    <cdr:sp macro="" textlink="">
      <cdr:nvSpPr>
        <cdr:cNvPr id="2" name="Oval 1">
          <a:extLst xmlns:a="http://schemas.openxmlformats.org/drawingml/2006/main">
            <a:ext uri="{FF2B5EF4-FFF2-40B4-BE49-F238E27FC236}">
              <a16:creationId xmlns:a16="http://schemas.microsoft.com/office/drawing/2014/main" id="{769B7AD2-B04C-D948-9783-0DCE3C523EC1}"/>
            </a:ext>
          </a:extLst>
        </cdr:cNvPr>
        <cdr:cNvSpPr/>
      </cdr:nvSpPr>
      <cdr:spPr>
        <a:xfrm xmlns:a="http://schemas.openxmlformats.org/drawingml/2006/main">
          <a:off x="1589559" y="571990"/>
          <a:ext cx="283451" cy="320041"/>
        </a:xfrm>
        <a:prstGeom xmlns:a="http://schemas.openxmlformats.org/drawingml/2006/main" prst="ellipse">
          <a:avLst/>
        </a:prstGeom>
        <a:noFill xmlns:a="http://schemas.openxmlformats.org/drawingml/2006/main"/>
        <a:ln xmlns:a="http://schemas.openxmlformats.org/drawingml/2006/main" w="19050">
          <a:solidFill>
            <a:schemeClr val="bg1">
              <a:lumMod val="6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0.44719</cdr:x>
      <cdr:y>0.47572</cdr:y>
    </cdr:from>
    <cdr:to>
      <cdr:x>0.63538</cdr:x>
      <cdr:y>0.58964</cdr:y>
    </cdr:to>
    <cdr:sp macro="" textlink="">
      <cdr:nvSpPr>
        <cdr:cNvPr id="3" name="Oval 2">
          <a:extLst xmlns:a="http://schemas.openxmlformats.org/drawingml/2006/main">
            <a:ext uri="{FF2B5EF4-FFF2-40B4-BE49-F238E27FC236}">
              <a16:creationId xmlns:a16="http://schemas.microsoft.com/office/drawing/2014/main" id="{28ACF804-A806-E144-A123-8A7D9F3B6A3B}"/>
            </a:ext>
          </a:extLst>
        </cdr:cNvPr>
        <cdr:cNvSpPr/>
      </cdr:nvSpPr>
      <cdr:spPr>
        <a:xfrm xmlns:a="http://schemas.openxmlformats.org/drawingml/2006/main">
          <a:off x="3691519" y="2628127"/>
          <a:ext cx="1553581" cy="629319"/>
        </a:xfrm>
        <a:prstGeom xmlns:a="http://schemas.openxmlformats.org/drawingml/2006/main" prst="ellipse">
          <a:avLst/>
        </a:prstGeom>
        <a:noFill xmlns:a="http://schemas.openxmlformats.org/drawingml/2006/main"/>
        <a:ln xmlns:a="http://schemas.openxmlformats.org/drawingml/2006/main" w="19050">
          <a:solidFill>
            <a:schemeClr val="accent2">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0.70297</cdr:x>
      <cdr:y>0.61744</cdr:y>
    </cdr:from>
    <cdr:to>
      <cdr:x>0.89636</cdr:x>
      <cdr:y>0.83638</cdr:y>
    </cdr:to>
    <cdr:sp macro="" textlink="">
      <cdr:nvSpPr>
        <cdr:cNvPr id="4" name="Oval 3">
          <a:extLst xmlns:a="http://schemas.openxmlformats.org/drawingml/2006/main">
            <a:ext uri="{FF2B5EF4-FFF2-40B4-BE49-F238E27FC236}">
              <a16:creationId xmlns:a16="http://schemas.microsoft.com/office/drawing/2014/main" id="{2E279710-2C6D-C14E-91A4-DBFCFB650674}"/>
            </a:ext>
          </a:extLst>
        </cdr:cNvPr>
        <cdr:cNvSpPr/>
      </cdr:nvSpPr>
      <cdr:spPr>
        <a:xfrm xmlns:a="http://schemas.openxmlformats.org/drawingml/2006/main" rot="2193949">
          <a:off x="5803054" y="3411067"/>
          <a:ext cx="1596362" cy="1209512"/>
        </a:xfrm>
        <a:prstGeom xmlns:a="http://schemas.openxmlformats.org/drawingml/2006/main" prst="ellipse">
          <a:avLst/>
        </a:prstGeom>
        <a:noFill xmlns:a="http://schemas.openxmlformats.org/drawingml/2006/main"/>
        <a:ln xmlns:a="http://schemas.openxmlformats.org/drawingml/2006/main" w="22225">
          <a:solidFill>
            <a:schemeClr val="accent6">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0.13804</cdr:x>
      <cdr:y>0.74789</cdr:y>
    </cdr:from>
    <cdr:to>
      <cdr:x>0.22342</cdr:x>
      <cdr:y>0.86168</cdr:y>
    </cdr:to>
    <cdr:sp macro="" textlink="">
      <cdr:nvSpPr>
        <cdr:cNvPr id="5" name="Oval 4">
          <a:extLst xmlns:a="http://schemas.openxmlformats.org/drawingml/2006/main">
            <a:ext uri="{FF2B5EF4-FFF2-40B4-BE49-F238E27FC236}">
              <a16:creationId xmlns:a16="http://schemas.microsoft.com/office/drawing/2014/main" id="{EC9CFB87-19D7-7744-BDF1-9E7C116CDADD}"/>
            </a:ext>
          </a:extLst>
        </cdr:cNvPr>
        <cdr:cNvSpPr/>
      </cdr:nvSpPr>
      <cdr:spPr>
        <a:xfrm xmlns:a="http://schemas.openxmlformats.org/drawingml/2006/main">
          <a:off x="820438" y="2974843"/>
          <a:ext cx="507465" cy="452616"/>
        </a:xfrm>
        <a:prstGeom xmlns:a="http://schemas.openxmlformats.org/drawingml/2006/main" prst="ellipse">
          <a:avLst/>
        </a:prstGeom>
        <a:noFill xmlns:a="http://schemas.openxmlformats.org/drawingml/2006/main"/>
        <a:ln xmlns:a="http://schemas.openxmlformats.org/drawingml/2006/main" w="19050">
          <a:solidFill>
            <a:schemeClr val="accent4">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0.09846</cdr:x>
      <cdr:y>0.0931</cdr:y>
    </cdr:from>
    <cdr:to>
      <cdr:x>0.44692</cdr:x>
      <cdr:y>0.87241</cdr:y>
    </cdr:to>
    <cdr:cxnSp macro="">
      <cdr:nvCxnSpPr>
        <cdr:cNvPr id="7" name="Straight Connector 6">
          <a:extLst xmlns:a="http://schemas.openxmlformats.org/drawingml/2006/main">
            <a:ext uri="{FF2B5EF4-FFF2-40B4-BE49-F238E27FC236}">
              <a16:creationId xmlns:a16="http://schemas.microsoft.com/office/drawing/2014/main" id="{409B49B3-87D3-924B-BA7A-81771F44FD3B}"/>
            </a:ext>
          </a:extLst>
        </cdr:cNvPr>
        <cdr:cNvCxnSpPr/>
      </cdr:nvCxnSpPr>
      <cdr:spPr>
        <a:xfrm xmlns:a="http://schemas.openxmlformats.org/drawingml/2006/main" flipV="1">
          <a:off x="812800" y="514350"/>
          <a:ext cx="2876550" cy="43053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0.09846</cdr:x>
      <cdr:y>0.4069</cdr:y>
    </cdr:from>
    <cdr:to>
      <cdr:x>0.93385</cdr:x>
      <cdr:y>0.87241</cdr:y>
    </cdr:to>
    <cdr:cxnSp macro="">
      <cdr:nvCxnSpPr>
        <cdr:cNvPr id="12" name="Straight Connector 11">
          <a:extLst xmlns:a="http://schemas.openxmlformats.org/drawingml/2006/main">
            <a:ext uri="{FF2B5EF4-FFF2-40B4-BE49-F238E27FC236}">
              <a16:creationId xmlns:a16="http://schemas.microsoft.com/office/drawing/2014/main" id="{F85F6661-FEB6-AF40-BA07-B4CCE925374E}"/>
            </a:ext>
          </a:extLst>
        </cdr:cNvPr>
        <cdr:cNvCxnSpPr/>
      </cdr:nvCxnSpPr>
      <cdr:spPr>
        <a:xfrm xmlns:a="http://schemas.openxmlformats.org/drawingml/2006/main" flipV="1">
          <a:off x="812800" y="2247900"/>
          <a:ext cx="6896100" cy="25717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0.20906</cdr:x>
      <cdr:y>0.26284</cdr:y>
    </cdr:from>
    <cdr:to>
      <cdr:x>0.33547</cdr:x>
      <cdr:y>0.3129</cdr:y>
    </cdr:to>
    <cdr:sp macro="" textlink="">
      <cdr:nvSpPr>
        <cdr:cNvPr id="14" name="Rectangle 13">
          <a:extLst xmlns:a="http://schemas.openxmlformats.org/drawingml/2006/main">
            <a:ext uri="{FF2B5EF4-FFF2-40B4-BE49-F238E27FC236}">
              <a16:creationId xmlns:a16="http://schemas.microsoft.com/office/drawing/2014/main" id="{D30E6E10-2C25-2B48-8BB7-EA2F16E1DCD5}"/>
            </a:ext>
          </a:extLst>
        </cdr:cNvPr>
        <cdr:cNvSpPr/>
      </cdr:nvSpPr>
      <cdr:spPr>
        <a:xfrm xmlns:a="http://schemas.openxmlformats.org/drawingml/2006/main">
          <a:off x="1242586" y="1045464"/>
          <a:ext cx="751314" cy="199136"/>
        </a:xfrm>
        <a:prstGeom xmlns:a="http://schemas.openxmlformats.org/drawingml/2006/main" prst="rect">
          <a:avLst/>
        </a:prstGeom>
        <a:ln xmlns:a="http://schemas.openxmlformats.org/drawingml/2006/main">
          <a:solidFill>
            <a:schemeClr val="bg1">
              <a:lumMod val="65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lIns="0" tIns="0" rIns="0" bIns="0"/>
        <a:lstStyle xmlns:a="http://schemas.openxmlformats.org/drawingml/2006/main"/>
        <a:p xmlns:a="http://schemas.openxmlformats.org/drawingml/2006/main">
          <a:pPr algn="ctr"/>
          <a:r>
            <a:rPr lang="en-US" sz="1100" i="1"/>
            <a:t>Carbonate</a:t>
          </a:r>
        </a:p>
      </cdr:txBody>
    </cdr:sp>
  </cdr:relSizeAnchor>
  <cdr:relSizeAnchor xmlns:cdr="http://schemas.openxmlformats.org/drawingml/2006/chartDrawing">
    <cdr:from>
      <cdr:x>0.53974</cdr:x>
      <cdr:y>0.40153</cdr:y>
    </cdr:from>
    <cdr:to>
      <cdr:x>0.65919</cdr:x>
      <cdr:y>0.4516</cdr:y>
    </cdr:to>
    <cdr:sp macro="" textlink="">
      <cdr:nvSpPr>
        <cdr:cNvPr id="15" name="Rectangle 14">
          <a:extLst xmlns:a="http://schemas.openxmlformats.org/drawingml/2006/main">
            <a:ext uri="{FF2B5EF4-FFF2-40B4-BE49-F238E27FC236}">
              <a16:creationId xmlns:a16="http://schemas.microsoft.com/office/drawing/2014/main" id="{8142A0CF-5580-DF45-B376-909A322A066A}"/>
            </a:ext>
          </a:extLst>
        </cdr:cNvPr>
        <cdr:cNvSpPr/>
      </cdr:nvSpPr>
      <cdr:spPr>
        <a:xfrm xmlns:a="http://schemas.openxmlformats.org/drawingml/2006/main">
          <a:off x="3208002" y="1597153"/>
          <a:ext cx="709959" cy="199137"/>
        </a:xfrm>
        <a:prstGeom xmlns:a="http://schemas.openxmlformats.org/drawingml/2006/main" prst="rect">
          <a:avLst/>
        </a:prstGeom>
        <a:ln xmlns:a="http://schemas.openxmlformats.org/drawingml/2006/main">
          <a:solidFill>
            <a:schemeClr val="accent2">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100" i="1"/>
            <a:t>Marlstone</a:t>
          </a:r>
        </a:p>
      </cdr:txBody>
    </cdr:sp>
  </cdr:relSizeAnchor>
  <cdr:relSizeAnchor xmlns:cdr="http://schemas.openxmlformats.org/drawingml/2006/chartDrawing">
    <cdr:from>
      <cdr:x>0.74427</cdr:x>
      <cdr:y>0.54496</cdr:y>
    </cdr:from>
    <cdr:to>
      <cdr:x>0.86837</cdr:x>
      <cdr:y>0.59502</cdr:y>
    </cdr:to>
    <cdr:sp macro="" textlink="">
      <cdr:nvSpPr>
        <cdr:cNvPr id="16" name="Rectangle 15">
          <a:extLst xmlns:a="http://schemas.openxmlformats.org/drawingml/2006/main">
            <a:ext uri="{FF2B5EF4-FFF2-40B4-BE49-F238E27FC236}">
              <a16:creationId xmlns:a16="http://schemas.microsoft.com/office/drawing/2014/main" id="{C2BCF714-7107-0946-8FDA-09E7947DBDFB}"/>
            </a:ext>
          </a:extLst>
        </cdr:cNvPr>
        <cdr:cNvSpPr/>
      </cdr:nvSpPr>
      <cdr:spPr>
        <a:xfrm xmlns:a="http://schemas.openxmlformats.org/drawingml/2006/main">
          <a:off x="4423663" y="2167638"/>
          <a:ext cx="737577" cy="199136"/>
        </a:xfrm>
        <a:prstGeom xmlns:a="http://schemas.openxmlformats.org/drawingml/2006/main" prst="rect">
          <a:avLst/>
        </a:prstGeom>
        <a:ln xmlns:a="http://schemas.openxmlformats.org/drawingml/2006/main">
          <a:solidFill>
            <a:schemeClr val="accent6">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100" i="1"/>
            <a:t>Siliciclastic</a:t>
          </a:r>
        </a:p>
      </cdr:txBody>
    </cdr:sp>
  </cdr:relSizeAnchor>
  <cdr:relSizeAnchor xmlns:cdr="http://schemas.openxmlformats.org/drawingml/2006/chartDrawing">
    <cdr:from>
      <cdr:x>0.10462</cdr:x>
      <cdr:y>0.6954</cdr:y>
    </cdr:from>
    <cdr:to>
      <cdr:x>0.26929</cdr:x>
      <cdr:y>0.74546</cdr:y>
    </cdr:to>
    <cdr:sp macro="" textlink="">
      <cdr:nvSpPr>
        <cdr:cNvPr id="17" name="Rectangle 16">
          <a:extLst xmlns:a="http://schemas.openxmlformats.org/drawingml/2006/main">
            <a:ext uri="{FF2B5EF4-FFF2-40B4-BE49-F238E27FC236}">
              <a16:creationId xmlns:a16="http://schemas.microsoft.com/office/drawing/2014/main" id="{0128CEEC-5FDD-E445-B0E4-30720A87491C}"/>
            </a:ext>
          </a:extLst>
        </cdr:cNvPr>
        <cdr:cNvSpPr/>
      </cdr:nvSpPr>
      <cdr:spPr>
        <a:xfrm xmlns:a="http://schemas.openxmlformats.org/drawingml/2006/main">
          <a:off x="621819" y="2766051"/>
          <a:ext cx="978762" cy="199136"/>
        </a:xfrm>
        <a:prstGeom xmlns:a="http://schemas.openxmlformats.org/drawingml/2006/main" prst="rect">
          <a:avLst/>
        </a:prstGeom>
        <a:ln xmlns:a="http://schemas.openxmlformats.org/drawingml/2006/main" w="19050">
          <a:solidFill>
            <a:schemeClr val="accent4">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100" i="1"/>
            <a:t>Saline Minerals</a:t>
          </a:r>
        </a:p>
      </cdr:txBody>
    </cdr:sp>
  </cdr:relSizeAnchor>
  <cdr:relSizeAnchor xmlns:cdr="http://schemas.openxmlformats.org/drawingml/2006/chartDrawing">
    <cdr:from>
      <cdr:x>0.45801</cdr:x>
      <cdr:y>0.62212</cdr:y>
    </cdr:from>
    <cdr:to>
      <cdr:x>0.67875</cdr:x>
      <cdr:y>0.83323</cdr:y>
    </cdr:to>
    <cdr:sp macro="" textlink="">
      <cdr:nvSpPr>
        <cdr:cNvPr id="18" name="Oval 17">
          <a:extLst xmlns:a="http://schemas.openxmlformats.org/drawingml/2006/main">
            <a:ext uri="{FF2B5EF4-FFF2-40B4-BE49-F238E27FC236}">
              <a16:creationId xmlns:a16="http://schemas.microsoft.com/office/drawing/2014/main" id="{9CDCE46B-FF71-EE4C-80A0-C0C9DACAFBD7}"/>
            </a:ext>
          </a:extLst>
        </cdr:cNvPr>
        <cdr:cNvSpPr/>
      </cdr:nvSpPr>
      <cdr:spPr>
        <a:xfrm xmlns:a="http://schemas.openxmlformats.org/drawingml/2006/main" rot="280771">
          <a:off x="2722251" y="2474585"/>
          <a:ext cx="1311990" cy="839720"/>
        </a:xfrm>
        <a:prstGeom xmlns:a="http://schemas.openxmlformats.org/drawingml/2006/main" prst="ellipse">
          <a:avLst/>
        </a:prstGeom>
        <a:noFill xmlns:a="http://schemas.openxmlformats.org/drawingml/2006/main"/>
        <a:ln xmlns:a="http://schemas.openxmlformats.org/drawingml/2006/main" w="19050">
          <a:solidFill>
            <a:schemeClr val="tx2"/>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0.52461</cdr:x>
      <cdr:y>0.82759</cdr:y>
    </cdr:from>
    <cdr:to>
      <cdr:x>0.66684</cdr:x>
      <cdr:y>0.8705</cdr:y>
    </cdr:to>
    <cdr:sp macro="" textlink="">
      <cdr:nvSpPr>
        <cdr:cNvPr id="19" name="Rectangle 18">
          <a:extLst xmlns:a="http://schemas.openxmlformats.org/drawingml/2006/main">
            <a:ext uri="{FF2B5EF4-FFF2-40B4-BE49-F238E27FC236}">
              <a16:creationId xmlns:a16="http://schemas.microsoft.com/office/drawing/2014/main" id="{8A274EAB-AA7E-4246-A156-2EF6E978A99A}"/>
            </a:ext>
          </a:extLst>
        </cdr:cNvPr>
        <cdr:cNvSpPr/>
      </cdr:nvSpPr>
      <cdr:spPr>
        <a:xfrm xmlns:a="http://schemas.openxmlformats.org/drawingml/2006/main">
          <a:off x="3118072" y="3291855"/>
          <a:ext cx="845373" cy="170674"/>
        </a:xfrm>
        <a:prstGeom xmlns:a="http://schemas.openxmlformats.org/drawingml/2006/main" prst="rect">
          <a:avLst/>
        </a:prstGeom>
        <a:ln xmlns:a="http://schemas.openxmlformats.org/drawingml/2006/main">
          <a:solidFill>
            <a:schemeClr val="tx2"/>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100" i="1"/>
            <a:t>Mudstone</a:t>
          </a:r>
        </a:p>
      </cdr:txBody>
    </cdr:sp>
  </cdr:relSizeAnchor>
</c:userShapes>
</file>

<file path=word/drawings/drawing2.xml><?xml version="1.0" encoding="utf-8"?>
<c:userShapes xmlns:c="http://schemas.openxmlformats.org/drawingml/2006/chart">
  <cdr:relSizeAnchor xmlns:cdr="http://schemas.openxmlformats.org/drawingml/2006/chartDrawing">
    <cdr:from>
      <cdr:x>0.25462</cdr:x>
      <cdr:y>0.11874</cdr:y>
    </cdr:from>
    <cdr:to>
      <cdr:x>0.30231</cdr:x>
      <cdr:y>0.20839</cdr:y>
    </cdr:to>
    <cdr:sp macro="" textlink="">
      <cdr:nvSpPr>
        <cdr:cNvPr id="2" name="Oval 1">
          <a:extLst xmlns:a="http://schemas.openxmlformats.org/drawingml/2006/main">
            <a:ext uri="{FF2B5EF4-FFF2-40B4-BE49-F238E27FC236}">
              <a16:creationId xmlns:a16="http://schemas.microsoft.com/office/drawing/2014/main" id="{769B7AD2-B04C-D948-9783-0DCE3C523EC1}"/>
            </a:ext>
          </a:extLst>
        </cdr:cNvPr>
        <cdr:cNvSpPr/>
      </cdr:nvSpPr>
      <cdr:spPr>
        <a:xfrm xmlns:a="http://schemas.openxmlformats.org/drawingml/2006/main">
          <a:off x="1513359" y="472324"/>
          <a:ext cx="283451" cy="356596"/>
        </a:xfrm>
        <a:prstGeom xmlns:a="http://schemas.openxmlformats.org/drawingml/2006/main" prst="ellipse">
          <a:avLst/>
        </a:prstGeom>
        <a:noFill xmlns:a="http://schemas.openxmlformats.org/drawingml/2006/main"/>
        <a:ln xmlns:a="http://schemas.openxmlformats.org/drawingml/2006/main" w="19050">
          <a:solidFill>
            <a:schemeClr val="bg1">
              <a:lumMod val="6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0.44719</cdr:x>
      <cdr:y>0.47572</cdr:y>
    </cdr:from>
    <cdr:to>
      <cdr:x>0.63538</cdr:x>
      <cdr:y>0.58964</cdr:y>
    </cdr:to>
    <cdr:sp macro="" textlink="">
      <cdr:nvSpPr>
        <cdr:cNvPr id="3" name="Oval 2">
          <a:extLst xmlns:a="http://schemas.openxmlformats.org/drawingml/2006/main">
            <a:ext uri="{FF2B5EF4-FFF2-40B4-BE49-F238E27FC236}">
              <a16:creationId xmlns:a16="http://schemas.microsoft.com/office/drawing/2014/main" id="{28ACF804-A806-E144-A123-8A7D9F3B6A3B}"/>
            </a:ext>
          </a:extLst>
        </cdr:cNvPr>
        <cdr:cNvSpPr/>
      </cdr:nvSpPr>
      <cdr:spPr>
        <a:xfrm xmlns:a="http://schemas.openxmlformats.org/drawingml/2006/main">
          <a:off x="3691519" y="2628127"/>
          <a:ext cx="1553581" cy="629319"/>
        </a:xfrm>
        <a:prstGeom xmlns:a="http://schemas.openxmlformats.org/drawingml/2006/main" prst="ellipse">
          <a:avLst/>
        </a:prstGeom>
        <a:noFill xmlns:a="http://schemas.openxmlformats.org/drawingml/2006/main"/>
        <a:ln xmlns:a="http://schemas.openxmlformats.org/drawingml/2006/main" w="19050">
          <a:solidFill>
            <a:schemeClr val="accent2">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0.70241</cdr:x>
      <cdr:y>0.61996</cdr:y>
    </cdr:from>
    <cdr:to>
      <cdr:x>0.90147</cdr:x>
      <cdr:y>0.8389</cdr:y>
    </cdr:to>
    <cdr:sp macro="" textlink="">
      <cdr:nvSpPr>
        <cdr:cNvPr id="4" name="Oval 3">
          <a:extLst xmlns:a="http://schemas.openxmlformats.org/drawingml/2006/main">
            <a:ext uri="{FF2B5EF4-FFF2-40B4-BE49-F238E27FC236}">
              <a16:creationId xmlns:a16="http://schemas.microsoft.com/office/drawing/2014/main" id="{2E279710-2C6D-C14E-91A4-DBFCFB650674}"/>
            </a:ext>
          </a:extLst>
        </cdr:cNvPr>
        <cdr:cNvSpPr/>
      </cdr:nvSpPr>
      <cdr:spPr>
        <a:xfrm xmlns:a="http://schemas.openxmlformats.org/drawingml/2006/main" rot="2193949">
          <a:off x="4174860" y="2465979"/>
          <a:ext cx="1183088" cy="870865"/>
        </a:xfrm>
        <a:prstGeom xmlns:a="http://schemas.openxmlformats.org/drawingml/2006/main" prst="ellipse">
          <a:avLst/>
        </a:prstGeom>
        <a:noFill xmlns:a="http://schemas.openxmlformats.org/drawingml/2006/main"/>
        <a:ln xmlns:a="http://schemas.openxmlformats.org/drawingml/2006/main" w="22225">
          <a:solidFill>
            <a:schemeClr val="accent6">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0.12308</cdr:x>
      <cdr:y>0.75747</cdr:y>
    </cdr:from>
    <cdr:to>
      <cdr:x>0.20846</cdr:x>
      <cdr:y>0.87126</cdr:y>
    </cdr:to>
    <cdr:sp macro="" textlink="">
      <cdr:nvSpPr>
        <cdr:cNvPr id="5" name="Oval 4">
          <a:extLst xmlns:a="http://schemas.openxmlformats.org/drawingml/2006/main">
            <a:ext uri="{FF2B5EF4-FFF2-40B4-BE49-F238E27FC236}">
              <a16:creationId xmlns:a16="http://schemas.microsoft.com/office/drawing/2014/main" id="{EC9CFB87-19D7-7744-BDF1-9E7C116CDADD}"/>
            </a:ext>
          </a:extLst>
        </cdr:cNvPr>
        <cdr:cNvSpPr/>
      </cdr:nvSpPr>
      <cdr:spPr>
        <a:xfrm xmlns:a="http://schemas.openxmlformats.org/drawingml/2006/main">
          <a:off x="1016000" y="4184651"/>
          <a:ext cx="704850" cy="628650"/>
        </a:xfrm>
        <a:prstGeom xmlns:a="http://schemas.openxmlformats.org/drawingml/2006/main" prst="ellipse">
          <a:avLst/>
        </a:prstGeom>
        <a:noFill xmlns:a="http://schemas.openxmlformats.org/drawingml/2006/main"/>
        <a:ln xmlns:a="http://schemas.openxmlformats.org/drawingml/2006/main" w="19050">
          <a:solidFill>
            <a:schemeClr val="accent4">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0.09846</cdr:x>
      <cdr:y>0.0931</cdr:y>
    </cdr:from>
    <cdr:to>
      <cdr:x>0.44692</cdr:x>
      <cdr:y>0.87241</cdr:y>
    </cdr:to>
    <cdr:cxnSp macro="">
      <cdr:nvCxnSpPr>
        <cdr:cNvPr id="7" name="Straight Connector 6">
          <a:extLst xmlns:a="http://schemas.openxmlformats.org/drawingml/2006/main">
            <a:ext uri="{FF2B5EF4-FFF2-40B4-BE49-F238E27FC236}">
              <a16:creationId xmlns:a16="http://schemas.microsoft.com/office/drawing/2014/main" id="{409B49B3-87D3-924B-BA7A-81771F44FD3B}"/>
            </a:ext>
          </a:extLst>
        </cdr:cNvPr>
        <cdr:cNvCxnSpPr/>
      </cdr:nvCxnSpPr>
      <cdr:spPr>
        <a:xfrm xmlns:a="http://schemas.openxmlformats.org/drawingml/2006/main" flipV="1">
          <a:off x="812800" y="514350"/>
          <a:ext cx="2876550" cy="43053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0.09846</cdr:x>
      <cdr:y>0.4069</cdr:y>
    </cdr:from>
    <cdr:to>
      <cdr:x>0.93385</cdr:x>
      <cdr:y>0.87241</cdr:y>
    </cdr:to>
    <cdr:cxnSp macro="">
      <cdr:nvCxnSpPr>
        <cdr:cNvPr id="12" name="Straight Connector 11">
          <a:extLst xmlns:a="http://schemas.openxmlformats.org/drawingml/2006/main">
            <a:ext uri="{FF2B5EF4-FFF2-40B4-BE49-F238E27FC236}">
              <a16:creationId xmlns:a16="http://schemas.microsoft.com/office/drawing/2014/main" id="{F85F6661-FEB6-AF40-BA07-B4CCE925374E}"/>
            </a:ext>
          </a:extLst>
        </cdr:cNvPr>
        <cdr:cNvCxnSpPr/>
      </cdr:nvCxnSpPr>
      <cdr:spPr>
        <a:xfrm xmlns:a="http://schemas.openxmlformats.org/drawingml/2006/main" flipV="1">
          <a:off x="812800" y="2247900"/>
          <a:ext cx="6896100" cy="25717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0.19552</cdr:x>
      <cdr:y>0.27376</cdr:y>
    </cdr:from>
    <cdr:to>
      <cdr:x>0.32585</cdr:x>
      <cdr:y>0.32088</cdr:y>
    </cdr:to>
    <cdr:sp macro="" textlink="">
      <cdr:nvSpPr>
        <cdr:cNvPr id="14" name="Rectangle 13">
          <a:extLst xmlns:a="http://schemas.openxmlformats.org/drawingml/2006/main">
            <a:ext uri="{FF2B5EF4-FFF2-40B4-BE49-F238E27FC236}">
              <a16:creationId xmlns:a16="http://schemas.microsoft.com/office/drawing/2014/main" id="{D30E6E10-2C25-2B48-8BB7-EA2F16E1DCD5}"/>
            </a:ext>
          </a:extLst>
        </cdr:cNvPr>
        <cdr:cNvSpPr/>
      </cdr:nvSpPr>
      <cdr:spPr>
        <a:xfrm xmlns:a="http://schemas.openxmlformats.org/drawingml/2006/main">
          <a:off x="1162096" y="1088908"/>
          <a:ext cx="774654" cy="187441"/>
        </a:xfrm>
        <a:prstGeom xmlns:a="http://schemas.openxmlformats.org/drawingml/2006/main" prst="rect">
          <a:avLst/>
        </a:prstGeom>
        <a:ln xmlns:a="http://schemas.openxmlformats.org/drawingml/2006/main" w="12700">
          <a:solidFill>
            <a:schemeClr val="bg1">
              <a:lumMod val="65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lIns="0" tIns="0" rIns="0" bIns="0"/>
        <a:lstStyle xmlns:a="http://schemas.openxmlformats.org/drawingml/2006/main"/>
        <a:p xmlns:a="http://schemas.openxmlformats.org/drawingml/2006/main">
          <a:pPr algn="ctr"/>
          <a:r>
            <a:rPr lang="en-US" sz="1100" i="1"/>
            <a:t>Carbonate</a:t>
          </a:r>
        </a:p>
      </cdr:txBody>
    </cdr:sp>
  </cdr:relSizeAnchor>
  <cdr:relSizeAnchor xmlns:cdr="http://schemas.openxmlformats.org/drawingml/2006/chartDrawing">
    <cdr:from>
      <cdr:x>0.47008</cdr:x>
      <cdr:y>0.4074</cdr:y>
    </cdr:from>
    <cdr:to>
      <cdr:x>0.60579</cdr:x>
      <cdr:y>0.45183</cdr:y>
    </cdr:to>
    <cdr:sp macro="" textlink="">
      <cdr:nvSpPr>
        <cdr:cNvPr id="15" name="Rectangle 14">
          <a:extLst xmlns:a="http://schemas.openxmlformats.org/drawingml/2006/main">
            <a:ext uri="{FF2B5EF4-FFF2-40B4-BE49-F238E27FC236}">
              <a16:creationId xmlns:a16="http://schemas.microsoft.com/office/drawing/2014/main" id="{8142A0CF-5580-DF45-B376-909A322A066A}"/>
            </a:ext>
          </a:extLst>
        </cdr:cNvPr>
        <cdr:cNvSpPr/>
      </cdr:nvSpPr>
      <cdr:spPr>
        <a:xfrm xmlns:a="http://schemas.openxmlformats.org/drawingml/2006/main">
          <a:off x="2793995" y="1620507"/>
          <a:ext cx="806573" cy="176725"/>
        </a:xfrm>
        <a:prstGeom xmlns:a="http://schemas.openxmlformats.org/drawingml/2006/main" prst="rect">
          <a:avLst/>
        </a:prstGeom>
        <a:ln xmlns:a="http://schemas.openxmlformats.org/drawingml/2006/main" w="12700">
          <a:solidFill>
            <a:schemeClr val="accent2">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100" i="1"/>
            <a:t>Marlstone</a:t>
          </a:r>
        </a:p>
      </cdr:txBody>
    </cdr:sp>
  </cdr:relSizeAnchor>
  <cdr:relSizeAnchor xmlns:cdr="http://schemas.openxmlformats.org/drawingml/2006/chartDrawing">
    <cdr:from>
      <cdr:x>0.75923</cdr:x>
      <cdr:y>0.53538</cdr:y>
    </cdr:from>
    <cdr:to>
      <cdr:x>0.90022</cdr:x>
      <cdr:y>0.57981</cdr:y>
    </cdr:to>
    <cdr:sp macro="" textlink="">
      <cdr:nvSpPr>
        <cdr:cNvPr id="16" name="Rectangle 15">
          <a:extLst xmlns:a="http://schemas.openxmlformats.org/drawingml/2006/main">
            <a:ext uri="{FF2B5EF4-FFF2-40B4-BE49-F238E27FC236}">
              <a16:creationId xmlns:a16="http://schemas.microsoft.com/office/drawing/2014/main" id="{C2BCF714-7107-0946-8FDA-09E7947DBDFB}"/>
            </a:ext>
          </a:extLst>
        </cdr:cNvPr>
        <cdr:cNvSpPr/>
      </cdr:nvSpPr>
      <cdr:spPr>
        <a:xfrm xmlns:a="http://schemas.openxmlformats.org/drawingml/2006/main">
          <a:off x="4512564" y="2129537"/>
          <a:ext cx="838005" cy="176725"/>
        </a:xfrm>
        <a:prstGeom xmlns:a="http://schemas.openxmlformats.org/drawingml/2006/main" prst="rect">
          <a:avLst/>
        </a:prstGeom>
        <a:ln xmlns:a="http://schemas.openxmlformats.org/drawingml/2006/main" w="12700">
          <a:solidFill>
            <a:schemeClr val="accent6">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100" i="1"/>
            <a:t>Siliciclastic</a:t>
          </a:r>
        </a:p>
      </cdr:txBody>
    </cdr:sp>
  </cdr:relSizeAnchor>
  <cdr:relSizeAnchor xmlns:cdr="http://schemas.openxmlformats.org/drawingml/2006/chartDrawing">
    <cdr:from>
      <cdr:x>0.1</cdr:x>
      <cdr:y>0.68161</cdr:y>
    </cdr:from>
    <cdr:to>
      <cdr:x>0.2871</cdr:x>
      <cdr:y>0.72604</cdr:y>
    </cdr:to>
    <cdr:sp macro="" textlink="">
      <cdr:nvSpPr>
        <cdr:cNvPr id="17" name="Rectangle 16">
          <a:extLst xmlns:a="http://schemas.openxmlformats.org/drawingml/2006/main">
            <a:ext uri="{FF2B5EF4-FFF2-40B4-BE49-F238E27FC236}">
              <a16:creationId xmlns:a16="http://schemas.microsoft.com/office/drawing/2014/main" id="{0128CEEC-5FDD-E445-B0E4-30720A87491C}"/>
            </a:ext>
          </a:extLst>
        </cdr:cNvPr>
        <cdr:cNvSpPr/>
      </cdr:nvSpPr>
      <cdr:spPr>
        <a:xfrm xmlns:a="http://schemas.openxmlformats.org/drawingml/2006/main">
          <a:off x="594360" y="2711198"/>
          <a:ext cx="1112034" cy="176725"/>
        </a:xfrm>
        <a:prstGeom xmlns:a="http://schemas.openxmlformats.org/drawingml/2006/main" prst="rect">
          <a:avLst/>
        </a:prstGeom>
        <a:ln xmlns:a="http://schemas.openxmlformats.org/drawingml/2006/main" w="12700">
          <a:solidFill>
            <a:schemeClr val="accent4">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100" i="1"/>
            <a:t>Saline Minerals</a:t>
          </a:r>
        </a:p>
      </cdr:txBody>
    </cdr:sp>
  </cdr:relSizeAnchor>
  <cdr:relSizeAnchor xmlns:cdr="http://schemas.openxmlformats.org/drawingml/2006/chartDrawing">
    <cdr:from>
      <cdr:x>0.44733</cdr:x>
      <cdr:y>0.60616</cdr:y>
    </cdr:from>
    <cdr:to>
      <cdr:x>0.66807</cdr:x>
      <cdr:y>0.81727</cdr:y>
    </cdr:to>
    <cdr:sp macro="" textlink="">
      <cdr:nvSpPr>
        <cdr:cNvPr id="18" name="Oval 17">
          <a:extLst xmlns:a="http://schemas.openxmlformats.org/drawingml/2006/main">
            <a:ext uri="{FF2B5EF4-FFF2-40B4-BE49-F238E27FC236}">
              <a16:creationId xmlns:a16="http://schemas.microsoft.com/office/drawing/2014/main" id="{9CDCE46B-FF71-EE4C-80A0-C0C9DACAFBD7}"/>
            </a:ext>
          </a:extLst>
        </cdr:cNvPr>
        <cdr:cNvSpPr/>
      </cdr:nvSpPr>
      <cdr:spPr>
        <a:xfrm xmlns:a="http://schemas.openxmlformats.org/drawingml/2006/main" rot="280771">
          <a:off x="3692696" y="3348729"/>
          <a:ext cx="1822196" cy="1166255"/>
        </a:xfrm>
        <a:prstGeom xmlns:a="http://schemas.openxmlformats.org/drawingml/2006/main" prst="ellipse">
          <a:avLst/>
        </a:prstGeom>
        <a:noFill xmlns:a="http://schemas.openxmlformats.org/drawingml/2006/main"/>
        <a:ln xmlns:a="http://schemas.openxmlformats.org/drawingml/2006/main" w="19050">
          <a:solidFill>
            <a:schemeClr val="tx2"/>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0.52307</cdr:x>
      <cdr:y>0.83218</cdr:y>
    </cdr:from>
    <cdr:to>
      <cdr:x>0.69126</cdr:x>
      <cdr:y>0.86989</cdr:y>
    </cdr:to>
    <cdr:sp macro="" textlink="">
      <cdr:nvSpPr>
        <cdr:cNvPr id="19" name="Rectangle 18">
          <a:extLst xmlns:a="http://schemas.openxmlformats.org/drawingml/2006/main">
            <a:ext uri="{FF2B5EF4-FFF2-40B4-BE49-F238E27FC236}">
              <a16:creationId xmlns:a16="http://schemas.microsoft.com/office/drawing/2014/main" id="{8A274EAB-AA7E-4246-A156-2EF6E978A99A}"/>
            </a:ext>
          </a:extLst>
        </cdr:cNvPr>
        <cdr:cNvSpPr/>
      </cdr:nvSpPr>
      <cdr:spPr>
        <a:xfrm xmlns:a="http://schemas.openxmlformats.org/drawingml/2006/main">
          <a:off x="3108919" y="3310112"/>
          <a:ext cx="999628" cy="149982"/>
        </a:xfrm>
        <a:prstGeom xmlns:a="http://schemas.openxmlformats.org/drawingml/2006/main" prst="rect">
          <a:avLst/>
        </a:prstGeom>
        <a:ln xmlns:a="http://schemas.openxmlformats.org/drawingml/2006/main">
          <a:solidFill>
            <a:schemeClr val="tx2"/>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100" i="1"/>
            <a:t>Mudstone</a:t>
          </a:r>
        </a:p>
      </cdr:txBody>
    </cdr:sp>
  </cdr:relSizeAnchor>
</c:userShapes>
</file>

<file path=word/drawings/drawing3.xml><?xml version="1.0" encoding="utf-8"?>
<c:userShapes xmlns:c="http://schemas.openxmlformats.org/drawingml/2006/chart">
  <cdr:relSizeAnchor xmlns:cdr="http://schemas.openxmlformats.org/drawingml/2006/chartDrawing">
    <cdr:from>
      <cdr:x>0.44719</cdr:x>
      <cdr:y>0.47572</cdr:y>
    </cdr:from>
    <cdr:to>
      <cdr:x>0.63538</cdr:x>
      <cdr:y>0.58964</cdr:y>
    </cdr:to>
    <cdr:sp macro="" textlink="">
      <cdr:nvSpPr>
        <cdr:cNvPr id="3" name="Oval 2"/>
        <cdr:cNvSpPr/>
      </cdr:nvSpPr>
      <cdr:spPr>
        <a:xfrm xmlns:a="http://schemas.openxmlformats.org/drawingml/2006/main">
          <a:off x="3691519" y="2628127"/>
          <a:ext cx="1553581" cy="629319"/>
        </a:xfrm>
        <a:prstGeom xmlns:a="http://schemas.openxmlformats.org/drawingml/2006/main" prst="ellipse">
          <a:avLst/>
        </a:prstGeom>
        <a:noFill xmlns:a="http://schemas.openxmlformats.org/drawingml/2006/main"/>
        <a:ln xmlns:a="http://schemas.openxmlformats.org/drawingml/2006/main" w="19050">
          <a:solidFill>
            <a:schemeClr val="accent2">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0.70297</cdr:x>
      <cdr:y>0.61744</cdr:y>
    </cdr:from>
    <cdr:to>
      <cdr:x>0.89636</cdr:x>
      <cdr:y>0.83638</cdr:y>
    </cdr:to>
    <cdr:sp macro="" textlink="">
      <cdr:nvSpPr>
        <cdr:cNvPr id="4" name="Oval 3"/>
        <cdr:cNvSpPr/>
      </cdr:nvSpPr>
      <cdr:spPr>
        <a:xfrm xmlns:a="http://schemas.openxmlformats.org/drawingml/2006/main" rot="2193949">
          <a:off x="5803054" y="3411067"/>
          <a:ext cx="1596362" cy="1209512"/>
        </a:xfrm>
        <a:prstGeom xmlns:a="http://schemas.openxmlformats.org/drawingml/2006/main" prst="ellipse">
          <a:avLst/>
        </a:prstGeom>
        <a:noFill xmlns:a="http://schemas.openxmlformats.org/drawingml/2006/main"/>
        <a:ln xmlns:a="http://schemas.openxmlformats.org/drawingml/2006/main" w="22225">
          <a:solidFill>
            <a:schemeClr val="accent6">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0.12308</cdr:x>
      <cdr:y>0.75747</cdr:y>
    </cdr:from>
    <cdr:to>
      <cdr:x>0.20846</cdr:x>
      <cdr:y>0.87126</cdr:y>
    </cdr:to>
    <cdr:sp macro="" textlink="">
      <cdr:nvSpPr>
        <cdr:cNvPr id="5" name="Oval 4"/>
        <cdr:cNvSpPr/>
      </cdr:nvSpPr>
      <cdr:spPr>
        <a:xfrm xmlns:a="http://schemas.openxmlformats.org/drawingml/2006/main">
          <a:off x="1016000" y="4184651"/>
          <a:ext cx="704850" cy="628650"/>
        </a:xfrm>
        <a:prstGeom xmlns:a="http://schemas.openxmlformats.org/drawingml/2006/main" prst="ellipse">
          <a:avLst/>
        </a:prstGeom>
        <a:noFill xmlns:a="http://schemas.openxmlformats.org/drawingml/2006/main"/>
        <a:ln xmlns:a="http://schemas.openxmlformats.org/drawingml/2006/main" w="19050">
          <a:solidFill>
            <a:schemeClr val="accent4">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0.09846</cdr:x>
      <cdr:y>0.0931</cdr:y>
    </cdr:from>
    <cdr:to>
      <cdr:x>0.44692</cdr:x>
      <cdr:y>0.87241</cdr:y>
    </cdr:to>
    <cdr:cxnSp macro="">
      <cdr:nvCxnSpPr>
        <cdr:cNvPr id="7" name="Straight Connector 6"/>
        <cdr:cNvCxnSpPr/>
      </cdr:nvCxnSpPr>
      <cdr:spPr>
        <a:xfrm xmlns:a="http://schemas.openxmlformats.org/drawingml/2006/main" flipV="1">
          <a:off x="812800" y="514350"/>
          <a:ext cx="2876550" cy="43053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0.09846</cdr:x>
      <cdr:y>0.4069</cdr:y>
    </cdr:from>
    <cdr:to>
      <cdr:x>0.93385</cdr:x>
      <cdr:y>0.87241</cdr:y>
    </cdr:to>
    <cdr:cxnSp macro="">
      <cdr:nvCxnSpPr>
        <cdr:cNvPr id="12" name="Straight Connector 11"/>
        <cdr:cNvCxnSpPr/>
      </cdr:nvCxnSpPr>
      <cdr:spPr>
        <a:xfrm xmlns:a="http://schemas.openxmlformats.org/drawingml/2006/main" flipV="1">
          <a:off x="812800" y="2247900"/>
          <a:ext cx="6896100" cy="25717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0.1424</cdr:x>
      <cdr:y>0.23027</cdr:y>
    </cdr:from>
    <cdr:to>
      <cdr:x>0.26325</cdr:x>
      <cdr:y>0.27586</cdr:y>
    </cdr:to>
    <cdr:sp macro="" textlink="">
      <cdr:nvSpPr>
        <cdr:cNvPr id="14" name="Rectangle 13"/>
        <cdr:cNvSpPr/>
      </cdr:nvSpPr>
      <cdr:spPr>
        <a:xfrm xmlns:a="http://schemas.openxmlformats.org/drawingml/2006/main">
          <a:off x="846346" y="915924"/>
          <a:ext cx="718294" cy="181356"/>
        </a:xfrm>
        <a:prstGeom xmlns:a="http://schemas.openxmlformats.org/drawingml/2006/main" prst="rect">
          <a:avLst/>
        </a:prstGeom>
        <a:ln xmlns:a="http://schemas.openxmlformats.org/drawingml/2006/main" w="12700">
          <a:solidFill>
            <a:schemeClr val="bg1">
              <a:lumMod val="65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lIns="0" tIns="0" rIns="0" bIns="0"/>
        <a:lstStyle xmlns:a="http://schemas.openxmlformats.org/drawingml/2006/main"/>
        <a:p xmlns:a="http://schemas.openxmlformats.org/drawingml/2006/main">
          <a:pPr algn="ctr"/>
          <a:r>
            <a:rPr lang="en-US" sz="1200" i="1"/>
            <a:t>Carbonate</a:t>
          </a:r>
        </a:p>
      </cdr:txBody>
    </cdr:sp>
  </cdr:relSizeAnchor>
  <cdr:relSizeAnchor xmlns:cdr="http://schemas.openxmlformats.org/drawingml/2006/chartDrawing">
    <cdr:from>
      <cdr:x>0.52692</cdr:x>
      <cdr:y>0.42069</cdr:y>
    </cdr:from>
    <cdr:to>
      <cdr:x>0.6359</cdr:x>
      <cdr:y>0.46232</cdr:y>
    </cdr:to>
    <cdr:sp macro="" textlink="">
      <cdr:nvSpPr>
        <cdr:cNvPr id="15" name="Rectangle 14"/>
        <cdr:cNvSpPr/>
      </cdr:nvSpPr>
      <cdr:spPr>
        <a:xfrm xmlns:a="http://schemas.openxmlformats.org/drawingml/2006/main">
          <a:off x="3131802" y="1673353"/>
          <a:ext cx="647718" cy="165607"/>
        </a:xfrm>
        <a:prstGeom xmlns:a="http://schemas.openxmlformats.org/drawingml/2006/main" prst="rect">
          <a:avLst/>
        </a:prstGeom>
        <a:ln xmlns:a="http://schemas.openxmlformats.org/drawingml/2006/main" w="12700">
          <a:solidFill>
            <a:schemeClr val="accent2">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i="1"/>
            <a:t>Marlstone</a:t>
          </a:r>
        </a:p>
      </cdr:txBody>
    </cdr:sp>
  </cdr:relSizeAnchor>
  <cdr:relSizeAnchor xmlns:cdr="http://schemas.openxmlformats.org/drawingml/2006/chartDrawing">
    <cdr:from>
      <cdr:x>0.72615</cdr:x>
      <cdr:y>0.52644</cdr:y>
    </cdr:from>
    <cdr:to>
      <cdr:x>0.86838</cdr:x>
      <cdr:y>0.56705</cdr:y>
    </cdr:to>
    <cdr:sp macro="" textlink="">
      <cdr:nvSpPr>
        <cdr:cNvPr id="16" name="Rectangle 15"/>
        <cdr:cNvSpPr/>
      </cdr:nvSpPr>
      <cdr:spPr>
        <a:xfrm xmlns:a="http://schemas.openxmlformats.org/drawingml/2006/main">
          <a:off x="4315944" y="2093989"/>
          <a:ext cx="845336" cy="161532"/>
        </a:xfrm>
        <a:prstGeom xmlns:a="http://schemas.openxmlformats.org/drawingml/2006/main" prst="rect">
          <a:avLst/>
        </a:prstGeom>
        <a:ln xmlns:a="http://schemas.openxmlformats.org/drawingml/2006/main" w="12700">
          <a:solidFill>
            <a:schemeClr val="accent6">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i="1"/>
            <a:t>Siliciclastic</a:t>
          </a:r>
        </a:p>
      </cdr:txBody>
    </cdr:sp>
  </cdr:relSizeAnchor>
  <cdr:relSizeAnchor xmlns:cdr="http://schemas.openxmlformats.org/drawingml/2006/chartDrawing">
    <cdr:from>
      <cdr:x>0.10308</cdr:x>
      <cdr:y>0.67241</cdr:y>
    </cdr:from>
    <cdr:to>
      <cdr:x>0.29573</cdr:x>
      <cdr:y>0.71775</cdr:y>
    </cdr:to>
    <cdr:sp macro="" textlink="">
      <cdr:nvSpPr>
        <cdr:cNvPr id="17" name="Rectangle 16"/>
        <cdr:cNvSpPr/>
      </cdr:nvSpPr>
      <cdr:spPr>
        <a:xfrm xmlns:a="http://schemas.openxmlformats.org/drawingml/2006/main">
          <a:off x="612666" y="2674604"/>
          <a:ext cx="1145014" cy="180355"/>
        </a:xfrm>
        <a:prstGeom xmlns:a="http://schemas.openxmlformats.org/drawingml/2006/main" prst="rect">
          <a:avLst/>
        </a:prstGeom>
        <a:ln xmlns:a="http://schemas.openxmlformats.org/drawingml/2006/main" w="12700">
          <a:solidFill>
            <a:schemeClr val="accent4">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i="1"/>
            <a:t>Saline Minerals</a:t>
          </a:r>
        </a:p>
      </cdr:txBody>
    </cdr:sp>
  </cdr:relSizeAnchor>
  <cdr:relSizeAnchor xmlns:cdr="http://schemas.openxmlformats.org/drawingml/2006/chartDrawing">
    <cdr:from>
      <cdr:x>0.44733</cdr:x>
      <cdr:y>0.60616</cdr:y>
    </cdr:from>
    <cdr:to>
      <cdr:x>0.66807</cdr:x>
      <cdr:y>0.81727</cdr:y>
    </cdr:to>
    <cdr:sp macro="" textlink="">
      <cdr:nvSpPr>
        <cdr:cNvPr id="18" name="Oval 17"/>
        <cdr:cNvSpPr/>
      </cdr:nvSpPr>
      <cdr:spPr>
        <a:xfrm xmlns:a="http://schemas.openxmlformats.org/drawingml/2006/main" rot="280771">
          <a:off x="3692696" y="3348729"/>
          <a:ext cx="1822196" cy="1166255"/>
        </a:xfrm>
        <a:prstGeom xmlns:a="http://schemas.openxmlformats.org/drawingml/2006/main" prst="ellipse">
          <a:avLst/>
        </a:prstGeom>
        <a:noFill xmlns:a="http://schemas.openxmlformats.org/drawingml/2006/main"/>
        <a:ln xmlns:a="http://schemas.openxmlformats.org/drawingml/2006/main" w="19050">
          <a:solidFill>
            <a:schemeClr val="tx2"/>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0.52</cdr:x>
      <cdr:y>0.82988</cdr:y>
    </cdr:from>
    <cdr:to>
      <cdr:x>0.66349</cdr:x>
      <cdr:y>0.86795</cdr:y>
    </cdr:to>
    <cdr:sp macro="" textlink="">
      <cdr:nvSpPr>
        <cdr:cNvPr id="19" name="Rectangle 18"/>
        <cdr:cNvSpPr/>
      </cdr:nvSpPr>
      <cdr:spPr>
        <a:xfrm xmlns:a="http://schemas.openxmlformats.org/drawingml/2006/main">
          <a:off x="2944063" y="2828795"/>
          <a:ext cx="812392" cy="129769"/>
        </a:xfrm>
        <a:prstGeom xmlns:a="http://schemas.openxmlformats.org/drawingml/2006/main" prst="rect">
          <a:avLst/>
        </a:prstGeom>
        <a:ln xmlns:a="http://schemas.openxmlformats.org/drawingml/2006/main" w="12700">
          <a:solidFill>
            <a:schemeClr val="tx2"/>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i="1"/>
            <a:t>Mudstone</a:t>
          </a:r>
        </a:p>
      </cdr:txBody>
    </cdr:sp>
  </cdr:relSizeAnchor>
  <cdr:relSizeAnchor xmlns:cdr="http://schemas.openxmlformats.org/drawingml/2006/chartDrawing">
    <cdr:from>
      <cdr:x>0.25692</cdr:x>
      <cdr:y>0.12874</cdr:y>
    </cdr:from>
    <cdr:to>
      <cdr:x>0.30461</cdr:x>
      <cdr:y>0.20689</cdr:y>
    </cdr:to>
    <cdr:sp macro="" textlink="">
      <cdr:nvSpPr>
        <cdr:cNvPr id="20" name="Oval 19"/>
        <cdr:cNvSpPr/>
      </cdr:nvSpPr>
      <cdr:spPr>
        <a:xfrm xmlns:a="http://schemas.openxmlformats.org/drawingml/2006/main">
          <a:off x="2120900" y="711200"/>
          <a:ext cx="393681" cy="431778"/>
        </a:xfrm>
        <a:prstGeom xmlns:a="http://schemas.openxmlformats.org/drawingml/2006/main" prst="ellipse">
          <a:avLst/>
        </a:prstGeom>
        <a:noFill xmlns:a="http://schemas.openxmlformats.org/drawingml/2006/main"/>
        <a:ln xmlns:a="http://schemas.openxmlformats.org/drawingml/2006/main" w="19050">
          <a:solidFill>
            <a:schemeClr val="bg1">
              <a:lumMod val="6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drawings/drawing4.xml><?xml version="1.0" encoding="utf-8"?>
<c:userShapes xmlns:c="http://schemas.openxmlformats.org/drawingml/2006/chart">
  <cdr:relSizeAnchor xmlns:cdr="http://schemas.openxmlformats.org/drawingml/2006/chartDrawing">
    <cdr:from>
      <cdr:x>0.44719</cdr:x>
      <cdr:y>0.47572</cdr:y>
    </cdr:from>
    <cdr:to>
      <cdr:x>0.63538</cdr:x>
      <cdr:y>0.58964</cdr:y>
    </cdr:to>
    <cdr:sp macro="" textlink="">
      <cdr:nvSpPr>
        <cdr:cNvPr id="3" name="Oval 2">
          <a:extLst xmlns:a="http://schemas.openxmlformats.org/drawingml/2006/main">
            <a:ext uri="{FF2B5EF4-FFF2-40B4-BE49-F238E27FC236}">
              <a16:creationId xmlns:a16="http://schemas.microsoft.com/office/drawing/2014/main" id="{28ACF804-A806-E144-A123-8A7D9F3B6A3B}"/>
            </a:ext>
          </a:extLst>
        </cdr:cNvPr>
        <cdr:cNvSpPr/>
      </cdr:nvSpPr>
      <cdr:spPr>
        <a:xfrm xmlns:a="http://schemas.openxmlformats.org/drawingml/2006/main">
          <a:off x="3691519" y="2628127"/>
          <a:ext cx="1553581" cy="629319"/>
        </a:xfrm>
        <a:prstGeom xmlns:a="http://schemas.openxmlformats.org/drawingml/2006/main" prst="ellipse">
          <a:avLst/>
        </a:prstGeom>
        <a:noFill xmlns:a="http://schemas.openxmlformats.org/drawingml/2006/main"/>
        <a:ln xmlns:a="http://schemas.openxmlformats.org/drawingml/2006/main" w="19050">
          <a:solidFill>
            <a:schemeClr val="accent2">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0.70297</cdr:x>
      <cdr:y>0.61744</cdr:y>
    </cdr:from>
    <cdr:to>
      <cdr:x>0.89636</cdr:x>
      <cdr:y>0.83638</cdr:y>
    </cdr:to>
    <cdr:sp macro="" textlink="">
      <cdr:nvSpPr>
        <cdr:cNvPr id="4" name="Oval 3">
          <a:extLst xmlns:a="http://schemas.openxmlformats.org/drawingml/2006/main">
            <a:ext uri="{FF2B5EF4-FFF2-40B4-BE49-F238E27FC236}">
              <a16:creationId xmlns:a16="http://schemas.microsoft.com/office/drawing/2014/main" id="{2E279710-2C6D-C14E-91A4-DBFCFB650674}"/>
            </a:ext>
          </a:extLst>
        </cdr:cNvPr>
        <cdr:cNvSpPr/>
      </cdr:nvSpPr>
      <cdr:spPr>
        <a:xfrm xmlns:a="http://schemas.openxmlformats.org/drawingml/2006/main" rot="2193949">
          <a:off x="5803054" y="3411067"/>
          <a:ext cx="1596362" cy="1209512"/>
        </a:xfrm>
        <a:prstGeom xmlns:a="http://schemas.openxmlformats.org/drawingml/2006/main" prst="ellipse">
          <a:avLst/>
        </a:prstGeom>
        <a:noFill xmlns:a="http://schemas.openxmlformats.org/drawingml/2006/main"/>
        <a:ln xmlns:a="http://schemas.openxmlformats.org/drawingml/2006/main" w="22225">
          <a:solidFill>
            <a:schemeClr val="accent6">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0.12308</cdr:x>
      <cdr:y>0.75747</cdr:y>
    </cdr:from>
    <cdr:to>
      <cdr:x>0.20846</cdr:x>
      <cdr:y>0.87126</cdr:y>
    </cdr:to>
    <cdr:sp macro="" textlink="">
      <cdr:nvSpPr>
        <cdr:cNvPr id="5" name="Oval 4">
          <a:extLst xmlns:a="http://schemas.openxmlformats.org/drawingml/2006/main">
            <a:ext uri="{FF2B5EF4-FFF2-40B4-BE49-F238E27FC236}">
              <a16:creationId xmlns:a16="http://schemas.microsoft.com/office/drawing/2014/main" id="{EC9CFB87-19D7-7744-BDF1-9E7C116CDADD}"/>
            </a:ext>
          </a:extLst>
        </cdr:cNvPr>
        <cdr:cNvSpPr/>
      </cdr:nvSpPr>
      <cdr:spPr>
        <a:xfrm xmlns:a="http://schemas.openxmlformats.org/drawingml/2006/main">
          <a:off x="1016000" y="4184651"/>
          <a:ext cx="704850" cy="628650"/>
        </a:xfrm>
        <a:prstGeom xmlns:a="http://schemas.openxmlformats.org/drawingml/2006/main" prst="ellipse">
          <a:avLst/>
        </a:prstGeom>
        <a:noFill xmlns:a="http://schemas.openxmlformats.org/drawingml/2006/main"/>
        <a:ln xmlns:a="http://schemas.openxmlformats.org/drawingml/2006/main" w="19050">
          <a:solidFill>
            <a:schemeClr val="accent4">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0.09846</cdr:x>
      <cdr:y>0.0931</cdr:y>
    </cdr:from>
    <cdr:to>
      <cdr:x>0.44692</cdr:x>
      <cdr:y>0.87241</cdr:y>
    </cdr:to>
    <cdr:cxnSp macro="">
      <cdr:nvCxnSpPr>
        <cdr:cNvPr id="7" name="Straight Connector 6">
          <a:extLst xmlns:a="http://schemas.openxmlformats.org/drawingml/2006/main">
            <a:ext uri="{FF2B5EF4-FFF2-40B4-BE49-F238E27FC236}">
              <a16:creationId xmlns:a16="http://schemas.microsoft.com/office/drawing/2014/main" id="{409B49B3-87D3-924B-BA7A-81771F44FD3B}"/>
            </a:ext>
          </a:extLst>
        </cdr:cNvPr>
        <cdr:cNvCxnSpPr/>
      </cdr:nvCxnSpPr>
      <cdr:spPr>
        <a:xfrm xmlns:a="http://schemas.openxmlformats.org/drawingml/2006/main" flipV="1">
          <a:off x="812800" y="514350"/>
          <a:ext cx="2876550" cy="430530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0.09846</cdr:x>
      <cdr:y>0.4069</cdr:y>
    </cdr:from>
    <cdr:to>
      <cdr:x>0.93385</cdr:x>
      <cdr:y>0.87241</cdr:y>
    </cdr:to>
    <cdr:cxnSp macro="">
      <cdr:nvCxnSpPr>
        <cdr:cNvPr id="12" name="Straight Connector 11">
          <a:extLst xmlns:a="http://schemas.openxmlformats.org/drawingml/2006/main">
            <a:ext uri="{FF2B5EF4-FFF2-40B4-BE49-F238E27FC236}">
              <a16:creationId xmlns:a16="http://schemas.microsoft.com/office/drawing/2014/main" id="{F85F6661-FEB6-AF40-BA07-B4CCE925374E}"/>
            </a:ext>
          </a:extLst>
        </cdr:cNvPr>
        <cdr:cNvCxnSpPr/>
      </cdr:nvCxnSpPr>
      <cdr:spPr>
        <a:xfrm xmlns:a="http://schemas.openxmlformats.org/drawingml/2006/main" flipV="1">
          <a:off x="812800" y="2247900"/>
          <a:ext cx="6896100" cy="257175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0.18855</cdr:x>
      <cdr:y>0.23282</cdr:y>
    </cdr:from>
    <cdr:to>
      <cdr:x>0.31966</cdr:x>
      <cdr:y>0.28352</cdr:y>
    </cdr:to>
    <cdr:sp macro="" textlink="">
      <cdr:nvSpPr>
        <cdr:cNvPr id="14" name="Rectangle 13">
          <a:extLst xmlns:a="http://schemas.openxmlformats.org/drawingml/2006/main">
            <a:ext uri="{FF2B5EF4-FFF2-40B4-BE49-F238E27FC236}">
              <a16:creationId xmlns:a16="http://schemas.microsoft.com/office/drawing/2014/main" id="{D30E6E10-2C25-2B48-8BB7-EA2F16E1DCD5}"/>
            </a:ext>
          </a:extLst>
        </cdr:cNvPr>
        <cdr:cNvSpPr/>
      </cdr:nvSpPr>
      <cdr:spPr>
        <a:xfrm xmlns:a="http://schemas.openxmlformats.org/drawingml/2006/main">
          <a:off x="1120666" y="926084"/>
          <a:ext cx="779254" cy="201676"/>
        </a:xfrm>
        <a:prstGeom xmlns:a="http://schemas.openxmlformats.org/drawingml/2006/main" prst="rect">
          <a:avLst/>
        </a:prstGeom>
        <a:ln xmlns:a="http://schemas.openxmlformats.org/drawingml/2006/main" w="12700">
          <a:solidFill>
            <a:schemeClr val="bg1">
              <a:lumMod val="65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lIns="0" tIns="0" rIns="0" bIns="0"/>
        <a:lstStyle xmlns:a="http://schemas.openxmlformats.org/drawingml/2006/main"/>
        <a:p xmlns:a="http://schemas.openxmlformats.org/drawingml/2006/main">
          <a:pPr algn="ctr"/>
          <a:r>
            <a:rPr lang="en-US" sz="1200" i="1"/>
            <a:t>Carbonate</a:t>
          </a:r>
        </a:p>
      </cdr:txBody>
    </cdr:sp>
  </cdr:relSizeAnchor>
  <cdr:relSizeAnchor xmlns:cdr="http://schemas.openxmlformats.org/drawingml/2006/chartDrawing">
    <cdr:from>
      <cdr:x>0.53889</cdr:x>
      <cdr:y>0.41303</cdr:y>
    </cdr:from>
    <cdr:to>
      <cdr:x>0.66278</cdr:x>
      <cdr:y>0.46373</cdr:y>
    </cdr:to>
    <cdr:sp macro="" textlink="">
      <cdr:nvSpPr>
        <cdr:cNvPr id="15" name="Rectangle 14">
          <a:extLst xmlns:a="http://schemas.openxmlformats.org/drawingml/2006/main">
            <a:ext uri="{FF2B5EF4-FFF2-40B4-BE49-F238E27FC236}">
              <a16:creationId xmlns:a16="http://schemas.microsoft.com/office/drawing/2014/main" id="{8142A0CF-5580-DF45-B376-909A322A066A}"/>
            </a:ext>
          </a:extLst>
        </cdr:cNvPr>
        <cdr:cNvSpPr/>
      </cdr:nvSpPr>
      <cdr:spPr>
        <a:xfrm xmlns:a="http://schemas.openxmlformats.org/drawingml/2006/main">
          <a:off x="3202922" y="1642873"/>
          <a:ext cx="736398" cy="201677"/>
        </a:xfrm>
        <a:prstGeom xmlns:a="http://schemas.openxmlformats.org/drawingml/2006/main" prst="rect">
          <a:avLst/>
        </a:prstGeom>
        <a:ln xmlns:a="http://schemas.openxmlformats.org/drawingml/2006/main" w="12700">
          <a:solidFill>
            <a:schemeClr val="accent2">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i="1"/>
            <a:t>Marlstone</a:t>
          </a:r>
        </a:p>
      </cdr:txBody>
    </cdr:sp>
  </cdr:relSizeAnchor>
  <cdr:relSizeAnchor xmlns:cdr="http://schemas.openxmlformats.org/drawingml/2006/chartDrawing">
    <cdr:from>
      <cdr:x>0.72615</cdr:x>
      <cdr:y>0.52644</cdr:y>
    </cdr:from>
    <cdr:to>
      <cdr:x>0.85486</cdr:x>
      <cdr:y>0.57714</cdr:y>
    </cdr:to>
    <cdr:sp macro="" textlink="">
      <cdr:nvSpPr>
        <cdr:cNvPr id="16" name="Rectangle 15">
          <a:extLst xmlns:a="http://schemas.openxmlformats.org/drawingml/2006/main">
            <a:ext uri="{FF2B5EF4-FFF2-40B4-BE49-F238E27FC236}">
              <a16:creationId xmlns:a16="http://schemas.microsoft.com/office/drawing/2014/main" id="{C2BCF714-7107-0946-8FDA-09E7947DBDFB}"/>
            </a:ext>
          </a:extLst>
        </cdr:cNvPr>
        <cdr:cNvSpPr/>
      </cdr:nvSpPr>
      <cdr:spPr>
        <a:xfrm xmlns:a="http://schemas.openxmlformats.org/drawingml/2006/main">
          <a:off x="4315945" y="2093989"/>
          <a:ext cx="765018" cy="201676"/>
        </a:xfrm>
        <a:prstGeom xmlns:a="http://schemas.openxmlformats.org/drawingml/2006/main" prst="rect">
          <a:avLst/>
        </a:prstGeom>
        <a:ln xmlns:a="http://schemas.openxmlformats.org/drawingml/2006/main" w="12700">
          <a:solidFill>
            <a:schemeClr val="accent6">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i="1"/>
            <a:t>Siliciclastic</a:t>
          </a:r>
        </a:p>
      </cdr:txBody>
    </cdr:sp>
  </cdr:relSizeAnchor>
  <cdr:relSizeAnchor xmlns:cdr="http://schemas.openxmlformats.org/drawingml/2006/chartDrawing">
    <cdr:from>
      <cdr:x>0.11846</cdr:x>
      <cdr:y>0.64789</cdr:y>
    </cdr:from>
    <cdr:to>
      <cdr:x>0.28927</cdr:x>
      <cdr:y>0.6986</cdr:y>
    </cdr:to>
    <cdr:sp macro="" textlink="">
      <cdr:nvSpPr>
        <cdr:cNvPr id="17" name="Rectangle 16">
          <a:extLst xmlns:a="http://schemas.openxmlformats.org/drawingml/2006/main">
            <a:ext uri="{FF2B5EF4-FFF2-40B4-BE49-F238E27FC236}">
              <a16:creationId xmlns:a16="http://schemas.microsoft.com/office/drawing/2014/main" id="{0128CEEC-5FDD-E445-B0E4-30720A87491C}"/>
            </a:ext>
          </a:extLst>
        </cdr:cNvPr>
        <cdr:cNvSpPr/>
      </cdr:nvSpPr>
      <cdr:spPr>
        <a:xfrm xmlns:a="http://schemas.openxmlformats.org/drawingml/2006/main">
          <a:off x="704106" y="2577084"/>
          <a:ext cx="1015180" cy="201677"/>
        </a:xfrm>
        <a:prstGeom xmlns:a="http://schemas.openxmlformats.org/drawingml/2006/main" prst="rect">
          <a:avLst/>
        </a:prstGeom>
        <a:ln xmlns:a="http://schemas.openxmlformats.org/drawingml/2006/main" w="12700">
          <a:solidFill>
            <a:schemeClr val="accent4">
              <a:lumMod val="60000"/>
              <a:lumOff val="40000"/>
            </a:schemeClr>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i="1"/>
            <a:t>Saline Minerals</a:t>
          </a:r>
        </a:p>
      </cdr:txBody>
    </cdr:sp>
  </cdr:relSizeAnchor>
  <cdr:relSizeAnchor xmlns:cdr="http://schemas.openxmlformats.org/drawingml/2006/chartDrawing">
    <cdr:from>
      <cdr:x>0.44733</cdr:x>
      <cdr:y>0.60616</cdr:y>
    </cdr:from>
    <cdr:to>
      <cdr:x>0.66807</cdr:x>
      <cdr:y>0.81727</cdr:y>
    </cdr:to>
    <cdr:sp macro="" textlink="">
      <cdr:nvSpPr>
        <cdr:cNvPr id="18" name="Oval 17">
          <a:extLst xmlns:a="http://schemas.openxmlformats.org/drawingml/2006/main">
            <a:ext uri="{FF2B5EF4-FFF2-40B4-BE49-F238E27FC236}">
              <a16:creationId xmlns:a16="http://schemas.microsoft.com/office/drawing/2014/main" id="{9CDCE46B-FF71-EE4C-80A0-C0C9DACAFBD7}"/>
            </a:ext>
          </a:extLst>
        </cdr:cNvPr>
        <cdr:cNvSpPr/>
      </cdr:nvSpPr>
      <cdr:spPr>
        <a:xfrm xmlns:a="http://schemas.openxmlformats.org/drawingml/2006/main" rot="280771">
          <a:off x="3692696" y="3348729"/>
          <a:ext cx="1822196" cy="1166255"/>
        </a:xfrm>
        <a:prstGeom xmlns:a="http://schemas.openxmlformats.org/drawingml/2006/main" prst="ellipse">
          <a:avLst/>
        </a:prstGeom>
        <a:noFill xmlns:a="http://schemas.openxmlformats.org/drawingml/2006/main"/>
        <a:ln xmlns:a="http://schemas.openxmlformats.org/drawingml/2006/main" w="19050">
          <a:solidFill>
            <a:schemeClr val="tx2"/>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0.50462</cdr:x>
      <cdr:y>0.82222</cdr:y>
    </cdr:from>
    <cdr:to>
      <cdr:x>0.64615</cdr:x>
      <cdr:y>0.86845</cdr:y>
    </cdr:to>
    <cdr:sp macro="" textlink="">
      <cdr:nvSpPr>
        <cdr:cNvPr id="19" name="Rectangle 18">
          <a:extLst xmlns:a="http://schemas.openxmlformats.org/drawingml/2006/main">
            <a:ext uri="{FF2B5EF4-FFF2-40B4-BE49-F238E27FC236}">
              <a16:creationId xmlns:a16="http://schemas.microsoft.com/office/drawing/2014/main" id="{8A274EAB-AA7E-4246-A156-2EF6E978A99A}"/>
            </a:ext>
          </a:extLst>
        </cdr:cNvPr>
        <cdr:cNvSpPr/>
      </cdr:nvSpPr>
      <cdr:spPr>
        <a:xfrm xmlns:a="http://schemas.openxmlformats.org/drawingml/2006/main">
          <a:off x="2999233" y="3270485"/>
          <a:ext cx="841248" cy="183916"/>
        </a:xfrm>
        <a:prstGeom xmlns:a="http://schemas.openxmlformats.org/drawingml/2006/main" prst="rect">
          <a:avLst/>
        </a:prstGeom>
        <a:ln xmlns:a="http://schemas.openxmlformats.org/drawingml/2006/main" w="12700">
          <a:solidFill>
            <a:schemeClr val="tx2"/>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lIns="0" tIns="0" rIns="0" bIns="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US" sz="1200" i="1"/>
            <a:t>Mudstone</a:t>
          </a:r>
        </a:p>
      </cdr:txBody>
    </cdr:sp>
  </cdr:relSizeAnchor>
  <cdr:relSizeAnchor xmlns:cdr="http://schemas.openxmlformats.org/drawingml/2006/chartDrawing">
    <cdr:from>
      <cdr:x>0.25692</cdr:x>
      <cdr:y>0.12874</cdr:y>
    </cdr:from>
    <cdr:to>
      <cdr:x>0.30461</cdr:x>
      <cdr:y>0.20689</cdr:y>
    </cdr:to>
    <cdr:sp macro="" textlink="">
      <cdr:nvSpPr>
        <cdr:cNvPr id="20" name="Oval 19">
          <a:extLst xmlns:a="http://schemas.openxmlformats.org/drawingml/2006/main">
            <a:ext uri="{FF2B5EF4-FFF2-40B4-BE49-F238E27FC236}">
              <a16:creationId xmlns:a16="http://schemas.microsoft.com/office/drawing/2014/main" id="{ADCDFE25-1050-C14A-80CC-F12B6F543ADD}"/>
            </a:ext>
          </a:extLst>
        </cdr:cNvPr>
        <cdr:cNvSpPr/>
      </cdr:nvSpPr>
      <cdr:spPr>
        <a:xfrm xmlns:a="http://schemas.openxmlformats.org/drawingml/2006/main">
          <a:off x="2120900" y="711200"/>
          <a:ext cx="393681" cy="431778"/>
        </a:xfrm>
        <a:prstGeom xmlns:a="http://schemas.openxmlformats.org/drawingml/2006/main" prst="ellipse">
          <a:avLst/>
        </a:prstGeom>
        <a:noFill xmlns:a="http://schemas.openxmlformats.org/drawingml/2006/main"/>
        <a:ln xmlns:a="http://schemas.openxmlformats.org/drawingml/2006/main" w="19050">
          <a:solidFill>
            <a:schemeClr val="bg1">
              <a:lumMod val="65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endParaRPr lang="en-US"/>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Premr Pro">
    <w:altName w:val="Times New Roman"/>
    <w:charset w:val="00"/>
    <w:family w:val="roman"/>
    <w:pitch w:val="default"/>
    <w:sig w:usb0="00000003" w:usb1="00000000" w:usb2="00000000" w:usb3="00000000" w:csb0="00000001" w:csb1="00000000"/>
  </w:font>
  <w:font w:name="Optima LT Std DemiBold">
    <w:altName w:val="Calibri"/>
    <w:charset w:val="00"/>
    <w:family w:val="auto"/>
    <w:pitch w:val="variable"/>
    <w:sig w:usb0="80000067" w:usb1="00000000" w:usb2="00000000" w:usb3="00000000" w:csb0="00000001" w:csb1="00000000"/>
  </w:font>
  <w:font w:name="Adobe Garamond Pro">
    <w:altName w:val="Trajan Pro 3"/>
    <w:panose1 w:val="00000000000000000000"/>
    <w:charset w:val="00"/>
    <w:family w:val="roman"/>
    <w:notTrueType/>
    <w:pitch w:val="variable"/>
    <w:sig w:usb0="00000001" w:usb1="00000001" w:usb2="00000000" w:usb3="00000000" w:csb0="00000093" w:csb1="00000000"/>
  </w:font>
  <w:font w:name="AdvTT5235d5a9+01">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DD6093"/>
    <w:rsid w:val="0000496B"/>
    <w:rsid w:val="0002798E"/>
    <w:rsid w:val="00053F05"/>
    <w:rsid w:val="000A0E72"/>
    <w:rsid w:val="000A47FB"/>
    <w:rsid w:val="000D146A"/>
    <w:rsid w:val="00131E07"/>
    <w:rsid w:val="0015246B"/>
    <w:rsid w:val="001572CE"/>
    <w:rsid w:val="0018416C"/>
    <w:rsid w:val="00190672"/>
    <w:rsid w:val="00196B3C"/>
    <w:rsid w:val="001A327C"/>
    <w:rsid w:val="001A39C8"/>
    <w:rsid w:val="001B2B89"/>
    <w:rsid w:val="001D0BE2"/>
    <w:rsid w:val="001D598A"/>
    <w:rsid w:val="001D780A"/>
    <w:rsid w:val="001E1A0C"/>
    <w:rsid w:val="001E6EEA"/>
    <w:rsid w:val="00221819"/>
    <w:rsid w:val="002232AF"/>
    <w:rsid w:val="00224340"/>
    <w:rsid w:val="002320B7"/>
    <w:rsid w:val="00246924"/>
    <w:rsid w:val="00276951"/>
    <w:rsid w:val="00293081"/>
    <w:rsid w:val="00317FC3"/>
    <w:rsid w:val="00381E65"/>
    <w:rsid w:val="003E3B0D"/>
    <w:rsid w:val="00413CFA"/>
    <w:rsid w:val="004670DD"/>
    <w:rsid w:val="004950C2"/>
    <w:rsid w:val="00497DBE"/>
    <w:rsid w:val="004D7DA6"/>
    <w:rsid w:val="00522F71"/>
    <w:rsid w:val="00572AB3"/>
    <w:rsid w:val="00582D87"/>
    <w:rsid w:val="005844EF"/>
    <w:rsid w:val="005902A4"/>
    <w:rsid w:val="00597A68"/>
    <w:rsid w:val="005E5BA6"/>
    <w:rsid w:val="006002D9"/>
    <w:rsid w:val="006850DD"/>
    <w:rsid w:val="006A37F1"/>
    <w:rsid w:val="006B3741"/>
    <w:rsid w:val="006B53FA"/>
    <w:rsid w:val="007400E2"/>
    <w:rsid w:val="00745A36"/>
    <w:rsid w:val="0076380C"/>
    <w:rsid w:val="00787914"/>
    <w:rsid w:val="007976B4"/>
    <w:rsid w:val="007A04BC"/>
    <w:rsid w:val="007B799A"/>
    <w:rsid w:val="00875ABD"/>
    <w:rsid w:val="0089010B"/>
    <w:rsid w:val="008A2239"/>
    <w:rsid w:val="008D5209"/>
    <w:rsid w:val="008E119F"/>
    <w:rsid w:val="009153B6"/>
    <w:rsid w:val="009E3C11"/>
    <w:rsid w:val="009F5808"/>
    <w:rsid w:val="00A32732"/>
    <w:rsid w:val="00A343F1"/>
    <w:rsid w:val="00A510E5"/>
    <w:rsid w:val="00A52D83"/>
    <w:rsid w:val="00A563F9"/>
    <w:rsid w:val="00AC3FB8"/>
    <w:rsid w:val="00B352C1"/>
    <w:rsid w:val="00B46CD3"/>
    <w:rsid w:val="00B61095"/>
    <w:rsid w:val="00B67F49"/>
    <w:rsid w:val="00B74155"/>
    <w:rsid w:val="00B92648"/>
    <w:rsid w:val="00BB6B59"/>
    <w:rsid w:val="00BD3CC2"/>
    <w:rsid w:val="00C738D6"/>
    <w:rsid w:val="00C83805"/>
    <w:rsid w:val="00CA39D2"/>
    <w:rsid w:val="00CA662C"/>
    <w:rsid w:val="00D33494"/>
    <w:rsid w:val="00D5235B"/>
    <w:rsid w:val="00DA260A"/>
    <w:rsid w:val="00DD6093"/>
    <w:rsid w:val="00DE6301"/>
    <w:rsid w:val="00E017BF"/>
    <w:rsid w:val="00E144A3"/>
    <w:rsid w:val="00E25F31"/>
    <w:rsid w:val="00E41644"/>
    <w:rsid w:val="00EB43F1"/>
    <w:rsid w:val="00EC24DA"/>
    <w:rsid w:val="00ED46C6"/>
    <w:rsid w:val="00EF14E5"/>
    <w:rsid w:val="00F227A1"/>
    <w:rsid w:val="00F32236"/>
    <w:rsid w:val="00F67345"/>
    <w:rsid w:val="00F80430"/>
    <w:rsid w:val="00FC3A55"/>
    <w:rsid w:val="00FF4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76B4"/>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F5AF6-3BA6-442B-A861-04CD25535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157</Pages>
  <Words>36275</Words>
  <Characters>206770</Characters>
  <Application>Microsoft Office Word</Application>
  <DocSecurity>0</DocSecurity>
  <Lines>1723</Lines>
  <Paragraphs>485</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242560</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Suriamin, FNU</cp:lastModifiedBy>
  <cp:revision>13</cp:revision>
  <cp:lastPrinted>2021-05-14T11:11:00Z</cp:lastPrinted>
  <dcterms:created xsi:type="dcterms:W3CDTF">2021-05-14T17:36:00Z</dcterms:created>
  <dcterms:modified xsi:type="dcterms:W3CDTF">2021-05-14T18:21:00Z</dcterms:modified>
</cp:coreProperties>
</file>