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524BB1" w:rsidP="0008176F">
          <w:pPr>
            <w:pStyle w:val="NoSpacing"/>
            <w:spacing w:line="480" w:lineRule="auto"/>
            <w:jc w:val="center"/>
            <w:rPr>
              <w:caps/>
            </w:rPr>
          </w:pPr>
          <w:r w:rsidRPr="00524BB1">
            <w:rPr>
              <w:caps/>
            </w:rPr>
            <w:t>Three Essays on Exchange Rate Policy and Economic Crisis Recovery in the Developing World: A Quasi-Experimental Methods Approach</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B22B59"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524BB1">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524BB1"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524BB1" w:rsidP="00746E16">
          <w:pPr>
            <w:pStyle w:val="NoSpacing"/>
            <w:jc w:val="center"/>
            <w:rPr>
              <w:caps/>
            </w:rPr>
          </w:pPr>
          <w:r>
            <w:rPr>
              <w:caps/>
            </w:rPr>
            <w:t>ROSS J. HALLREN</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524BB1" w:rsidP="00730F0A">
          <w:pPr>
            <w:pStyle w:val="NoSpacing"/>
            <w:jc w:val="center"/>
          </w:pPr>
          <w:r>
            <w:t>2015</w:t>
          </w:r>
        </w:p>
      </w:sdtContent>
    </w:sdt>
    <w:p w:rsidR="005824D7" w:rsidRDefault="005824D7" w:rsidP="00730F0A">
      <w:pPr>
        <w:pStyle w:val="NoSpacing"/>
        <w:jc w:val="center"/>
      </w:pPr>
    </w:p>
    <w:p w:rsidR="005824D7" w:rsidRDefault="005824D7" w:rsidP="00730F0A">
      <w:pPr>
        <w:pStyle w:val="NoSpacing"/>
        <w:jc w:val="center"/>
      </w:pPr>
    </w:p>
    <w:p w:rsidR="005824D7" w:rsidRDefault="005824D7" w:rsidP="00730F0A">
      <w:pPr>
        <w:pStyle w:val="NoSpacing"/>
        <w:jc w:val="center"/>
      </w:pPr>
    </w:p>
    <w:p w:rsidR="005824D7" w:rsidRDefault="005824D7" w:rsidP="00730F0A">
      <w:pPr>
        <w:pStyle w:val="NoSpacing"/>
        <w:jc w:val="center"/>
      </w:pPr>
    </w:p>
    <w:p w:rsidR="005824D7" w:rsidRDefault="005824D7" w:rsidP="00730F0A">
      <w:pPr>
        <w:pStyle w:val="NoSpacing"/>
        <w:jc w:val="center"/>
      </w:pPr>
    </w:p>
    <w:p w:rsidR="005824D7" w:rsidRDefault="005824D7"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1618402331"/>
            <w:placeholder>
              <w:docPart w:val="3CC24CDA08EB4226B218CCED5EA3A990"/>
            </w:placeholder>
          </w:sdtPr>
          <w:sdtContent>
            <w:p w:rsidR="00730F0A" w:rsidRPr="00524BB1" w:rsidRDefault="00524BB1" w:rsidP="00524BB1">
              <w:pPr>
                <w:pStyle w:val="NoSpacing"/>
                <w:jc w:val="center"/>
                <w:rPr>
                  <w:caps/>
                  <w:szCs w:val="24"/>
                </w:rPr>
              </w:pPr>
              <w:r w:rsidRPr="00524BB1">
                <w:rPr>
                  <w:caps/>
                </w:rPr>
                <w:t>Three Essays on Exchange Rate Policy and Economic Crisis Recovery in the Developing World: A Quasi-Experimental Methods Approach</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B22B59"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524BB1">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524BB1" w:rsidP="00746E16">
          <w:pPr>
            <w:pStyle w:val="NoSpacing"/>
            <w:jc w:val="center"/>
            <w:rPr>
              <w:caps/>
            </w:rPr>
          </w:pPr>
          <w:r>
            <w:rPr>
              <w:caps/>
            </w:rPr>
            <w:t>Department of Economics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B22B59"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524BB1">
            <w:t>Kevin Grier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B22B5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524BB1">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524BB1">
            <w:t>Daniel Hicks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B22B5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524BB1">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524BB1">
            <w:t>Gary Hoover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B22B5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524BB1">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524BB1">
            <w:t>Benjamin Keen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B22B5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524BB1">
            <w:t>Dr.</w:t>
          </w:r>
        </w:sdtContent>
      </w:sdt>
      <w:r w:rsidR="00FF0F0F">
        <w:t xml:space="preserve"> </w:t>
      </w:r>
      <w:sdt>
        <w:sdtPr>
          <w:alias w:val="Click to enter 5th member name"/>
          <w:tag w:val="5th member"/>
          <w:id w:val="11707804"/>
          <w:lock w:val="sdtLocked"/>
          <w:placeholder>
            <w:docPart w:val="7EC8D7C93170496D8C44606F111D3434"/>
          </w:placeholder>
        </w:sdtPr>
        <w:sdtContent>
          <w:sdt>
            <w:sdtPr>
              <w:alias w:val="Click to enter 6th member name, if applicable"/>
              <w:tag w:val="6th member"/>
              <w:id w:val="-2138166733"/>
              <w:placeholder>
                <w:docPart w:val="5C6424CF08F749B3AAA95DEC789424BA"/>
              </w:placeholder>
            </w:sdtPr>
            <w:sdtContent>
              <w:r w:rsidR="00524BB1">
                <w:t xml:space="preserve">Moussa </w:t>
              </w:r>
              <w:proofErr w:type="spellStart"/>
              <w:r w:rsidR="00524BB1">
                <w:t>Blimpo</w:t>
              </w:r>
              <w:proofErr w:type="spellEnd"/>
            </w:sdtContent>
          </w:sdt>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9725BF" w:rsidRDefault="009725BF" w:rsidP="00730F0A">
      <w:pPr>
        <w:pStyle w:val="NoSpacing"/>
        <w:jc w:val="center"/>
      </w:pPr>
    </w:p>
    <w:p w:rsidR="009725BF" w:rsidRDefault="009725BF" w:rsidP="00730F0A">
      <w:pPr>
        <w:pStyle w:val="NoSpacing"/>
        <w:jc w:val="center"/>
      </w:pPr>
    </w:p>
    <w:p w:rsidR="009725BF" w:rsidRDefault="009725BF" w:rsidP="00730F0A">
      <w:pPr>
        <w:pStyle w:val="NoSpacing"/>
        <w:jc w:val="center"/>
      </w:pPr>
    </w:p>
    <w:p w:rsidR="00141A50" w:rsidRDefault="00141A50" w:rsidP="00730F0A">
      <w:pPr>
        <w:pStyle w:val="NoSpacing"/>
        <w:jc w:val="center"/>
      </w:pPr>
    </w:p>
    <w:p w:rsidR="00141A50" w:rsidRDefault="00141A50" w:rsidP="00730F0A">
      <w:pPr>
        <w:pStyle w:val="NoSpacing"/>
        <w:jc w:val="center"/>
      </w:pPr>
    </w:p>
    <w:p w:rsidR="009725BF" w:rsidRDefault="009725BF" w:rsidP="00730F0A">
      <w:pPr>
        <w:pStyle w:val="NoSpacing"/>
        <w:jc w:val="center"/>
      </w:pPr>
    </w:p>
    <w:p w:rsidR="00730F0A" w:rsidRDefault="00730F0A" w:rsidP="00730F0A">
      <w:pPr>
        <w:pStyle w:val="NoSpacing"/>
        <w:jc w:val="center"/>
      </w:pPr>
    </w:p>
    <w:p w:rsidR="00730F0A" w:rsidRDefault="00B22B59"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24BB1">
            <w:t>ROSS J. HALLREN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524BB1">
            <w:t>2015</w:t>
          </w:r>
        </w:sdtContent>
      </w:sdt>
    </w:p>
    <w:p w:rsidR="00730F0A" w:rsidRDefault="00730F0A" w:rsidP="00730F0A">
      <w:pPr>
        <w:pStyle w:val="NoSpacing"/>
        <w:jc w:val="center"/>
      </w:pPr>
      <w:r>
        <w:t>All Rights Reserved.</w:t>
      </w:r>
    </w:p>
    <w:p w:rsidR="008E1C26" w:rsidRDefault="006F10CE" w:rsidP="00141A50">
      <w:pPr>
        <w:jc w:val="both"/>
        <w:sectPr w:rsidR="008E1C26" w:rsidSect="003A060D">
          <w:pgSz w:w="12240" w:h="15840" w:code="1"/>
          <w:pgMar w:top="1440" w:right="1440" w:bottom="1440" w:left="2304" w:header="720" w:footer="720" w:gutter="0"/>
          <w:cols w:space="720"/>
          <w:docGrid w:linePitch="360"/>
        </w:sectPr>
      </w:pPr>
      <w:r>
        <w:br w:type="page"/>
      </w:r>
      <w:r w:rsidR="00141A50">
        <w:lastRenderedPageBreak/>
        <w:t xml:space="preserve">I dedicate this dissertation to my parents, Mitchell </w:t>
      </w:r>
      <w:proofErr w:type="spellStart"/>
      <w:r w:rsidR="00141A50">
        <w:t>Hallren</w:t>
      </w:r>
      <w:proofErr w:type="spellEnd"/>
      <w:r w:rsidR="00141A50">
        <w:t xml:space="preserve"> and Dorinda Morris; my grandmother, Marilyn </w:t>
      </w:r>
      <w:proofErr w:type="spellStart"/>
      <w:r w:rsidR="00141A50">
        <w:t>Hallren</w:t>
      </w:r>
      <w:proofErr w:type="spellEnd"/>
      <w:r w:rsidR="00141A50">
        <w:t xml:space="preserve">; and my mentor, </w:t>
      </w:r>
      <w:proofErr w:type="spellStart"/>
      <w:r w:rsidR="00141A50">
        <w:t>Daisaku</w:t>
      </w:r>
      <w:proofErr w:type="spellEnd"/>
      <w:r w:rsidR="00141A50">
        <w:t xml:space="preserve"> Ikeda. They gave me the inspiration to aim high and the guidance to achieve my dreams. No thanks will ever be enough.</w:t>
      </w:r>
    </w:p>
    <w:p w:rsidR="008E1C26" w:rsidRDefault="00775701" w:rsidP="0006351A">
      <w:pPr>
        <w:pStyle w:val="Heading1"/>
      </w:pPr>
      <w:bookmarkStart w:id="0" w:name="_Toc310579464"/>
      <w:bookmarkStart w:id="1" w:name="_Toc418811100"/>
      <w:r>
        <w:lastRenderedPageBreak/>
        <w:t>Acknowledgements</w:t>
      </w:r>
      <w:bookmarkEnd w:id="0"/>
      <w:bookmarkEnd w:id="1"/>
    </w:p>
    <w:p w:rsidR="0052752E" w:rsidRDefault="0052752E" w:rsidP="00141A50">
      <w:pPr>
        <w:jc w:val="both"/>
      </w:pPr>
      <w:r>
        <w:t xml:space="preserve">This endeavor would not have been possible without the support and guidance of my committee members: Kevin Grier, Daniel Hicks, Benjamin Keen, Moussa </w:t>
      </w:r>
      <w:proofErr w:type="spellStart"/>
      <w:r>
        <w:t>Blimpo</w:t>
      </w:r>
      <w:proofErr w:type="spellEnd"/>
      <w:r>
        <w:t xml:space="preserve">, and Gary Hoover. I would also like to acknowledge the contribution of my classmates: Alex </w:t>
      </w:r>
      <w:proofErr w:type="spellStart"/>
      <w:r>
        <w:t>Ufier</w:t>
      </w:r>
      <w:proofErr w:type="spellEnd"/>
      <w:r>
        <w:t xml:space="preserve">, Trey </w:t>
      </w:r>
      <w:proofErr w:type="spellStart"/>
      <w:r>
        <w:t>Trosper</w:t>
      </w:r>
      <w:proofErr w:type="spellEnd"/>
      <w:r>
        <w:t xml:space="preserve">, and Michael Walker. </w:t>
      </w:r>
      <w:r w:rsidR="004F424F">
        <w:t>Everyone listed here contributed in some essential way and ensured that at a critical juncture I was prepared to succeed: Thank you.</w:t>
      </w:r>
      <w:r>
        <w:t xml:space="preserve"> </w:t>
      </w:r>
      <w:r w:rsidR="008E04E7">
        <w:t xml:space="preserve">Finally, special thanks to our departmental secretaries, Tami Kinsey and Tammy Franklin. They are part of a small group that actually understands how to get things done via the OU bureaucracy. </w:t>
      </w:r>
    </w:p>
    <w:p w:rsidR="00775701" w:rsidRDefault="00775701" w:rsidP="0006351A">
      <w:pPr>
        <w:pStyle w:val="Title"/>
      </w:pPr>
      <w:r>
        <w:br w:type="page"/>
      </w:r>
      <w:bookmarkStart w:id="2" w:name="_Toc418811101"/>
      <w:r>
        <w:lastRenderedPageBreak/>
        <w:t xml:space="preserve">Table of </w:t>
      </w:r>
      <w:r w:rsidRPr="00775701">
        <w:t>Contents</w:t>
      </w:r>
      <w:bookmarkEnd w:id="2"/>
    </w:p>
    <w:p w:rsidR="004A7222" w:rsidRPr="0078679A" w:rsidRDefault="004A7222" w:rsidP="004A7222">
      <w:pPr>
        <w:pStyle w:val="NoSpacing"/>
      </w:pPr>
    </w:p>
    <w:p w:rsidR="00326DFE" w:rsidRDefault="00912A74">
      <w:pPr>
        <w:pStyle w:val="TOC1"/>
        <w:rPr>
          <w:rFonts w:eastAsiaTheme="minorEastAsia" w:cstheme="minorBidi"/>
          <w:sz w:val="22"/>
          <w:szCs w:val="22"/>
          <w:lang w:eastAsia="ja-JP" w:bidi="ar-SA"/>
        </w:rPr>
      </w:pPr>
      <w:r>
        <w:fldChar w:fldCharType="begin"/>
      </w:r>
      <w:r>
        <w:instrText xml:space="preserve"> TOC \o "1-3" \h \z \u </w:instrText>
      </w:r>
      <w:r>
        <w:fldChar w:fldCharType="separate"/>
      </w:r>
      <w:hyperlink w:anchor="_Toc418811100" w:history="1">
        <w:r w:rsidR="00326DFE" w:rsidRPr="00D604A5">
          <w:rPr>
            <w:rStyle w:val="Hyperlink"/>
          </w:rPr>
          <w:t>Acknowledgements</w:t>
        </w:r>
        <w:r w:rsidR="00326DFE">
          <w:rPr>
            <w:webHidden/>
          </w:rPr>
          <w:tab/>
        </w:r>
        <w:r w:rsidR="00326DFE">
          <w:rPr>
            <w:webHidden/>
          </w:rPr>
          <w:fldChar w:fldCharType="begin"/>
        </w:r>
        <w:r w:rsidR="00326DFE">
          <w:rPr>
            <w:webHidden/>
          </w:rPr>
          <w:instrText xml:space="preserve"> PAGEREF _Toc418811100 \h </w:instrText>
        </w:r>
        <w:r w:rsidR="00326DFE">
          <w:rPr>
            <w:webHidden/>
          </w:rPr>
        </w:r>
        <w:r w:rsidR="00326DFE">
          <w:rPr>
            <w:webHidden/>
          </w:rPr>
          <w:fldChar w:fldCharType="separate"/>
        </w:r>
        <w:r w:rsidR="00B3122F">
          <w:rPr>
            <w:webHidden/>
          </w:rPr>
          <w:t>iv</w:t>
        </w:r>
        <w:r w:rsidR="00326DFE">
          <w:rPr>
            <w:webHidden/>
          </w:rPr>
          <w:fldChar w:fldCharType="end"/>
        </w:r>
      </w:hyperlink>
    </w:p>
    <w:p w:rsidR="00326DFE" w:rsidRDefault="00326DFE">
      <w:pPr>
        <w:pStyle w:val="TOC1"/>
        <w:rPr>
          <w:rFonts w:eastAsiaTheme="minorEastAsia" w:cstheme="minorBidi"/>
          <w:sz w:val="22"/>
          <w:szCs w:val="22"/>
          <w:lang w:eastAsia="ja-JP" w:bidi="ar-SA"/>
        </w:rPr>
      </w:pPr>
      <w:hyperlink w:anchor="_Toc418811101" w:history="1">
        <w:r w:rsidRPr="00D604A5">
          <w:rPr>
            <w:rStyle w:val="Hyperlink"/>
          </w:rPr>
          <w:t>Table of Contents</w:t>
        </w:r>
        <w:r>
          <w:rPr>
            <w:webHidden/>
          </w:rPr>
          <w:tab/>
        </w:r>
        <w:r>
          <w:rPr>
            <w:webHidden/>
          </w:rPr>
          <w:fldChar w:fldCharType="begin"/>
        </w:r>
        <w:r>
          <w:rPr>
            <w:webHidden/>
          </w:rPr>
          <w:instrText xml:space="preserve"> PAGEREF _Toc418811101 \h </w:instrText>
        </w:r>
        <w:r>
          <w:rPr>
            <w:webHidden/>
          </w:rPr>
        </w:r>
        <w:r>
          <w:rPr>
            <w:webHidden/>
          </w:rPr>
          <w:fldChar w:fldCharType="separate"/>
        </w:r>
        <w:r w:rsidR="00B3122F">
          <w:rPr>
            <w:webHidden/>
          </w:rPr>
          <w:t>v</w:t>
        </w:r>
        <w:r>
          <w:rPr>
            <w:webHidden/>
          </w:rPr>
          <w:fldChar w:fldCharType="end"/>
        </w:r>
      </w:hyperlink>
    </w:p>
    <w:p w:rsidR="00326DFE" w:rsidRDefault="00326DFE">
      <w:pPr>
        <w:pStyle w:val="TOC1"/>
        <w:rPr>
          <w:rFonts w:eastAsiaTheme="minorEastAsia" w:cstheme="minorBidi"/>
          <w:sz w:val="22"/>
          <w:szCs w:val="22"/>
          <w:lang w:eastAsia="ja-JP" w:bidi="ar-SA"/>
        </w:rPr>
      </w:pPr>
      <w:hyperlink w:anchor="_Toc418811102" w:history="1">
        <w:r w:rsidRPr="00D604A5">
          <w:rPr>
            <w:rStyle w:val="Hyperlink"/>
          </w:rPr>
          <w:t>List of Tables</w:t>
        </w:r>
        <w:r>
          <w:rPr>
            <w:webHidden/>
          </w:rPr>
          <w:tab/>
        </w:r>
        <w:r>
          <w:rPr>
            <w:webHidden/>
          </w:rPr>
          <w:fldChar w:fldCharType="begin"/>
        </w:r>
        <w:r>
          <w:rPr>
            <w:webHidden/>
          </w:rPr>
          <w:instrText xml:space="preserve"> PAGEREF _Toc418811102 \h </w:instrText>
        </w:r>
        <w:r>
          <w:rPr>
            <w:webHidden/>
          </w:rPr>
        </w:r>
        <w:r>
          <w:rPr>
            <w:webHidden/>
          </w:rPr>
          <w:fldChar w:fldCharType="separate"/>
        </w:r>
        <w:r w:rsidR="00B3122F">
          <w:rPr>
            <w:webHidden/>
          </w:rPr>
          <w:t>viii</w:t>
        </w:r>
        <w:r>
          <w:rPr>
            <w:webHidden/>
          </w:rPr>
          <w:fldChar w:fldCharType="end"/>
        </w:r>
      </w:hyperlink>
    </w:p>
    <w:p w:rsidR="00326DFE" w:rsidRDefault="00326DFE">
      <w:pPr>
        <w:pStyle w:val="TOC1"/>
        <w:rPr>
          <w:rFonts w:eastAsiaTheme="minorEastAsia" w:cstheme="minorBidi"/>
          <w:sz w:val="22"/>
          <w:szCs w:val="22"/>
          <w:lang w:eastAsia="ja-JP" w:bidi="ar-SA"/>
        </w:rPr>
      </w:pPr>
      <w:hyperlink w:anchor="_Toc418811103" w:history="1">
        <w:r w:rsidRPr="00D604A5">
          <w:rPr>
            <w:rStyle w:val="Hyperlink"/>
          </w:rPr>
          <w:t>List of Figures</w:t>
        </w:r>
        <w:r>
          <w:rPr>
            <w:webHidden/>
          </w:rPr>
          <w:tab/>
        </w:r>
        <w:r>
          <w:rPr>
            <w:webHidden/>
          </w:rPr>
          <w:fldChar w:fldCharType="begin"/>
        </w:r>
        <w:r>
          <w:rPr>
            <w:webHidden/>
          </w:rPr>
          <w:instrText xml:space="preserve"> PAGEREF _Toc418811103 \h </w:instrText>
        </w:r>
        <w:r>
          <w:rPr>
            <w:webHidden/>
          </w:rPr>
        </w:r>
        <w:r>
          <w:rPr>
            <w:webHidden/>
          </w:rPr>
          <w:fldChar w:fldCharType="separate"/>
        </w:r>
        <w:r w:rsidR="00B3122F">
          <w:rPr>
            <w:webHidden/>
          </w:rPr>
          <w:t>x</w:t>
        </w:r>
        <w:r>
          <w:rPr>
            <w:webHidden/>
          </w:rPr>
          <w:fldChar w:fldCharType="end"/>
        </w:r>
      </w:hyperlink>
    </w:p>
    <w:p w:rsidR="00326DFE" w:rsidRDefault="00326DFE">
      <w:pPr>
        <w:pStyle w:val="TOC1"/>
        <w:rPr>
          <w:rFonts w:eastAsiaTheme="minorEastAsia" w:cstheme="minorBidi"/>
          <w:sz w:val="22"/>
          <w:szCs w:val="22"/>
          <w:lang w:eastAsia="ja-JP" w:bidi="ar-SA"/>
        </w:rPr>
      </w:pPr>
      <w:hyperlink w:anchor="_Toc418811104" w:history="1">
        <w:r w:rsidRPr="00D604A5">
          <w:rPr>
            <w:rStyle w:val="Hyperlink"/>
          </w:rPr>
          <w:t>Abstract</w:t>
        </w:r>
        <w:r>
          <w:rPr>
            <w:webHidden/>
          </w:rPr>
          <w:tab/>
        </w:r>
        <w:r>
          <w:rPr>
            <w:webHidden/>
          </w:rPr>
          <w:fldChar w:fldCharType="begin"/>
        </w:r>
        <w:r>
          <w:rPr>
            <w:webHidden/>
          </w:rPr>
          <w:instrText xml:space="preserve"> PAGEREF _Toc418811104 \h </w:instrText>
        </w:r>
        <w:r>
          <w:rPr>
            <w:webHidden/>
          </w:rPr>
        </w:r>
        <w:r>
          <w:rPr>
            <w:webHidden/>
          </w:rPr>
          <w:fldChar w:fldCharType="separate"/>
        </w:r>
        <w:r w:rsidR="00B3122F">
          <w:rPr>
            <w:webHidden/>
          </w:rPr>
          <w:t>xi</w:t>
        </w:r>
        <w:r>
          <w:rPr>
            <w:webHidden/>
          </w:rPr>
          <w:fldChar w:fldCharType="end"/>
        </w:r>
      </w:hyperlink>
    </w:p>
    <w:p w:rsidR="00326DFE" w:rsidRDefault="00326DFE">
      <w:pPr>
        <w:pStyle w:val="TOC1"/>
        <w:rPr>
          <w:rFonts w:eastAsiaTheme="minorEastAsia" w:cstheme="minorBidi"/>
          <w:sz w:val="22"/>
          <w:szCs w:val="22"/>
          <w:lang w:eastAsia="ja-JP" w:bidi="ar-SA"/>
        </w:rPr>
      </w:pPr>
      <w:hyperlink w:anchor="_Toc418811105" w:history="1">
        <w:r w:rsidRPr="00D604A5">
          <w:rPr>
            <w:rStyle w:val="Hyperlink"/>
          </w:rPr>
          <w:t>The Impact of Dollarization and Currency Boards on Income and Inflation: A Synthetic Control Analysis</w:t>
        </w:r>
        <w:r>
          <w:rPr>
            <w:webHidden/>
          </w:rPr>
          <w:tab/>
        </w:r>
        <w:r>
          <w:rPr>
            <w:webHidden/>
          </w:rPr>
          <w:fldChar w:fldCharType="begin"/>
        </w:r>
        <w:r>
          <w:rPr>
            <w:webHidden/>
          </w:rPr>
          <w:instrText xml:space="preserve"> PAGEREF _Toc418811105 \h </w:instrText>
        </w:r>
        <w:r>
          <w:rPr>
            <w:webHidden/>
          </w:rPr>
        </w:r>
        <w:r>
          <w:rPr>
            <w:webHidden/>
          </w:rPr>
          <w:fldChar w:fldCharType="separate"/>
        </w:r>
        <w:r w:rsidR="00B3122F">
          <w:rPr>
            <w:webHidden/>
          </w:rPr>
          <w:t>1</w:t>
        </w:r>
        <w:r>
          <w:rPr>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06" w:history="1">
        <w:r w:rsidRPr="00D604A5">
          <w:rPr>
            <w:rStyle w:val="Hyperlink"/>
            <w:noProof/>
          </w:rPr>
          <w:t>Introduction</w:t>
        </w:r>
        <w:r>
          <w:rPr>
            <w:noProof/>
            <w:webHidden/>
          </w:rPr>
          <w:tab/>
        </w:r>
        <w:r>
          <w:rPr>
            <w:noProof/>
            <w:webHidden/>
          </w:rPr>
          <w:fldChar w:fldCharType="begin"/>
        </w:r>
        <w:r>
          <w:rPr>
            <w:noProof/>
            <w:webHidden/>
          </w:rPr>
          <w:instrText xml:space="preserve"> PAGEREF _Toc418811106 \h </w:instrText>
        </w:r>
        <w:r>
          <w:rPr>
            <w:noProof/>
            <w:webHidden/>
          </w:rPr>
        </w:r>
        <w:r>
          <w:rPr>
            <w:noProof/>
            <w:webHidden/>
          </w:rPr>
          <w:fldChar w:fldCharType="separate"/>
        </w:r>
        <w:r w:rsidR="00B3122F">
          <w:rPr>
            <w:noProof/>
            <w:webHidden/>
          </w:rPr>
          <w:t>2</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07" w:history="1">
        <w:r w:rsidRPr="00D604A5">
          <w:rPr>
            <w:rStyle w:val="Hyperlink"/>
            <w:noProof/>
          </w:rPr>
          <w:t>Dollarization in Argentina and Ecuador</w:t>
        </w:r>
        <w:r>
          <w:rPr>
            <w:noProof/>
            <w:webHidden/>
          </w:rPr>
          <w:tab/>
        </w:r>
        <w:r>
          <w:rPr>
            <w:noProof/>
            <w:webHidden/>
          </w:rPr>
          <w:fldChar w:fldCharType="begin"/>
        </w:r>
        <w:r>
          <w:rPr>
            <w:noProof/>
            <w:webHidden/>
          </w:rPr>
          <w:instrText xml:space="preserve"> PAGEREF _Toc418811107 \h </w:instrText>
        </w:r>
        <w:r>
          <w:rPr>
            <w:noProof/>
            <w:webHidden/>
          </w:rPr>
        </w:r>
        <w:r>
          <w:rPr>
            <w:noProof/>
            <w:webHidden/>
          </w:rPr>
          <w:fldChar w:fldCharType="separate"/>
        </w:r>
        <w:r w:rsidR="00B3122F">
          <w:rPr>
            <w:noProof/>
            <w:webHidden/>
          </w:rPr>
          <w:t>6</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08" w:history="1">
        <w:r w:rsidRPr="00D604A5">
          <w:rPr>
            <w:rStyle w:val="Hyperlink"/>
            <w:noProof/>
          </w:rPr>
          <w:t>Predicted Policy Effects</w:t>
        </w:r>
        <w:r>
          <w:rPr>
            <w:noProof/>
            <w:webHidden/>
          </w:rPr>
          <w:tab/>
        </w:r>
        <w:r>
          <w:rPr>
            <w:noProof/>
            <w:webHidden/>
          </w:rPr>
          <w:fldChar w:fldCharType="begin"/>
        </w:r>
        <w:r>
          <w:rPr>
            <w:noProof/>
            <w:webHidden/>
          </w:rPr>
          <w:instrText xml:space="preserve"> PAGEREF _Toc418811108 \h </w:instrText>
        </w:r>
        <w:r>
          <w:rPr>
            <w:noProof/>
            <w:webHidden/>
          </w:rPr>
        </w:r>
        <w:r>
          <w:rPr>
            <w:noProof/>
            <w:webHidden/>
          </w:rPr>
          <w:fldChar w:fldCharType="separate"/>
        </w:r>
        <w:r w:rsidR="00B3122F">
          <w:rPr>
            <w:noProof/>
            <w:webHidden/>
          </w:rPr>
          <w:t>6</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09" w:history="1">
        <w:r w:rsidRPr="00D604A5">
          <w:rPr>
            <w:rStyle w:val="Hyperlink"/>
            <w:noProof/>
          </w:rPr>
          <w:t>History of Dollarization in Ecuador &amp; Argentina’s Currency Board</w:t>
        </w:r>
        <w:r>
          <w:rPr>
            <w:noProof/>
            <w:webHidden/>
          </w:rPr>
          <w:tab/>
        </w:r>
        <w:r>
          <w:rPr>
            <w:noProof/>
            <w:webHidden/>
          </w:rPr>
          <w:fldChar w:fldCharType="begin"/>
        </w:r>
        <w:r>
          <w:rPr>
            <w:noProof/>
            <w:webHidden/>
          </w:rPr>
          <w:instrText xml:space="preserve"> PAGEREF _Toc418811109 \h </w:instrText>
        </w:r>
        <w:r>
          <w:rPr>
            <w:noProof/>
            <w:webHidden/>
          </w:rPr>
        </w:r>
        <w:r>
          <w:rPr>
            <w:noProof/>
            <w:webHidden/>
          </w:rPr>
          <w:fldChar w:fldCharType="separate"/>
        </w:r>
        <w:r w:rsidR="00B3122F">
          <w:rPr>
            <w:noProof/>
            <w:webHidden/>
          </w:rPr>
          <w:t>7</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10" w:history="1">
        <w:r w:rsidRPr="00D604A5">
          <w:rPr>
            <w:rStyle w:val="Hyperlink"/>
            <w:noProof/>
          </w:rPr>
          <w:t>Synthetic Counterfactuals and Inference Testing</w:t>
        </w:r>
        <w:r>
          <w:rPr>
            <w:noProof/>
            <w:webHidden/>
          </w:rPr>
          <w:tab/>
        </w:r>
        <w:r>
          <w:rPr>
            <w:noProof/>
            <w:webHidden/>
          </w:rPr>
          <w:fldChar w:fldCharType="begin"/>
        </w:r>
        <w:r>
          <w:rPr>
            <w:noProof/>
            <w:webHidden/>
          </w:rPr>
          <w:instrText xml:space="preserve"> PAGEREF _Toc418811110 \h </w:instrText>
        </w:r>
        <w:r>
          <w:rPr>
            <w:noProof/>
            <w:webHidden/>
          </w:rPr>
        </w:r>
        <w:r>
          <w:rPr>
            <w:noProof/>
            <w:webHidden/>
          </w:rPr>
          <w:fldChar w:fldCharType="separate"/>
        </w:r>
        <w:r w:rsidR="00B3122F">
          <w:rPr>
            <w:noProof/>
            <w:webHidden/>
          </w:rPr>
          <w:t>10</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11" w:history="1">
        <w:r w:rsidRPr="00D604A5">
          <w:rPr>
            <w:rStyle w:val="Hyperlink"/>
            <w:noProof/>
          </w:rPr>
          <w:t>Data and Sample</w:t>
        </w:r>
        <w:r>
          <w:rPr>
            <w:noProof/>
            <w:webHidden/>
          </w:rPr>
          <w:tab/>
        </w:r>
        <w:r>
          <w:rPr>
            <w:noProof/>
            <w:webHidden/>
          </w:rPr>
          <w:fldChar w:fldCharType="begin"/>
        </w:r>
        <w:r>
          <w:rPr>
            <w:noProof/>
            <w:webHidden/>
          </w:rPr>
          <w:instrText xml:space="preserve"> PAGEREF _Toc418811111 \h </w:instrText>
        </w:r>
        <w:r>
          <w:rPr>
            <w:noProof/>
            <w:webHidden/>
          </w:rPr>
        </w:r>
        <w:r>
          <w:rPr>
            <w:noProof/>
            <w:webHidden/>
          </w:rPr>
          <w:fldChar w:fldCharType="separate"/>
        </w:r>
        <w:r w:rsidR="00B3122F">
          <w:rPr>
            <w:noProof/>
            <w:webHidden/>
          </w:rPr>
          <w:t>14</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12" w:history="1">
        <w:r w:rsidRPr="00D604A5">
          <w:rPr>
            <w:rStyle w:val="Hyperlink"/>
            <w:noProof/>
          </w:rPr>
          <w:t>Argentina</w:t>
        </w:r>
        <w:r>
          <w:rPr>
            <w:noProof/>
            <w:webHidden/>
          </w:rPr>
          <w:tab/>
        </w:r>
        <w:r>
          <w:rPr>
            <w:noProof/>
            <w:webHidden/>
          </w:rPr>
          <w:fldChar w:fldCharType="begin"/>
        </w:r>
        <w:r>
          <w:rPr>
            <w:noProof/>
            <w:webHidden/>
          </w:rPr>
          <w:instrText xml:space="preserve"> PAGEREF _Toc418811112 \h </w:instrText>
        </w:r>
        <w:r>
          <w:rPr>
            <w:noProof/>
            <w:webHidden/>
          </w:rPr>
        </w:r>
        <w:r>
          <w:rPr>
            <w:noProof/>
            <w:webHidden/>
          </w:rPr>
          <w:fldChar w:fldCharType="separate"/>
        </w:r>
        <w:r w:rsidR="00B3122F">
          <w:rPr>
            <w:noProof/>
            <w:webHidden/>
          </w:rPr>
          <w:t>17</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13" w:history="1">
        <w:r w:rsidRPr="00D604A5">
          <w:rPr>
            <w:rStyle w:val="Hyperlink"/>
            <w:noProof/>
          </w:rPr>
          <w:t>Inflation</w:t>
        </w:r>
        <w:r>
          <w:rPr>
            <w:noProof/>
            <w:webHidden/>
          </w:rPr>
          <w:tab/>
        </w:r>
        <w:r>
          <w:rPr>
            <w:noProof/>
            <w:webHidden/>
          </w:rPr>
          <w:fldChar w:fldCharType="begin"/>
        </w:r>
        <w:r>
          <w:rPr>
            <w:noProof/>
            <w:webHidden/>
          </w:rPr>
          <w:instrText xml:space="preserve"> PAGEREF _Toc418811113 \h </w:instrText>
        </w:r>
        <w:r>
          <w:rPr>
            <w:noProof/>
            <w:webHidden/>
          </w:rPr>
        </w:r>
        <w:r>
          <w:rPr>
            <w:noProof/>
            <w:webHidden/>
          </w:rPr>
          <w:fldChar w:fldCharType="separate"/>
        </w:r>
        <w:r w:rsidR="00B3122F">
          <w:rPr>
            <w:noProof/>
            <w:webHidden/>
          </w:rPr>
          <w:t>17</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14" w:history="1">
        <w:r w:rsidRPr="00D604A5">
          <w:rPr>
            <w:rStyle w:val="Hyperlink"/>
            <w:noProof/>
          </w:rPr>
          <w:t>Real Income</w:t>
        </w:r>
        <w:r>
          <w:rPr>
            <w:noProof/>
            <w:webHidden/>
          </w:rPr>
          <w:tab/>
        </w:r>
        <w:r>
          <w:rPr>
            <w:noProof/>
            <w:webHidden/>
          </w:rPr>
          <w:fldChar w:fldCharType="begin"/>
        </w:r>
        <w:r>
          <w:rPr>
            <w:noProof/>
            <w:webHidden/>
          </w:rPr>
          <w:instrText xml:space="preserve"> PAGEREF _Toc418811114 \h </w:instrText>
        </w:r>
        <w:r>
          <w:rPr>
            <w:noProof/>
            <w:webHidden/>
          </w:rPr>
        </w:r>
        <w:r>
          <w:rPr>
            <w:noProof/>
            <w:webHidden/>
          </w:rPr>
          <w:fldChar w:fldCharType="separate"/>
        </w:r>
        <w:r w:rsidR="00B3122F">
          <w:rPr>
            <w:noProof/>
            <w:webHidden/>
          </w:rPr>
          <w:t>18</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15" w:history="1">
        <w:r w:rsidRPr="00D604A5">
          <w:rPr>
            <w:rStyle w:val="Hyperlink"/>
            <w:noProof/>
          </w:rPr>
          <w:t>Ecuador</w:t>
        </w:r>
        <w:r>
          <w:rPr>
            <w:noProof/>
            <w:webHidden/>
          </w:rPr>
          <w:tab/>
        </w:r>
        <w:r>
          <w:rPr>
            <w:noProof/>
            <w:webHidden/>
          </w:rPr>
          <w:fldChar w:fldCharType="begin"/>
        </w:r>
        <w:r>
          <w:rPr>
            <w:noProof/>
            <w:webHidden/>
          </w:rPr>
          <w:instrText xml:space="preserve"> PAGEREF _Toc418811115 \h </w:instrText>
        </w:r>
        <w:r>
          <w:rPr>
            <w:noProof/>
            <w:webHidden/>
          </w:rPr>
        </w:r>
        <w:r>
          <w:rPr>
            <w:noProof/>
            <w:webHidden/>
          </w:rPr>
          <w:fldChar w:fldCharType="separate"/>
        </w:r>
        <w:r w:rsidR="00B3122F">
          <w:rPr>
            <w:noProof/>
            <w:webHidden/>
          </w:rPr>
          <w:t>19</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16" w:history="1">
        <w:r w:rsidRPr="00D604A5">
          <w:rPr>
            <w:rStyle w:val="Hyperlink"/>
            <w:noProof/>
          </w:rPr>
          <w:t>Inflation</w:t>
        </w:r>
        <w:r>
          <w:rPr>
            <w:noProof/>
            <w:webHidden/>
          </w:rPr>
          <w:tab/>
        </w:r>
        <w:r>
          <w:rPr>
            <w:noProof/>
            <w:webHidden/>
          </w:rPr>
          <w:fldChar w:fldCharType="begin"/>
        </w:r>
        <w:r>
          <w:rPr>
            <w:noProof/>
            <w:webHidden/>
          </w:rPr>
          <w:instrText xml:space="preserve"> PAGEREF _Toc418811116 \h </w:instrText>
        </w:r>
        <w:r>
          <w:rPr>
            <w:noProof/>
            <w:webHidden/>
          </w:rPr>
        </w:r>
        <w:r>
          <w:rPr>
            <w:noProof/>
            <w:webHidden/>
          </w:rPr>
          <w:fldChar w:fldCharType="separate"/>
        </w:r>
        <w:r w:rsidR="00B3122F">
          <w:rPr>
            <w:noProof/>
            <w:webHidden/>
          </w:rPr>
          <w:t>19</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17" w:history="1">
        <w:r w:rsidRPr="00D604A5">
          <w:rPr>
            <w:rStyle w:val="Hyperlink"/>
            <w:noProof/>
          </w:rPr>
          <w:t>Real Income</w:t>
        </w:r>
        <w:r>
          <w:rPr>
            <w:noProof/>
            <w:webHidden/>
          </w:rPr>
          <w:tab/>
        </w:r>
        <w:r>
          <w:rPr>
            <w:noProof/>
            <w:webHidden/>
          </w:rPr>
          <w:fldChar w:fldCharType="begin"/>
        </w:r>
        <w:r>
          <w:rPr>
            <w:noProof/>
            <w:webHidden/>
          </w:rPr>
          <w:instrText xml:space="preserve"> PAGEREF _Toc418811117 \h </w:instrText>
        </w:r>
        <w:r>
          <w:rPr>
            <w:noProof/>
            <w:webHidden/>
          </w:rPr>
        </w:r>
        <w:r>
          <w:rPr>
            <w:noProof/>
            <w:webHidden/>
          </w:rPr>
          <w:fldChar w:fldCharType="separate"/>
        </w:r>
        <w:r w:rsidR="00B3122F">
          <w:rPr>
            <w:noProof/>
            <w:webHidden/>
          </w:rPr>
          <w:t>21</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18" w:history="1">
        <w:r w:rsidRPr="00D604A5">
          <w:rPr>
            <w:rStyle w:val="Hyperlink"/>
            <w:noProof/>
          </w:rPr>
          <w:t>Discussion: The Long-Run Sustainability of Dollarization</w:t>
        </w:r>
        <w:r>
          <w:rPr>
            <w:noProof/>
            <w:webHidden/>
          </w:rPr>
          <w:tab/>
        </w:r>
        <w:r>
          <w:rPr>
            <w:noProof/>
            <w:webHidden/>
          </w:rPr>
          <w:fldChar w:fldCharType="begin"/>
        </w:r>
        <w:r>
          <w:rPr>
            <w:noProof/>
            <w:webHidden/>
          </w:rPr>
          <w:instrText xml:space="preserve"> PAGEREF _Toc418811118 \h </w:instrText>
        </w:r>
        <w:r>
          <w:rPr>
            <w:noProof/>
            <w:webHidden/>
          </w:rPr>
        </w:r>
        <w:r>
          <w:rPr>
            <w:noProof/>
            <w:webHidden/>
          </w:rPr>
          <w:fldChar w:fldCharType="separate"/>
        </w:r>
        <w:r w:rsidR="00B3122F">
          <w:rPr>
            <w:noProof/>
            <w:webHidden/>
          </w:rPr>
          <w:t>22</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19" w:history="1">
        <w:r w:rsidRPr="00D604A5">
          <w:rPr>
            <w:rStyle w:val="Hyperlink"/>
            <w:noProof/>
          </w:rPr>
          <w:t>Conclusion</w:t>
        </w:r>
        <w:r>
          <w:rPr>
            <w:noProof/>
            <w:webHidden/>
          </w:rPr>
          <w:tab/>
        </w:r>
        <w:r>
          <w:rPr>
            <w:noProof/>
            <w:webHidden/>
          </w:rPr>
          <w:fldChar w:fldCharType="begin"/>
        </w:r>
        <w:r>
          <w:rPr>
            <w:noProof/>
            <w:webHidden/>
          </w:rPr>
          <w:instrText xml:space="preserve"> PAGEREF _Toc418811119 \h </w:instrText>
        </w:r>
        <w:r>
          <w:rPr>
            <w:noProof/>
            <w:webHidden/>
          </w:rPr>
        </w:r>
        <w:r>
          <w:rPr>
            <w:noProof/>
            <w:webHidden/>
          </w:rPr>
          <w:fldChar w:fldCharType="separate"/>
        </w:r>
        <w:r w:rsidR="00B3122F">
          <w:rPr>
            <w:noProof/>
            <w:webHidden/>
          </w:rPr>
          <w:t>27</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20" w:history="1">
        <w:r w:rsidRPr="00D604A5">
          <w:rPr>
            <w:rStyle w:val="Hyperlink"/>
            <w:noProof/>
          </w:rPr>
          <w:t>Tables</w:t>
        </w:r>
        <w:r>
          <w:rPr>
            <w:noProof/>
            <w:webHidden/>
          </w:rPr>
          <w:tab/>
        </w:r>
        <w:r>
          <w:rPr>
            <w:noProof/>
            <w:webHidden/>
          </w:rPr>
          <w:tab/>
        </w:r>
        <w:r>
          <w:rPr>
            <w:noProof/>
            <w:webHidden/>
          </w:rPr>
          <w:fldChar w:fldCharType="begin"/>
        </w:r>
        <w:r>
          <w:rPr>
            <w:noProof/>
            <w:webHidden/>
          </w:rPr>
          <w:instrText xml:space="preserve"> PAGEREF _Toc418811120 \h </w:instrText>
        </w:r>
        <w:r>
          <w:rPr>
            <w:noProof/>
            <w:webHidden/>
          </w:rPr>
        </w:r>
        <w:r>
          <w:rPr>
            <w:noProof/>
            <w:webHidden/>
          </w:rPr>
          <w:fldChar w:fldCharType="separate"/>
        </w:r>
        <w:r w:rsidR="00B3122F">
          <w:rPr>
            <w:noProof/>
            <w:webHidden/>
          </w:rPr>
          <w:t>28</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21" w:history="1">
        <w:r>
          <w:rPr>
            <w:rStyle w:val="Hyperlink"/>
            <w:noProof/>
          </w:rPr>
          <w:t>Figure</w:t>
        </w:r>
        <w:r>
          <w:rPr>
            <w:noProof/>
            <w:webHidden/>
          </w:rPr>
          <w:tab/>
        </w:r>
        <w:r>
          <w:rPr>
            <w:noProof/>
            <w:webHidden/>
          </w:rPr>
          <w:tab/>
        </w:r>
        <w:r>
          <w:rPr>
            <w:noProof/>
            <w:webHidden/>
          </w:rPr>
          <w:fldChar w:fldCharType="begin"/>
        </w:r>
        <w:r>
          <w:rPr>
            <w:noProof/>
            <w:webHidden/>
          </w:rPr>
          <w:instrText xml:space="preserve"> PAGEREF _Toc418811121 \h </w:instrText>
        </w:r>
        <w:r>
          <w:rPr>
            <w:noProof/>
            <w:webHidden/>
          </w:rPr>
        </w:r>
        <w:r>
          <w:rPr>
            <w:noProof/>
            <w:webHidden/>
          </w:rPr>
          <w:fldChar w:fldCharType="separate"/>
        </w:r>
        <w:r w:rsidR="00B3122F">
          <w:rPr>
            <w:noProof/>
            <w:webHidden/>
          </w:rPr>
          <w:t>35</w:t>
        </w:r>
        <w:r>
          <w:rPr>
            <w:noProof/>
            <w:webHidden/>
          </w:rPr>
          <w:fldChar w:fldCharType="end"/>
        </w:r>
      </w:hyperlink>
    </w:p>
    <w:p w:rsidR="00326DFE" w:rsidRDefault="00326DFE">
      <w:pPr>
        <w:pStyle w:val="TOC1"/>
        <w:rPr>
          <w:rFonts w:eastAsiaTheme="minorEastAsia" w:cstheme="minorBidi"/>
          <w:sz w:val="22"/>
          <w:szCs w:val="22"/>
          <w:lang w:eastAsia="ja-JP" w:bidi="ar-SA"/>
        </w:rPr>
      </w:pPr>
      <w:hyperlink w:anchor="_Toc418811122" w:history="1">
        <w:r w:rsidRPr="00D604A5">
          <w:rPr>
            <w:rStyle w:val="Hyperlink"/>
          </w:rPr>
          <w:t>To Fix or To Float: Quasi-Experimental Analysis of Pre-Crisis Exchange Rate Regime Selection on Post-Crisis Recovery</w:t>
        </w:r>
        <w:r>
          <w:rPr>
            <w:webHidden/>
          </w:rPr>
          <w:tab/>
        </w:r>
        <w:r>
          <w:rPr>
            <w:webHidden/>
          </w:rPr>
          <w:fldChar w:fldCharType="begin"/>
        </w:r>
        <w:r>
          <w:rPr>
            <w:webHidden/>
          </w:rPr>
          <w:instrText xml:space="preserve"> PAGEREF _Toc418811122 \h </w:instrText>
        </w:r>
        <w:r>
          <w:rPr>
            <w:webHidden/>
          </w:rPr>
        </w:r>
        <w:r>
          <w:rPr>
            <w:webHidden/>
          </w:rPr>
          <w:fldChar w:fldCharType="separate"/>
        </w:r>
        <w:r w:rsidR="00B3122F">
          <w:rPr>
            <w:webHidden/>
          </w:rPr>
          <w:t>42</w:t>
        </w:r>
        <w:r>
          <w:rPr>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23" w:history="1">
        <w:r w:rsidRPr="00D604A5">
          <w:rPr>
            <w:rStyle w:val="Hyperlink"/>
            <w:noProof/>
          </w:rPr>
          <w:t>Introduction</w:t>
        </w:r>
        <w:r>
          <w:rPr>
            <w:noProof/>
            <w:webHidden/>
          </w:rPr>
          <w:tab/>
        </w:r>
        <w:r>
          <w:rPr>
            <w:noProof/>
            <w:webHidden/>
          </w:rPr>
          <w:fldChar w:fldCharType="begin"/>
        </w:r>
        <w:r>
          <w:rPr>
            <w:noProof/>
            <w:webHidden/>
          </w:rPr>
          <w:instrText xml:space="preserve"> PAGEREF _Toc418811123 \h </w:instrText>
        </w:r>
        <w:r>
          <w:rPr>
            <w:noProof/>
            <w:webHidden/>
          </w:rPr>
        </w:r>
        <w:r>
          <w:rPr>
            <w:noProof/>
            <w:webHidden/>
          </w:rPr>
          <w:fldChar w:fldCharType="separate"/>
        </w:r>
        <w:r w:rsidR="00B3122F">
          <w:rPr>
            <w:noProof/>
            <w:webHidden/>
          </w:rPr>
          <w:t>43</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24" w:history="1">
        <w:r w:rsidRPr="00D604A5">
          <w:rPr>
            <w:rStyle w:val="Hyperlink"/>
            <w:noProof/>
          </w:rPr>
          <w:t>Methodology: Treatment Effect and Endogeneity Bias</w:t>
        </w:r>
        <w:r>
          <w:rPr>
            <w:noProof/>
            <w:webHidden/>
          </w:rPr>
          <w:tab/>
        </w:r>
        <w:r>
          <w:rPr>
            <w:noProof/>
            <w:webHidden/>
          </w:rPr>
          <w:fldChar w:fldCharType="begin"/>
        </w:r>
        <w:r>
          <w:rPr>
            <w:noProof/>
            <w:webHidden/>
          </w:rPr>
          <w:instrText xml:space="preserve"> PAGEREF _Toc418811124 \h </w:instrText>
        </w:r>
        <w:r>
          <w:rPr>
            <w:noProof/>
            <w:webHidden/>
          </w:rPr>
        </w:r>
        <w:r>
          <w:rPr>
            <w:noProof/>
            <w:webHidden/>
          </w:rPr>
          <w:fldChar w:fldCharType="separate"/>
        </w:r>
        <w:r w:rsidR="00B3122F">
          <w:rPr>
            <w:noProof/>
            <w:webHidden/>
          </w:rPr>
          <w:t>46</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25" w:history="1">
        <w:r w:rsidRPr="00D604A5">
          <w:rPr>
            <w:rStyle w:val="Hyperlink"/>
            <w:noProof/>
          </w:rPr>
          <w:t>Data and Estimation</w:t>
        </w:r>
        <w:r>
          <w:rPr>
            <w:noProof/>
            <w:webHidden/>
          </w:rPr>
          <w:tab/>
        </w:r>
        <w:r>
          <w:rPr>
            <w:noProof/>
            <w:webHidden/>
          </w:rPr>
          <w:fldChar w:fldCharType="begin"/>
        </w:r>
        <w:r>
          <w:rPr>
            <w:noProof/>
            <w:webHidden/>
          </w:rPr>
          <w:instrText xml:space="preserve"> PAGEREF _Toc418811125 \h </w:instrText>
        </w:r>
        <w:r>
          <w:rPr>
            <w:noProof/>
            <w:webHidden/>
          </w:rPr>
        </w:r>
        <w:r>
          <w:rPr>
            <w:noProof/>
            <w:webHidden/>
          </w:rPr>
          <w:fldChar w:fldCharType="separate"/>
        </w:r>
        <w:r w:rsidR="00B3122F">
          <w:rPr>
            <w:noProof/>
            <w:webHidden/>
          </w:rPr>
          <w:t>49</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26" w:history="1">
        <w:r w:rsidRPr="00D604A5">
          <w:rPr>
            <w:rStyle w:val="Hyperlink"/>
            <w:noProof/>
          </w:rPr>
          <w:t>Results</w:t>
        </w:r>
        <w:r>
          <w:rPr>
            <w:noProof/>
            <w:webHidden/>
          </w:rPr>
          <w:tab/>
        </w:r>
        <w:r>
          <w:rPr>
            <w:noProof/>
            <w:webHidden/>
          </w:rPr>
          <w:tab/>
        </w:r>
        <w:r>
          <w:rPr>
            <w:noProof/>
            <w:webHidden/>
          </w:rPr>
          <w:fldChar w:fldCharType="begin"/>
        </w:r>
        <w:r>
          <w:rPr>
            <w:noProof/>
            <w:webHidden/>
          </w:rPr>
          <w:instrText xml:space="preserve"> PAGEREF _Toc418811126 \h </w:instrText>
        </w:r>
        <w:r>
          <w:rPr>
            <w:noProof/>
            <w:webHidden/>
          </w:rPr>
        </w:r>
        <w:r>
          <w:rPr>
            <w:noProof/>
            <w:webHidden/>
          </w:rPr>
          <w:fldChar w:fldCharType="separate"/>
        </w:r>
        <w:r w:rsidR="00B3122F">
          <w:rPr>
            <w:noProof/>
            <w:webHidden/>
          </w:rPr>
          <w:t>53</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27" w:history="1">
        <w:r w:rsidRPr="00D604A5">
          <w:rPr>
            <w:rStyle w:val="Hyperlink"/>
            <w:noProof/>
          </w:rPr>
          <w:t>Conclusion</w:t>
        </w:r>
        <w:r>
          <w:rPr>
            <w:noProof/>
            <w:webHidden/>
          </w:rPr>
          <w:tab/>
        </w:r>
        <w:r>
          <w:rPr>
            <w:noProof/>
            <w:webHidden/>
          </w:rPr>
          <w:fldChar w:fldCharType="begin"/>
        </w:r>
        <w:r>
          <w:rPr>
            <w:noProof/>
            <w:webHidden/>
          </w:rPr>
          <w:instrText xml:space="preserve"> PAGEREF _Toc418811127 \h </w:instrText>
        </w:r>
        <w:r>
          <w:rPr>
            <w:noProof/>
            <w:webHidden/>
          </w:rPr>
        </w:r>
        <w:r>
          <w:rPr>
            <w:noProof/>
            <w:webHidden/>
          </w:rPr>
          <w:fldChar w:fldCharType="separate"/>
        </w:r>
        <w:r w:rsidR="00B3122F">
          <w:rPr>
            <w:noProof/>
            <w:webHidden/>
          </w:rPr>
          <w:t>58</w:t>
        </w:r>
        <w:r>
          <w:rPr>
            <w:noProof/>
            <w:webHidden/>
          </w:rPr>
          <w:fldChar w:fldCharType="end"/>
        </w:r>
      </w:hyperlink>
    </w:p>
    <w:p w:rsidR="00326DFE" w:rsidRDefault="00326DFE">
      <w:pPr>
        <w:pStyle w:val="TOC1"/>
        <w:rPr>
          <w:rFonts w:eastAsiaTheme="minorEastAsia" w:cstheme="minorBidi"/>
          <w:sz w:val="22"/>
          <w:szCs w:val="22"/>
          <w:lang w:eastAsia="ja-JP" w:bidi="ar-SA"/>
        </w:rPr>
      </w:pPr>
      <w:hyperlink w:anchor="_Toc418811128" w:history="1">
        <w:r w:rsidRPr="00D604A5">
          <w:rPr>
            <w:rStyle w:val="Hyperlink"/>
          </w:rPr>
          <w:t>Breaking the fall: Does Pre-Crisis Exchange Rate Regime Soften the Impact of a Currency Crisis</w:t>
        </w:r>
        <w:r>
          <w:rPr>
            <w:webHidden/>
          </w:rPr>
          <w:tab/>
        </w:r>
        <w:r>
          <w:rPr>
            <w:webHidden/>
          </w:rPr>
          <w:fldChar w:fldCharType="begin"/>
        </w:r>
        <w:r>
          <w:rPr>
            <w:webHidden/>
          </w:rPr>
          <w:instrText xml:space="preserve"> PAGEREF _Toc418811128 \h </w:instrText>
        </w:r>
        <w:r>
          <w:rPr>
            <w:webHidden/>
          </w:rPr>
        </w:r>
        <w:r>
          <w:rPr>
            <w:webHidden/>
          </w:rPr>
          <w:fldChar w:fldCharType="separate"/>
        </w:r>
        <w:r w:rsidR="00B3122F">
          <w:rPr>
            <w:webHidden/>
          </w:rPr>
          <w:t>74</w:t>
        </w:r>
        <w:r>
          <w:rPr>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29" w:history="1">
        <w:r w:rsidRPr="00D604A5">
          <w:rPr>
            <w:rStyle w:val="Hyperlink"/>
            <w:noProof/>
          </w:rPr>
          <w:t>Introduction</w:t>
        </w:r>
        <w:r>
          <w:rPr>
            <w:noProof/>
            <w:webHidden/>
          </w:rPr>
          <w:tab/>
        </w:r>
        <w:r>
          <w:rPr>
            <w:noProof/>
            <w:webHidden/>
          </w:rPr>
          <w:fldChar w:fldCharType="begin"/>
        </w:r>
        <w:r>
          <w:rPr>
            <w:noProof/>
            <w:webHidden/>
          </w:rPr>
          <w:instrText xml:space="preserve"> PAGEREF _Toc418811129 \h </w:instrText>
        </w:r>
        <w:r>
          <w:rPr>
            <w:noProof/>
            <w:webHidden/>
          </w:rPr>
        </w:r>
        <w:r>
          <w:rPr>
            <w:noProof/>
            <w:webHidden/>
          </w:rPr>
          <w:fldChar w:fldCharType="separate"/>
        </w:r>
        <w:r w:rsidR="00B3122F">
          <w:rPr>
            <w:noProof/>
            <w:webHidden/>
          </w:rPr>
          <w:t>75</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30" w:history="1">
        <w:r w:rsidRPr="00D604A5">
          <w:rPr>
            <w:rStyle w:val="Hyperlink"/>
            <w:noProof/>
          </w:rPr>
          <w:t>Currency Depreciation &amp; Currency Crises</w:t>
        </w:r>
        <w:r>
          <w:rPr>
            <w:noProof/>
            <w:webHidden/>
          </w:rPr>
          <w:tab/>
        </w:r>
        <w:r>
          <w:rPr>
            <w:noProof/>
            <w:webHidden/>
          </w:rPr>
          <w:fldChar w:fldCharType="begin"/>
        </w:r>
        <w:r>
          <w:rPr>
            <w:noProof/>
            <w:webHidden/>
          </w:rPr>
          <w:instrText xml:space="preserve"> PAGEREF _Toc418811130 \h </w:instrText>
        </w:r>
        <w:r>
          <w:rPr>
            <w:noProof/>
            <w:webHidden/>
          </w:rPr>
        </w:r>
        <w:r>
          <w:rPr>
            <w:noProof/>
            <w:webHidden/>
          </w:rPr>
          <w:fldChar w:fldCharType="separate"/>
        </w:r>
        <w:r w:rsidR="00B3122F">
          <w:rPr>
            <w:noProof/>
            <w:webHidden/>
          </w:rPr>
          <w:t>78</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31" w:history="1">
        <w:r w:rsidRPr="00D604A5">
          <w:rPr>
            <w:rStyle w:val="Hyperlink"/>
            <w:noProof/>
          </w:rPr>
          <w:t>Theory</w:t>
        </w:r>
        <w:r>
          <w:rPr>
            <w:noProof/>
            <w:webHidden/>
          </w:rPr>
          <w:tab/>
        </w:r>
        <w:r>
          <w:rPr>
            <w:noProof/>
            <w:webHidden/>
          </w:rPr>
          <w:tab/>
        </w:r>
        <w:r>
          <w:rPr>
            <w:noProof/>
            <w:webHidden/>
          </w:rPr>
          <w:fldChar w:fldCharType="begin"/>
        </w:r>
        <w:r>
          <w:rPr>
            <w:noProof/>
            <w:webHidden/>
          </w:rPr>
          <w:instrText xml:space="preserve"> PAGEREF _Toc418811131 \h </w:instrText>
        </w:r>
        <w:r>
          <w:rPr>
            <w:noProof/>
            <w:webHidden/>
          </w:rPr>
        </w:r>
        <w:r>
          <w:rPr>
            <w:noProof/>
            <w:webHidden/>
          </w:rPr>
          <w:fldChar w:fldCharType="separate"/>
        </w:r>
        <w:r w:rsidR="00B3122F">
          <w:rPr>
            <w:noProof/>
            <w:webHidden/>
          </w:rPr>
          <w:t>78</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32" w:history="1">
        <w:r w:rsidRPr="00D604A5">
          <w:rPr>
            <w:rStyle w:val="Hyperlink"/>
            <w:noProof/>
          </w:rPr>
          <w:t>Data/Estimation</w:t>
        </w:r>
        <w:r>
          <w:rPr>
            <w:noProof/>
            <w:webHidden/>
          </w:rPr>
          <w:tab/>
        </w:r>
        <w:r>
          <w:rPr>
            <w:noProof/>
            <w:webHidden/>
          </w:rPr>
          <w:fldChar w:fldCharType="begin"/>
        </w:r>
        <w:r>
          <w:rPr>
            <w:noProof/>
            <w:webHidden/>
          </w:rPr>
          <w:instrText xml:space="preserve"> PAGEREF _Toc418811132 \h </w:instrText>
        </w:r>
        <w:r>
          <w:rPr>
            <w:noProof/>
            <w:webHidden/>
          </w:rPr>
        </w:r>
        <w:r>
          <w:rPr>
            <w:noProof/>
            <w:webHidden/>
          </w:rPr>
          <w:fldChar w:fldCharType="separate"/>
        </w:r>
        <w:r w:rsidR="00B3122F">
          <w:rPr>
            <w:noProof/>
            <w:webHidden/>
          </w:rPr>
          <w:t>79</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33" w:history="1">
        <w:r w:rsidRPr="00D604A5">
          <w:rPr>
            <w:rStyle w:val="Hyperlink"/>
            <w:noProof/>
          </w:rPr>
          <w:t>Results</w:t>
        </w:r>
        <w:r>
          <w:rPr>
            <w:noProof/>
            <w:webHidden/>
          </w:rPr>
          <w:tab/>
        </w:r>
        <w:r>
          <w:rPr>
            <w:noProof/>
            <w:webHidden/>
          </w:rPr>
          <w:tab/>
        </w:r>
        <w:r>
          <w:rPr>
            <w:noProof/>
            <w:webHidden/>
          </w:rPr>
          <w:fldChar w:fldCharType="begin"/>
        </w:r>
        <w:r>
          <w:rPr>
            <w:noProof/>
            <w:webHidden/>
          </w:rPr>
          <w:instrText xml:space="preserve"> PAGEREF _Toc418811133 \h </w:instrText>
        </w:r>
        <w:r>
          <w:rPr>
            <w:noProof/>
            <w:webHidden/>
          </w:rPr>
        </w:r>
        <w:r>
          <w:rPr>
            <w:noProof/>
            <w:webHidden/>
          </w:rPr>
          <w:fldChar w:fldCharType="separate"/>
        </w:r>
        <w:r w:rsidR="00B3122F">
          <w:rPr>
            <w:noProof/>
            <w:webHidden/>
          </w:rPr>
          <w:t>83</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34" w:history="1">
        <w:r w:rsidRPr="00D604A5">
          <w:rPr>
            <w:rStyle w:val="Hyperlink"/>
            <w:noProof/>
          </w:rPr>
          <w:t>Currency Depreciation &amp; Stock Market Returns</w:t>
        </w:r>
        <w:r>
          <w:rPr>
            <w:noProof/>
            <w:webHidden/>
          </w:rPr>
          <w:tab/>
        </w:r>
        <w:r>
          <w:rPr>
            <w:noProof/>
            <w:webHidden/>
          </w:rPr>
          <w:fldChar w:fldCharType="begin"/>
        </w:r>
        <w:r>
          <w:rPr>
            <w:noProof/>
            <w:webHidden/>
          </w:rPr>
          <w:instrText xml:space="preserve"> PAGEREF _Toc418811134 \h </w:instrText>
        </w:r>
        <w:r>
          <w:rPr>
            <w:noProof/>
            <w:webHidden/>
          </w:rPr>
        </w:r>
        <w:r>
          <w:rPr>
            <w:noProof/>
            <w:webHidden/>
          </w:rPr>
          <w:fldChar w:fldCharType="separate"/>
        </w:r>
        <w:r w:rsidR="00B3122F">
          <w:rPr>
            <w:noProof/>
            <w:webHidden/>
          </w:rPr>
          <w:t>84</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35" w:history="1">
        <w:r w:rsidRPr="00D604A5">
          <w:rPr>
            <w:rStyle w:val="Hyperlink"/>
            <w:noProof/>
          </w:rPr>
          <w:t>Theory</w:t>
        </w:r>
        <w:r>
          <w:rPr>
            <w:noProof/>
            <w:webHidden/>
          </w:rPr>
          <w:tab/>
        </w:r>
        <w:r>
          <w:rPr>
            <w:noProof/>
            <w:webHidden/>
          </w:rPr>
          <w:tab/>
        </w:r>
        <w:r>
          <w:rPr>
            <w:noProof/>
            <w:webHidden/>
          </w:rPr>
          <w:fldChar w:fldCharType="begin"/>
        </w:r>
        <w:r>
          <w:rPr>
            <w:noProof/>
            <w:webHidden/>
          </w:rPr>
          <w:instrText xml:space="preserve"> PAGEREF _Toc418811135 \h </w:instrText>
        </w:r>
        <w:r>
          <w:rPr>
            <w:noProof/>
            <w:webHidden/>
          </w:rPr>
        </w:r>
        <w:r>
          <w:rPr>
            <w:noProof/>
            <w:webHidden/>
          </w:rPr>
          <w:fldChar w:fldCharType="separate"/>
        </w:r>
        <w:r w:rsidR="00B3122F">
          <w:rPr>
            <w:noProof/>
            <w:webHidden/>
          </w:rPr>
          <w:t>84</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36" w:history="1">
        <w:r w:rsidRPr="00D604A5">
          <w:rPr>
            <w:rStyle w:val="Hyperlink"/>
            <w:noProof/>
          </w:rPr>
          <w:t>Data/Estimation</w:t>
        </w:r>
        <w:r>
          <w:rPr>
            <w:noProof/>
            <w:webHidden/>
          </w:rPr>
          <w:tab/>
        </w:r>
        <w:r>
          <w:rPr>
            <w:noProof/>
            <w:webHidden/>
          </w:rPr>
          <w:fldChar w:fldCharType="begin"/>
        </w:r>
        <w:r>
          <w:rPr>
            <w:noProof/>
            <w:webHidden/>
          </w:rPr>
          <w:instrText xml:space="preserve"> PAGEREF _Toc418811136 \h </w:instrText>
        </w:r>
        <w:r>
          <w:rPr>
            <w:noProof/>
            <w:webHidden/>
          </w:rPr>
        </w:r>
        <w:r>
          <w:rPr>
            <w:noProof/>
            <w:webHidden/>
          </w:rPr>
          <w:fldChar w:fldCharType="separate"/>
        </w:r>
        <w:r w:rsidR="00B3122F">
          <w:rPr>
            <w:noProof/>
            <w:webHidden/>
          </w:rPr>
          <w:t>85</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37" w:history="1">
        <w:r w:rsidRPr="00D604A5">
          <w:rPr>
            <w:rStyle w:val="Hyperlink"/>
            <w:noProof/>
          </w:rPr>
          <w:t>Results</w:t>
        </w:r>
        <w:r>
          <w:rPr>
            <w:noProof/>
            <w:webHidden/>
          </w:rPr>
          <w:tab/>
        </w:r>
        <w:r>
          <w:rPr>
            <w:noProof/>
            <w:webHidden/>
          </w:rPr>
          <w:tab/>
        </w:r>
        <w:r>
          <w:rPr>
            <w:noProof/>
            <w:webHidden/>
          </w:rPr>
          <w:fldChar w:fldCharType="begin"/>
        </w:r>
        <w:r>
          <w:rPr>
            <w:noProof/>
            <w:webHidden/>
          </w:rPr>
          <w:instrText xml:space="preserve"> PAGEREF _Toc418811137 \h </w:instrText>
        </w:r>
        <w:r>
          <w:rPr>
            <w:noProof/>
            <w:webHidden/>
          </w:rPr>
        </w:r>
        <w:r>
          <w:rPr>
            <w:noProof/>
            <w:webHidden/>
          </w:rPr>
          <w:fldChar w:fldCharType="separate"/>
        </w:r>
        <w:r w:rsidR="00B3122F">
          <w:rPr>
            <w:noProof/>
            <w:webHidden/>
          </w:rPr>
          <w:t>86</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38" w:history="1">
        <w:r w:rsidRPr="00D604A5">
          <w:rPr>
            <w:rStyle w:val="Hyperlink"/>
            <w:noProof/>
          </w:rPr>
          <w:t>Currency Crisis &amp; Real Income</w:t>
        </w:r>
        <w:r>
          <w:rPr>
            <w:noProof/>
            <w:webHidden/>
          </w:rPr>
          <w:tab/>
        </w:r>
        <w:r>
          <w:rPr>
            <w:noProof/>
            <w:webHidden/>
          </w:rPr>
          <w:fldChar w:fldCharType="begin"/>
        </w:r>
        <w:r>
          <w:rPr>
            <w:noProof/>
            <w:webHidden/>
          </w:rPr>
          <w:instrText xml:space="preserve"> PAGEREF _Toc418811138 \h </w:instrText>
        </w:r>
        <w:r>
          <w:rPr>
            <w:noProof/>
            <w:webHidden/>
          </w:rPr>
        </w:r>
        <w:r>
          <w:rPr>
            <w:noProof/>
            <w:webHidden/>
          </w:rPr>
          <w:fldChar w:fldCharType="separate"/>
        </w:r>
        <w:r w:rsidR="00B3122F">
          <w:rPr>
            <w:noProof/>
            <w:webHidden/>
          </w:rPr>
          <w:t>87</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39" w:history="1">
        <w:r w:rsidRPr="00D604A5">
          <w:rPr>
            <w:rStyle w:val="Hyperlink"/>
            <w:noProof/>
          </w:rPr>
          <w:t>Theory</w:t>
        </w:r>
        <w:r>
          <w:rPr>
            <w:noProof/>
            <w:webHidden/>
          </w:rPr>
          <w:tab/>
        </w:r>
        <w:r>
          <w:rPr>
            <w:noProof/>
            <w:webHidden/>
          </w:rPr>
          <w:tab/>
        </w:r>
        <w:r>
          <w:rPr>
            <w:noProof/>
            <w:webHidden/>
          </w:rPr>
          <w:fldChar w:fldCharType="begin"/>
        </w:r>
        <w:r>
          <w:rPr>
            <w:noProof/>
            <w:webHidden/>
          </w:rPr>
          <w:instrText xml:space="preserve"> PAGEREF _Toc418811139 \h </w:instrText>
        </w:r>
        <w:r>
          <w:rPr>
            <w:noProof/>
            <w:webHidden/>
          </w:rPr>
        </w:r>
        <w:r>
          <w:rPr>
            <w:noProof/>
            <w:webHidden/>
          </w:rPr>
          <w:fldChar w:fldCharType="separate"/>
        </w:r>
        <w:r w:rsidR="00B3122F">
          <w:rPr>
            <w:noProof/>
            <w:webHidden/>
          </w:rPr>
          <w:t>87</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40" w:history="1">
        <w:r w:rsidRPr="00D604A5">
          <w:rPr>
            <w:rStyle w:val="Hyperlink"/>
            <w:noProof/>
          </w:rPr>
          <w:t>Data/Estimation</w:t>
        </w:r>
        <w:r>
          <w:rPr>
            <w:noProof/>
            <w:webHidden/>
          </w:rPr>
          <w:tab/>
        </w:r>
        <w:r>
          <w:rPr>
            <w:noProof/>
            <w:webHidden/>
          </w:rPr>
          <w:fldChar w:fldCharType="begin"/>
        </w:r>
        <w:r>
          <w:rPr>
            <w:noProof/>
            <w:webHidden/>
          </w:rPr>
          <w:instrText xml:space="preserve"> PAGEREF _Toc418811140 \h </w:instrText>
        </w:r>
        <w:r>
          <w:rPr>
            <w:noProof/>
            <w:webHidden/>
          </w:rPr>
        </w:r>
        <w:r>
          <w:rPr>
            <w:noProof/>
            <w:webHidden/>
          </w:rPr>
          <w:fldChar w:fldCharType="separate"/>
        </w:r>
        <w:r w:rsidR="00B3122F">
          <w:rPr>
            <w:noProof/>
            <w:webHidden/>
          </w:rPr>
          <w:t>88</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41" w:history="1">
        <w:r w:rsidRPr="00D604A5">
          <w:rPr>
            <w:rStyle w:val="Hyperlink"/>
            <w:noProof/>
          </w:rPr>
          <w:t>Results</w:t>
        </w:r>
        <w:r>
          <w:rPr>
            <w:noProof/>
            <w:webHidden/>
          </w:rPr>
          <w:tab/>
        </w:r>
        <w:r>
          <w:rPr>
            <w:noProof/>
            <w:webHidden/>
          </w:rPr>
          <w:tab/>
        </w:r>
        <w:r>
          <w:rPr>
            <w:noProof/>
            <w:webHidden/>
          </w:rPr>
          <w:fldChar w:fldCharType="begin"/>
        </w:r>
        <w:r>
          <w:rPr>
            <w:noProof/>
            <w:webHidden/>
          </w:rPr>
          <w:instrText xml:space="preserve"> PAGEREF _Toc418811141 \h </w:instrText>
        </w:r>
        <w:r>
          <w:rPr>
            <w:noProof/>
            <w:webHidden/>
          </w:rPr>
        </w:r>
        <w:r>
          <w:rPr>
            <w:noProof/>
            <w:webHidden/>
          </w:rPr>
          <w:fldChar w:fldCharType="separate"/>
        </w:r>
        <w:r w:rsidR="00B3122F">
          <w:rPr>
            <w:noProof/>
            <w:webHidden/>
          </w:rPr>
          <w:t>88</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42" w:history="1">
        <w:r w:rsidRPr="00D604A5">
          <w:rPr>
            <w:rStyle w:val="Hyperlink"/>
            <w:noProof/>
          </w:rPr>
          <w:t>Currency Crisis &amp; Inflation</w:t>
        </w:r>
        <w:r>
          <w:rPr>
            <w:noProof/>
            <w:webHidden/>
          </w:rPr>
          <w:tab/>
        </w:r>
        <w:r>
          <w:rPr>
            <w:noProof/>
            <w:webHidden/>
          </w:rPr>
          <w:fldChar w:fldCharType="begin"/>
        </w:r>
        <w:r>
          <w:rPr>
            <w:noProof/>
            <w:webHidden/>
          </w:rPr>
          <w:instrText xml:space="preserve"> PAGEREF _Toc418811142 \h </w:instrText>
        </w:r>
        <w:r>
          <w:rPr>
            <w:noProof/>
            <w:webHidden/>
          </w:rPr>
        </w:r>
        <w:r>
          <w:rPr>
            <w:noProof/>
            <w:webHidden/>
          </w:rPr>
          <w:fldChar w:fldCharType="separate"/>
        </w:r>
        <w:r w:rsidR="00B3122F">
          <w:rPr>
            <w:noProof/>
            <w:webHidden/>
          </w:rPr>
          <w:t>89</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43" w:history="1">
        <w:r w:rsidRPr="00D604A5">
          <w:rPr>
            <w:rStyle w:val="Hyperlink"/>
            <w:noProof/>
          </w:rPr>
          <w:t>Theory</w:t>
        </w:r>
        <w:r>
          <w:rPr>
            <w:noProof/>
            <w:webHidden/>
          </w:rPr>
          <w:tab/>
        </w:r>
        <w:r>
          <w:rPr>
            <w:noProof/>
            <w:webHidden/>
          </w:rPr>
          <w:tab/>
        </w:r>
        <w:r>
          <w:rPr>
            <w:noProof/>
            <w:webHidden/>
          </w:rPr>
          <w:fldChar w:fldCharType="begin"/>
        </w:r>
        <w:r>
          <w:rPr>
            <w:noProof/>
            <w:webHidden/>
          </w:rPr>
          <w:instrText xml:space="preserve"> PAGEREF _Toc418811143 \h </w:instrText>
        </w:r>
        <w:r>
          <w:rPr>
            <w:noProof/>
            <w:webHidden/>
          </w:rPr>
        </w:r>
        <w:r>
          <w:rPr>
            <w:noProof/>
            <w:webHidden/>
          </w:rPr>
          <w:fldChar w:fldCharType="separate"/>
        </w:r>
        <w:r w:rsidR="00B3122F">
          <w:rPr>
            <w:noProof/>
            <w:webHidden/>
          </w:rPr>
          <w:t>89</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44" w:history="1">
        <w:r w:rsidRPr="00D604A5">
          <w:rPr>
            <w:rStyle w:val="Hyperlink"/>
            <w:noProof/>
          </w:rPr>
          <w:t>Data/Estimation</w:t>
        </w:r>
        <w:r>
          <w:rPr>
            <w:noProof/>
            <w:webHidden/>
          </w:rPr>
          <w:tab/>
        </w:r>
        <w:r>
          <w:rPr>
            <w:noProof/>
            <w:webHidden/>
          </w:rPr>
          <w:fldChar w:fldCharType="begin"/>
        </w:r>
        <w:r>
          <w:rPr>
            <w:noProof/>
            <w:webHidden/>
          </w:rPr>
          <w:instrText xml:space="preserve"> PAGEREF _Toc418811144 \h </w:instrText>
        </w:r>
        <w:r>
          <w:rPr>
            <w:noProof/>
            <w:webHidden/>
          </w:rPr>
        </w:r>
        <w:r>
          <w:rPr>
            <w:noProof/>
            <w:webHidden/>
          </w:rPr>
          <w:fldChar w:fldCharType="separate"/>
        </w:r>
        <w:r w:rsidR="00B3122F">
          <w:rPr>
            <w:noProof/>
            <w:webHidden/>
          </w:rPr>
          <w:t>89</w:t>
        </w:r>
        <w:r>
          <w:rPr>
            <w:noProof/>
            <w:webHidden/>
          </w:rPr>
          <w:fldChar w:fldCharType="end"/>
        </w:r>
      </w:hyperlink>
    </w:p>
    <w:p w:rsidR="00326DFE" w:rsidRDefault="00326DFE">
      <w:pPr>
        <w:pStyle w:val="TOC3"/>
        <w:tabs>
          <w:tab w:val="right" w:leader="dot" w:pos="8486"/>
        </w:tabs>
        <w:rPr>
          <w:rFonts w:eastAsiaTheme="minorEastAsia" w:cstheme="minorBidi"/>
          <w:noProof/>
          <w:sz w:val="22"/>
          <w:szCs w:val="22"/>
          <w:lang w:eastAsia="ja-JP" w:bidi="ar-SA"/>
        </w:rPr>
      </w:pPr>
      <w:hyperlink w:anchor="_Toc418811145" w:history="1">
        <w:r w:rsidRPr="00D604A5">
          <w:rPr>
            <w:rStyle w:val="Hyperlink"/>
            <w:noProof/>
          </w:rPr>
          <w:t>Results</w:t>
        </w:r>
        <w:r>
          <w:rPr>
            <w:rStyle w:val="Hyperlink"/>
            <w:noProof/>
          </w:rPr>
          <w:tab/>
        </w:r>
        <w:bookmarkStart w:id="3" w:name="_GoBack"/>
        <w:bookmarkEnd w:id="3"/>
        <w:r>
          <w:rPr>
            <w:noProof/>
            <w:webHidden/>
          </w:rPr>
          <w:tab/>
        </w:r>
        <w:r>
          <w:rPr>
            <w:noProof/>
            <w:webHidden/>
          </w:rPr>
          <w:fldChar w:fldCharType="begin"/>
        </w:r>
        <w:r>
          <w:rPr>
            <w:noProof/>
            <w:webHidden/>
          </w:rPr>
          <w:instrText xml:space="preserve"> PAGEREF _Toc418811145 \h </w:instrText>
        </w:r>
        <w:r>
          <w:rPr>
            <w:noProof/>
            <w:webHidden/>
          </w:rPr>
        </w:r>
        <w:r>
          <w:rPr>
            <w:noProof/>
            <w:webHidden/>
          </w:rPr>
          <w:fldChar w:fldCharType="separate"/>
        </w:r>
        <w:r w:rsidR="00B3122F">
          <w:rPr>
            <w:noProof/>
            <w:webHidden/>
          </w:rPr>
          <w:t>90</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46" w:history="1">
        <w:r w:rsidRPr="00D604A5">
          <w:rPr>
            <w:rStyle w:val="Hyperlink"/>
            <w:noProof/>
          </w:rPr>
          <w:t>Conclusion</w:t>
        </w:r>
        <w:r>
          <w:rPr>
            <w:noProof/>
            <w:webHidden/>
          </w:rPr>
          <w:tab/>
        </w:r>
        <w:r>
          <w:rPr>
            <w:noProof/>
            <w:webHidden/>
          </w:rPr>
          <w:fldChar w:fldCharType="begin"/>
        </w:r>
        <w:r>
          <w:rPr>
            <w:noProof/>
            <w:webHidden/>
          </w:rPr>
          <w:instrText xml:space="preserve"> PAGEREF _Toc418811146 \h </w:instrText>
        </w:r>
        <w:r>
          <w:rPr>
            <w:noProof/>
            <w:webHidden/>
          </w:rPr>
        </w:r>
        <w:r>
          <w:rPr>
            <w:noProof/>
            <w:webHidden/>
          </w:rPr>
          <w:fldChar w:fldCharType="separate"/>
        </w:r>
        <w:r w:rsidR="00B3122F">
          <w:rPr>
            <w:noProof/>
            <w:webHidden/>
          </w:rPr>
          <w:t>91</w:t>
        </w:r>
        <w:r>
          <w:rPr>
            <w:noProof/>
            <w:webHidden/>
          </w:rPr>
          <w:fldChar w:fldCharType="end"/>
        </w:r>
      </w:hyperlink>
    </w:p>
    <w:p w:rsidR="00326DFE" w:rsidRDefault="00326DFE">
      <w:pPr>
        <w:pStyle w:val="TOC2"/>
        <w:tabs>
          <w:tab w:val="right" w:leader="dot" w:pos="8486"/>
        </w:tabs>
        <w:rPr>
          <w:rFonts w:eastAsiaTheme="minorEastAsia" w:cstheme="minorBidi"/>
          <w:noProof/>
          <w:sz w:val="22"/>
          <w:szCs w:val="22"/>
          <w:lang w:eastAsia="ja-JP" w:bidi="ar-SA"/>
        </w:rPr>
      </w:pPr>
      <w:hyperlink w:anchor="_Toc418811147" w:history="1">
        <w:r w:rsidRPr="00D604A5">
          <w:rPr>
            <w:rStyle w:val="Hyperlink"/>
            <w:rFonts w:eastAsia="MS Mincho"/>
            <w:noProof/>
            <w:lang w:eastAsia="ja-JP"/>
          </w:rPr>
          <w:t>Tables</w:t>
        </w:r>
        <w:r>
          <w:rPr>
            <w:rStyle w:val="Hyperlink"/>
            <w:rFonts w:eastAsia="MS Mincho"/>
            <w:noProof/>
            <w:lang w:eastAsia="ja-JP"/>
          </w:rPr>
          <w:tab/>
        </w:r>
        <w:r>
          <w:rPr>
            <w:noProof/>
            <w:webHidden/>
          </w:rPr>
          <w:tab/>
        </w:r>
        <w:r>
          <w:rPr>
            <w:noProof/>
            <w:webHidden/>
          </w:rPr>
          <w:fldChar w:fldCharType="begin"/>
        </w:r>
        <w:r>
          <w:rPr>
            <w:noProof/>
            <w:webHidden/>
          </w:rPr>
          <w:instrText xml:space="preserve"> PAGEREF _Toc418811147 \h </w:instrText>
        </w:r>
        <w:r>
          <w:rPr>
            <w:noProof/>
            <w:webHidden/>
          </w:rPr>
        </w:r>
        <w:r>
          <w:rPr>
            <w:noProof/>
            <w:webHidden/>
          </w:rPr>
          <w:fldChar w:fldCharType="separate"/>
        </w:r>
        <w:r w:rsidR="00B3122F">
          <w:rPr>
            <w:noProof/>
            <w:webHidden/>
          </w:rPr>
          <w:t>93</w:t>
        </w:r>
        <w:r>
          <w:rPr>
            <w:noProof/>
            <w:webHidden/>
          </w:rPr>
          <w:fldChar w:fldCharType="end"/>
        </w:r>
      </w:hyperlink>
    </w:p>
    <w:p w:rsidR="00326DFE" w:rsidRDefault="00326DFE">
      <w:pPr>
        <w:pStyle w:val="TOC1"/>
        <w:rPr>
          <w:rFonts w:eastAsiaTheme="minorEastAsia" w:cstheme="minorBidi"/>
          <w:sz w:val="22"/>
          <w:szCs w:val="22"/>
          <w:lang w:eastAsia="ja-JP" w:bidi="ar-SA"/>
        </w:rPr>
      </w:pPr>
      <w:hyperlink w:anchor="_Toc418811148" w:history="1">
        <w:r w:rsidRPr="00D604A5">
          <w:rPr>
            <w:rStyle w:val="Hyperlink"/>
          </w:rPr>
          <w:t>References</w:t>
        </w:r>
        <w:r>
          <w:rPr>
            <w:webHidden/>
          </w:rPr>
          <w:tab/>
        </w:r>
        <w:r>
          <w:rPr>
            <w:webHidden/>
          </w:rPr>
          <w:fldChar w:fldCharType="begin"/>
        </w:r>
        <w:r>
          <w:rPr>
            <w:webHidden/>
          </w:rPr>
          <w:instrText xml:space="preserve"> PAGEREF _Toc418811148 \h </w:instrText>
        </w:r>
        <w:r>
          <w:rPr>
            <w:webHidden/>
          </w:rPr>
        </w:r>
        <w:r>
          <w:rPr>
            <w:webHidden/>
          </w:rPr>
          <w:fldChar w:fldCharType="separate"/>
        </w:r>
        <w:r w:rsidR="00B3122F">
          <w:rPr>
            <w:webHidden/>
          </w:rPr>
          <w:t>101</w:t>
        </w:r>
        <w:r>
          <w:rPr>
            <w:webHidden/>
          </w:rPr>
          <w:fldChar w:fldCharType="end"/>
        </w:r>
      </w:hyperlink>
    </w:p>
    <w:p w:rsidR="00DA1971" w:rsidRDefault="00912A74" w:rsidP="00DA1971">
      <w:r>
        <w:fldChar w:fldCharType="end"/>
      </w:r>
      <w:r w:rsidR="00C92079">
        <w:t xml:space="preserve"> </w:t>
      </w:r>
    </w:p>
    <w:p w:rsidR="00775701" w:rsidRDefault="00DA1971" w:rsidP="0006351A">
      <w:pPr>
        <w:pStyle w:val="Heading1"/>
      </w:pPr>
      <w:r>
        <w:br w:type="page"/>
      </w:r>
      <w:bookmarkStart w:id="4" w:name="_Toc310579465"/>
      <w:bookmarkStart w:id="5" w:name="_Toc418811102"/>
      <w:r>
        <w:lastRenderedPageBreak/>
        <w:t>List of Tables</w:t>
      </w:r>
      <w:bookmarkEnd w:id="4"/>
      <w:bookmarkEnd w:id="5"/>
    </w:p>
    <w:p w:rsidR="004A7222" w:rsidRDefault="004A7222" w:rsidP="004A7222">
      <w:pPr>
        <w:pStyle w:val="NoSpacing"/>
      </w:pPr>
    </w:p>
    <w:p w:rsidR="009D35BA" w:rsidRDefault="00F7122D">
      <w:pPr>
        <w:pStyle w:val="TableofFigures"/>
        <w:tabs>
          <w:tab w:val="right" w:leader="dot" w:pos="8486"/>
        </w:tabs>
        <w:rPr>
          <w:rFonts w:eastAsiaTheme="minorEastAsia" w:cstheme="minorBidi"/>
          <w:noProof/>
          <w:sz w:val="22"/>
          <w:szCs w:val="22"/>
          <w:lang w:eastAsia="ja-JP" w:bidi="ar-SA"/>
        </w:rPr>
      </w:pPr>
      <w:r>
        <w:fldChar w:fldCharType="begin"/>
      </w:r>
      <w:r w:rsidR="00CC7E26">
        <w:instrText xml:space="preserve"> TOC \h \z \c "Table" </w:instrText>
      </w:r>
      <w:r>
        <w:fldChar w:fldCharType="separate"/>
      </w:r>
      <w:hyperlink w:anchor="_Toc418688087" w:history="1">
        <w:r w:rsidR="009D35BA" w:rsidRPr="00720522">
          <w:rPr>
            <w:rStyle w:val="Hyperlink"/>
            <w:noProof/>
          </w:rPr>
          <w:t>Table 1.1</w:t>
        </w:r>
        <w:r w:rsidR="009D35BA">
          <w:rPr>
            <w:noProof/>
            <w:webHidden/>
          </w:rPr>
          <w:tab/>
        </w:r>
        <w:r w:rsidR="009D35BA">
          <w:rPr>
            <w:noProof/>
            <w:webHidden/>
          </w:rPr>
          <w:fldChar w:fldCharType="begin"/>
        </w:r>
        <w:r w:rsidR="009D35BA">
          <w:rPr>
            <w:noProof/>
            <w:webHidden/>
          </w:rPr>
          <w:instrText xml:space="preserve"> PAGEREF _Toc418688087 \h </w:instrText>
        </w:r>
        <w:r w:rsidR="009D35BA">
          <w:rPr>
            <w:noProof/>
            <w:webHidden/>
          </w:rPr>
        </w:r>
        <w:r w:rsidR="009D35BA">
          <w:rPr>
            <w:noProof/>
            <w:webHidden/>
          </w:rPr>
          <w:fldChar w:fldCharType="separate"/>
        </w:r>
        <w:r w:rsidR="00B3122F">
          <w:rPr>
            <w:noProof/>
            <w:webHidden/>
          </w:rPr>
          <w:t>28</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088" w:history="1">
        <w:r w:rsidR="009D35BA" w:rsidRPr="00720522">
          <w:rPr>
            <w:rStyle w:val="Hyperlink"/>
            <w:noProof/>
          </w:rPr>
          <w:t>Table 1.2</w:t>
        </w:r>
        <w:r w:rsidR="009D35BA">
          <w:rPr>
            <w:noProof/>
            <w:webHidden/>
          </w:rPr>
          <w:tab/>
        </w:r>
        <w:r w:rsidR="009D35BA">
          <w:rPr>
            <w:noProof/>
            <w:webHidden/>
          </w:rPr>
          <w:fldChar w:fldCharType="begin"/>
        </w:r>
        <w:r w:rsidR="009D35BA">
          <w:rPr>
            <w:noProof/>
            <w:webHidden/>
          </w:rPr>
          <w:instrText xml:space="preserve"> PAGEREF _Toc418688088 \h </w:instrText>
        </w:r>
        <w:r w:rsidR="009D35BA">
          <w:rPr>
            <w:noProof/>
            <w:webHidden/>
          </w:rPr>
        </w:r>
        <w:r w:rsidR="009D35BA">
          <w:rPr>
            <w:noProof/>
            <w:webHidden/>
          </w:rPr>
          <w:fldChar w:fldCharType="separate"/>
        </w:r>
        <w:r w:rsidR="00B3122F">
          <w:rPr>
            <w:noProof/>
            <w:webHidden/>
          </w:rPr>
          <w:t>29</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089" w:history="1">
        <w:r w:rsidR="009D35BA" w:rsidRPr="00720522">
          <w:rPr>
            <w:rStyle w:val="Hyperlink"/>
            <w:noProof/>
          </w:rPr>
          <w:t>Table 1.3</w:t>
        </w:r>
        <w:r w:rsidR="009D35BA">
          <w:rPr>
            <w:noProof/>
            <w:webHidden/>
          </w:rPr>
          <w:tab/>
        </w:r>
        <w:r w:rsidR="009D35BA">
          <w:rPr>
            <w:noProof/>
            <w:webHidden/>
          </w:rPr>
          <w:fldChar w:fldCharType="begin"/>
        </w:r>
        <w:r w:rsidR="009D35BA">
          <w:rPr>
            <w:noProof/>
            <w:webHidden/>
          </w:rPr>
          <w:instrText xml:space="preserve"> PAGEREF _Toc418688089 \h </w:instrText>
        </w:r>
        <w:r w:rsidR="009D35BA">
          <w:rPr>
            <w:noProof/>
            <w:webHidden/>
          </w:rPr>
        </w:r>
        <w:r w:rsidR="009D35BA">
          <w:rPr>
            <w:noProof/>
            <w:webHidden/>
          </w:rPr>
          <w:fldChar w:fldCharType="separate"/>
        </w:r>
        <w:r w:rsidR="00B3122F">
          <w:rPr>
            <w:noProof/>
            <w:webHidden/>
          </w:rPr>
          <w:t>30</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090" w:history="1">
        <w:r w:rsidR="009D35BA" w:rsidRPr="00720522">
          <w:rPr>
            <w:rStyle w:val="Hyperlink"/>
            <w:noProof/>
          </w:rPr>
          <w:t>Table 1.4</w:t>
        </w:r>
        <w:r w:rsidR="009D35BA">
          <w:rPr>
            <w:noProof/>
            <w:webHidden/>
          </w:rPr>
          <w:tab/>
        </w:r>
        <w:r w:rsidR="009D35BA">
          <w:rPr>
            <w:noProof/>
            <w:webHidden/>
          </w:rPr>
          <w:fldChar w:fldCharType="begin"/>
        </w:r>
        <w:r w:rsidR="009D35BA">
          <w:rPr>
            <w:noProof/>
            <w:webHidden/>
          </w:rPr>
          <w:instrText xml:space="preserve"> PAGEREF _Toc418688090 \h </w:instrText>
        </w:r>
        <w:r w:rsidR="009D35BA">
          <w:rPr>
            <w:noProof/>
            <w:webHidden/>
          </w:rPr>
        </w:r>
        <w:r w:rsidR="009D35BA">
          <w:rPr>
            <w:noProof/>
            <w:webHidden/>
          </w:rPr>
          <w:fldChar w:fldCharType="separate"/>
        </w:r>
        <w:r w:rsidR="00B3122F">
          <w:rPr>
            <w:noProof/>
            <w:webHidden/>
          </w:rPr>
          <w:t>31</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091" w:history="1">
        <w:r w:rsidR="009D35BA" w:rsidRPr="00720522">
          <w:rPr>
            <w:rStyle w:val="Hyperlink"/>
            <w:noProof/>
          </w:rPr>
          <w:t>Table 1.5</w:t>
        </w:r>
        <w:r w:rsidR="009D35BA">
          <w:rPr>
            <w:noProof/>
            <w:webHidden/>
          </w:rPr>
          <w:tab/>
        </w:r>
        <w:r w:rsidR="009D35BA">
          <w:rPr>
            <w:noProof/>
            <w:webHidden/>
          </w:rPr>
          <w:fldChar w:fldCharType="begin"/>
        </w:r>
        <w:r w:rsidR="009D35BA">
          <w:rPr>
            <w:noProof/>
            <w:webHidden/>
          </w:rPr>
          <w:instrText xml:space="preserve"> PAGEREF _Toc418688091 \h </w:instrText>
        </w:r>
        <w:r w:rsidR="009D35BA">
          <w:rPr>
            <w:noProof/>
            <w:webHidden/>
          </w:rPr>
        </w:r>
        <w:r w:rsidR="009D35BA">
          <w:rPr>
            <w:noProof/>
            <w:webHidden/>
          </w:rPr>
          <w:fldChar w:fldCharType="separate"/>
        </w:r>
        <w:r w:rsidR="00B3122F">
          <w:rPr>
            <w:noProof/>
            <w:webHidden/>
          </w:rPr>
          <w:t>32</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092" w:history="1">
        <w:r w:rsidR="009D35BA" w:rsidRPr="00720522">
          <w:rPr>
            <w:rStyle w:val="Hyperlink"/>
            <w:noProof/>
          </w:rPr>
          <w:t>Table 1.6</w:t>
        </w:r>
        <w:r w:rsidR="009D35BA">
          <w:rPr>
            <w:noProof/>
            <w:webHidden/>
          </w:rPr>
          <w:tab/>
        </w:r>
        <w:r w:rsidR="009D35BA">
          <w:rPr>
            <w:noProof/>
            <w:webHidden/>
          </w:rPr>
          <w:fldChar w:fldCharType="begin"/>
        </w:r>
        <w:r w:rsidR="009D35BA">
          <w:rPr>
            <w:noProof/>
            <w:webHidden/>
          </w:rPr>
          <w:instrText xml:space="preserve"> PAGEREF _Toc418688092 \h </w:instrText>
        </w:r>
        <w:r w:rsidR="009D35BA">
          <w:rPr>
            <w:noProof/>
            <w:webHidden/>
          </w:rPr>
        </w:r>
        <w:r w:rsidR="009D35BA">
          <w:rPr>
            <w:noProof/>
            <w:webHidden/>
          </w:rPr>
          <w:fldChar w:fldCharType="separate"/>
        </w:r>
        <w:r w:rsidR="00B3122F">
          <w:rPr>
            <w:noProof/>
            <w:webHidden/>
          </w:rPr>
          <w:t>33</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9" w:anchor="_Toc418688093" w:history="1">
        <w:r w:rsidR="009D35BA" w:rsidRPr="00720522">
          <w:rPr>
            <w:rStyle w:val="Hyperlink"/>
            <w:noProof/>
          </w:rPr>
          <w:t>Table 1.7</w:t>
        </w:r>
        <w:r w:rsidR="009D35BA">
          <w:rPr>
            <w:noProof/>
            <w:webHidden/>
          </w:rPr>
          <w:tab/>
        </w:r>
        <w:r w:rsidR="009D35BA">
          <w:rPr>
            <w:noProof/>
            <w:webHidden/>
          </w:rPr>
          <w:fldChar w:fldCharType="begin"/>
        </w:r>
        <w:r w:rsidR="009D35BA">
          <w:rPr>
            <w:noProof/>
            <w:webHidden/>
          </w:rPr>
          <w:instrText xml:space="preserve"> PAGEREF _Toc418688093 \h </w:instrText>
        </w:r>
        <w:r w:rsidR="009D35BA">
          <w:rPr>
            <w:noProof/>
            <w:webHidden/>
          </w:rPr>
        </w:r>
        <w:r w:rsidR="009D35BA">
          <w:rPr>
            <w:noProof/>
            <w:webHidden/>
          </w:rPr>
          <w:fldChar w:fldCharType="separate"/>
        </w:r>
        <w:r w:rsidR="00B3122F">
          <w:rPr>
            <w:noProof/>
            <w:webHidden/>
          </w:rPr>
          <w:t>34</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10" w:anchor="_Toc418688094" w:history="1">
        <w:r w:rsidR="009D35BA" w:rsidRPr="00720522">
          <w:rPr>
            <w:rStyle w:val="Hyperlink"/>
            <w:noProof/>
          </w:rPr>
          <w:t>Table 2.1</w:t>
        </w:r>
        <w:r w:rsidR="009D35BA">
          <w:rPr>
            <w:noProof/>
            <w:webHidden/>
          </w:rPr>
          <w:tab/>
        </w:r>
        <w:r w:rsidR="009D35BA">
          <w:rPr>
            <w:noProof/>
            <w:webHidden/>
          </w:rPr>
          <w:fldChar w:fldCharType="begin"/>
        </w:r>
        <w:r w:rsidR="009D35BA">
          <w:rPr>
            <w:noProof/>
            <w:webHidden/>
          </w:rPr>
          <w:instrText xml:space="preserve"> PAGEREF _Toc418688094 \h </w:instrText>
        </w:r>
        <w:r w:rsidR="009D35BA">
          <w:rPr>
            <w:noProof/>
            <w:webHidden/>
          </w:rPr>
        </w:r>
        <w:r w:rsidR="009D35BA">
          <w:rPr>
            <w:noProof/>
            <w:webHidden/>
          </w:rPr>
          <w:fldChar w:fldCharType="separate"/>
        </w:r>
        <w:r w:rsidR="00B3122F">
          <w:rPr>
            <w:noProof/>
            <w:webHidden/>
          </w:rPr>
          <w:t>61</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11" w:anchor="_Toc418688095" w:history="1">
        <w:r w:rsidR="009D35BA" w:rsidRPr="00720522">
          <w:rPr>
            <w:rStyle w:val="Hyperlink"/>
            <w:noProof/>
          </w:rPr>
          <w:t>Table 2.2</w:t>
        </w:r>
        <w:r w:rsidR="009D35BA">
          <w:rPr>
            <w:noProof/>
            <w:webHidden/>
          </w:rPr>
          <w:tab/>
        </w:r>
        <w:r w:rsidR="009D35BA">
          <w:rPr>
            <w:noProof/>
            <w:webHidden/>
          </w:rPr>
          <w:fldChar w:fldCharType="begin"/>
        </w:r>
        <w:r w:rsidR="009D35BA">
          <w:rPr>
            <w:noProof/>
            <w:webHidden/>
          </w:rPr>
          <w:instrText xml:space="preserve"> PAGEREF _Toc418688095 \h </w:instrText>
        </w:r>
        <w:r w:rsidR="009D35BA">
          <w:rPr>
            <w:noProof/>
            <w:webHidden/>
          </w:rPr>
        </w:r>
        <w:r w:rsidR="009D35BA">
          <w:rPr>
            <w:noProof/>
            <w:webHidden/>
          </w:rPr>
          <w:fldChar w:fldCharType="separate"/>
        </w:r>
        <w:r w:rsidR="00B3122F">
          <w:rPr>
            <w:noProof/>
            <w:webHidden/>
          </w:rPr>
          <w:t>62</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12" w:anchor="_Toc418688096" w:history="1">
        <w:r w:rsidR="009D35BA" w:rsidRPr="00720522">
          <w:rPr>
            <w:rStyle w:val="Hyperlink"/>
            <w:noProof/>
          </w:rPr>
          <w:t>Table 2.3</w:t>
        </w:r>
        <w:r w:rsidR="009D35BA">
          <w:rPr>
            <w:noProof/>
            <w:webHidden/>
          </w:rPr>
          <w:tab/>
        </w:r>
        <w:r w:rsidR="009D35BA">
          <w:rPr>
            <w:noProof/>
            <w:webHidden/>
          </w:rPr>
          <w:fldChar w:fldCharType="begin"/>
        </w:r>
        <w:r w:rsidR="009D35BA">
          <w:rPr>
            <w:noProof/>
            <w:webHidden/>
          </w:rPr>
          <w:instrText xml:space="preserve"> PAGEREF _Toc418688096 \h </w:instrText>
        </w:r>
        <w:r w:rsidR="009D35BA">
          <w:rPr>
            <w:noProof/>
            <w:webHidden/>
          </w:rPr>
        </w:r>
        <w:r w:rsidR="009D35BA">
          <w:rPr>
            <w:noProof/>
            <w:webHidden/>
          </w:rPr>
          <w:fldChar w:fldCharType="separate"/>
        </w:r>
        <w:r w:rsidR="00B3122F">
          <w:rPr>
            <w:noProof/>
            <w:webHidden/>
          </w:rPr>
          <w:t>63</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13" w:anchor="_Toc418688097" w:history="1">
        <w:r w:rsidR="009D35BA" w:rsidRPr="00720522">
          <w:rPr>
            <w:rStyle w:val="Hyperlink"/>
            <w:noProof/>
          </w:rPr>
          <w:t>Table 2.4</w:t>
        </w:r>
        <w:r w:rsidR="009D35BA">
          <w:rPr>
            <w:noProof/>
            <w:webHidden/>
          </w:rPr>
          <w:tab/>
        </w:r>
        <w:r w:rsidR="009D35BA">
          <w:rPr>
            <w:noProof/>
            <w:webHidden/>
          </w:rPr>
          <w:fldChar w:fldCharType="begin"/>
        </w:r>
        <w:r w:rsidR="009D35BA">
          <w:rPr>
            <w:noProof/>
            <w:webHidden/>
          </w:rPr>
          <w:instrText xml:space="preserve"> PAGEREF _Toc418688097 \h </w:instrText>
        </w:r>
        <w:r w:rsidR="009D35BA">
          <w:rPr>
            <w:noProof/>
            <w:webHidden/>
          </w:rPr>
        </w:r>
        <w:r w:rsidR="009D35BA">
          <w:rPr>
            <w:noProof/>
            <w:webHidden/>
          </w:rPr>
          <w:fldChar w:fldCharType="separate"/>
        </w:r>
        <w:r w:rsidR="00B3122F">
          <w:rPr>
            <w:noProof/>
            <w:webHidden/>
          </w:rPr>
          <w:t>64</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14" w:anchor="_Toc418688098" w:history="1">
        <w:r w:rsidR="009D35BA" w:rsidRPr="00720522">
          <w:rPr>
            <w:rStyle w:val="Hyperlink"/>
            <w:noProof/>
          </w:rPr>
          <w:t>Table 2.5</w:t>
        </w:r>
        <w:r w:rsidR="009D35BA">
          <w:rPr>
            <w:noProof/>
            <w:webHidden/>
          </w:rPr>
          <w:tab/>
        </w:r>
        <w:r w:rsidR="009D35BA">
          <w:rPr>
            <w:noProof/>
            <w:webHidden/>
          </w:rPr>
          <w:fldChar w:fldCharType="begin"/>
        </w:r>
        <w:r w:rsidR="009D35BA">
          <w:rPr>
            <w:noProof/>
            <w:webHidden/>
          </w:rPr>
          <w:instrText xml:space="preserve"> PAGEREF _Toc418688098 \h </w:instrText>
        </w:r>
        <w:r w:rsidR="009D35BA">
          <w:rPr>
            <w:noProof/>
            <w:webHidden/>
          </w:rPr>
        </w:r>
        <w:r w:rsidR="009D35BA">
          <w:rPr>
            <w:noProof/>
            <w:webHidden/>
          </w:rPr>
          <w:fldChar w:fldCharType="separate"/>
        </w:r>
        <w:r w:rsidR="00B3122F">
          <w:rPr>
            <w:noProof/>
            <w:webHidden/>
          </w:rPr>
          <w:t>65</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099" w:history="1">
        <w:r w:rsidR="009D35BA" w:rsidRPr="00720522">
          <w:rPr>
            <w:rStyle w:val="Hyperlink"/>
            <w:noProof/>
          </w:rPr>
          <w:t>Table 2.6</w:t>
        </w:r>
        <w:r w:rsidR="009D35BA">
          <w:rPr>
            <w:noProof/>
            <w:webHidden/>
          </w:rPr>
          <w:tab/>
        </w:r>
        <w:r w:rsidR="009D35BA">
          <w:rPr>
            <w:noProof/>
            <w:webHidden/>
          </w:rPr>
          <w:fldChar w:fldCharType="begin"/>
        </w:r>
        <w:r w:rsidR="009D35BA">
          <w:rPr>
            <w:noProof/>
            <w:webHidden/>
          </w:rPr>
          <w:instrText xml:space="preserve"> PAGEREF _Toc418688099 \h </w:instrText>
        </w:r>
        <w:r w:rsidR="009D35BA">
          <w:rPr>
            <w:noProof/>
            <w:webHidden/>
          </w:rPr>
        </w:r>
        <w:r w:rsidR="009D35BA">
          <w:rPr>
            <w:noProof/>
            <w:webHidden/>
          </w:rPr>
          <w:fldChar w:fldCharType="separate"/>
        </w:r>
        <w:r w:rsidR="00B3122F">
          <w:rPr>
            <w:noProof/>
            <w:webHidden/>
          </w:rPr>
          <w:t>65</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15" w:anchor="_Toc418688100" w:history="1">
        <w:r w:rsidR="009D35BA" w:rsidRPr="00720522">
          <w:rPr>
            <w:rStyle w:val="Hyperlink"/>
            <w:noProof/>
          </w:rPr>
          <w:t>Table 2.7</w:t>
        </w:r>
        <w:r w:rsidR="009D35BA">
          <w:rPr>
            <w:noProof/>
            <w:webHidden/>
          </w:rPr>
          <w:tab/>
        </w:r>
        <w:r w:rsidR="009D35BA">
          <w:rPr>
            <w:noProof/>
            <w:webHidden/>
          </w:rPr>
          <w:fldChar w:fldCharType="begin"/>
        </w:r>
        <w:r w:rsidR="009D35BA">
          <w:rPr>
            <w:noProof/>
            <w:webHidden/>
          </w:rPr>
          <w:instrText xml:space="preserve"> PAGEREF _Toc418688100 \h </w:instrText>
        </w:r>
        <w:r w:rsidR="009D35BA">
          <w:rPr>
            <w:noProof/>
            <w:webHidden/>
          </w:rPr>
        </w:r>
        <w:r w:rsidR="009D35BA">
          <w:rPr>
            <w:noProof/>
            <w:webHidden/>
          </w:rPr>
          <w:fldChar w:fldCharType="separate"/>
        </w:r>
        <w:r w:rsidR="00B3122F">
          <w:rPr>
            <w:noProof/>
            <w:webHidden/>
          </w:rPr>
          <w:t>67</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16" w:anchor="_Toc418688101" w:history="1">
        <w:r w:rsidR="009D35BA" w:rsidRPr="00720522">
          <w:rPr>
            <w:rStyle w:val="Hyperlink"/>
            <w:noProof/>
          </w:rPr>
          <w:t>Table 2.8</w:t>
        </w:r>
        <w:r w:rsidR="009D35BA">
          <w:rPr>
            <w:noProof/>
            <w:webHidden/>
          </w:rPr>
          <w:tab/>
        </w:r>
        <w:r w:rsidR="009D35BA">
          <w:rPr>
            <w:noProof/>
            <w:webHidden/>
          </w:rPr>
          <w:fldChar w:fldCharType="begin"/>
        </w:r>
        <w:r w:rsidR="009D35BA">
          <w:rPr>
            <w:noProof/>
            <w:webHidden/>
          </w:rPr>
          <w:instrText xml:space="preserve"> PAGEREF _Toc418688101 \h </w:instrText>
        </w:r>
        <w:r w:rsidR="009D35BA">
          <w:rPr>
            <w:noProof/>
            <w:webHidden/>
          </w:rPr>
        </w:r>
        <w:r w:rsidR="009D35BA">
          <w:rPr>
            <w:noProof/>
            <w:webHidden/>
          </w:rPr>
          <w:fldChar w:fldCharType="separate"/>
        </w:r>
        <w:r w:rsidR="00B3122F">
          <w:rPr>
            <w:noProof/>
            <w:webHidden/>
          </w:rPr>
          <w:t>68</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17" w:anchor="_Toc418688102" w:history="1">
        <w:r w:rsidR="009D35BA" w:rsidRPr="00720522">
          <w:rPr>
            <w:rStyle w:val="Hyperlink"/>
            <w:noProof/>
          </w:rPr>
          <w:t>Table 2.9</w:t>
        </w:r>
        <w:r w:rsidR="009D35BA">
          <w:rPr>
            <w:noProof/>
            <w:webHidden/>
          </w:rPr>
          <w:tab/>
        </w:r>
        <w:r w:rsidR="009D35BA">
          <w:rPr>
            <w:noProof/>
            <w:webHidden/>
          </w:rPr>
          <w:fldChar w:fldCharType="begin"/>
        </w:r>
        <w:r w:rsidR="009D35BA">
          <w:rPr>
            <w:noProof/>
            <w:webHidden/>
          </w:rPr>
          <w:instrText xml:space="preserve"> PAGEREF _Toc418688102 \h </w:instrText>
        </w:r>
        <w:r w:rsidR="009D35BA">
          <w:rPr>
            <w:noProof/>
            <w:webHidden/>
          </w:rPr>
        </w:r>
        <w:r w:rsidR="009D35BA">
          <w:rPr>
            <w:noProof/>
            <w:webHidden/>
          </w:rPr>
          <w:fldChar w:fldCharType="separate"/>
        </w:r>
        <w:r w:rsidR="00B3122F">
          <w:rPr>
            <w:noProof/>
            <w:webHidden/>
          </w:rPr>
          <w:t>69</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18" w:anchor="_Toc418688103" w:history="1">
        <w:r w:rsidR="009D35BA" w:rsidRPr="00720522">
          <w:rPr>
            <w:rStyle w:val="Hyperlink"/>
            <w:noProof/>
          </w:rPr>
          <w:t>Table 2.10</w:t>
        </w:r>
        <w:r w:rsidR="009D35BA">
          <w:rPr>
            <w:noProof/>
            <w:webHidden/>
          </w:rPr>
          <w:tab/>
        </w:r>
        <w:r w:rsidR="009D35BA">
          <w:rPr>
            <w:noProof/>
            <w:webHidden/>
          </w:rPr>
          <w:fldChar w:fldCharType="begin"/>
        </w:r>
        <w:r w:rsidR="009D35BA">
          <w:rPr>
            <w:noProof/>
            <w:webHidden/>
          </w:rPr>
          <w:instrText xml:space="preserve"> PAGEREF _Toc418688103 \h </w:instrText>
        </w:r>
        <w:r w:rsidR="009D35BA">
          <w:rPr>
            <w:noProof/>
            <w:webHidden/>
          </w:rPr>
        </w:r>
        <w:r w:rsidR="009D35BA">
          <w:rPr>
            <w:noProof/>
            <w:webHidden/>
          </w:rPr>
          <w:fldChar w:fldCharType="separate"/>
        </w:r>
        <w:r w:rsidR="00B3122F">
          <w:rPr>
            <w:noProof/>
            <w:webHidden/>
          </w:rPr>
          <w:t>70</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19" w:anchor="_Toc418688104" w:history="1">
        <w:r w:rsidR="009D35BA" w:rsidRPr="00720522">
          <w:rPr>
            <w:rStyle w:val="Hyperlink"/>
            <w:noProof/>
          </w:rPr>
          <w:t>Table 2.11</w:t>
        </w:r>
        <w:r w:rsidR="009D35BA">
          <w:rPr>
            <w:noProof/>
            <w:webHidden/>
          </w:rPr>
          <w:tab/>
        </w:r>
        <w:r w:rsidR="009D35BA">
          <w:rPr>
            <w:noProof/>
            <w:webHidden/>
          </w:rPr>
          <w:fldChar w:fldCharType="begin"/>
        </w:r>
        <w:r w:rsidR="009D35BA">
          <w:rPr>
            <w:noProof/>
            <w:webHidden/>
          </w:rPr>
          <w:instrText xml:space="preserve"> PAGEREF _Toc418688104 \h </w:instrText>
        </w:r>
        <w:r w:rsidR="009D35BA">
          <w:rPr>
            <w:noProof/>
            <w:webHidden/>
          </w:rPr>
        </w:r>
        <w:r w:rsidR="009D35BA">
          <w:rPr>
            <w:noProof/>
            <w:webHidden/>
          </w:rPr>
          <w:fldChar w:fldCharType="separate"/>
        </w:r>
        <w:r w:rsidR="00B3122F">
          <w:rPr>
            <w:noProof/>
            <w:webHidden/>
          </w:rPr>
          <w:t>71</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105" w:history="1">
        <w:r w:rsidR="009D35BA" w:rsidRPr="00720522">
          <w:rPr>
            <w:rStyle w:val="Hyperlink"/>
            <w:noProof/>
          </w:rPr>
          <w:t>Table 3.1</w:t>
        </w:r>
        <w:r w:rsidR="009D35BA">
          <w:rPr>
            <w:noProof/>
            <w:webHidden/>
          </w:rPr>
          <w:tab/>
        </w:r>
        <w:r w:rsidR="009D35BA">
          <w:rPr>
            <w:noProof/>
            <w:webHidden/>
          </w:rPr>
          <w:fldChar w:fldCharType="begin"/>
        </w:r>
        <w:r w:rsidR="009D35BA">
          <w:rPr>
            <w:noProof/>
            <w:webHidden/>
          </w:rPr>
          <w:instrText xml:space="preserve"> PAGEREF _Toc418688105 \h </w:instrText>
        </w:r>
        <w:r w:rsidR="009D35BA">
          <w:rPr>
            <w:noProof/>
            <w:webHidden/>
          </w:rPr>
        </w:r>
        <w:r w:rsidR="009D35BA">
          <w:rPr>
            <w:noProof/>
            <w:webHidden/>
          </w:rPr>
          <w:fldChar w:fldCharType="separate"/>
        </w:r>
        <w:r w:rsidR="00B3122F">
          <w:rPr>
            <w:noProof/>
            <w:webHidden/>
          </w:rPr>
          <w:t>93</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106" w:history="1">
        <w:r w:rsidR="009D35BA" w:rsidRPr="00720522">
          <w:rPr>
            <w:rStyle w:val="Hyperlink"/>
            <w:noProof/>
          </w:rPr>
          <w:t>Table 3.2</w:t>
        </w:r>
        <w:r w:rsidR="009D35BA">
          <w:rPr>
            <w:noProof/>
            <w:webHidden/>
          </w:rPr>
          <w:tab/>
        </w:r>
        <w:r w:rsidR="009D35BA">
          <w:rPr>
            <w:noProof/>
            <w:webHidden/>
          </w:rPr>
          <w:fldChar w:fldCharType="begin"/>
        </w:r>
        <w:r w:rsidR="009D35BA">
          <w:rPr>
            <w:noProof/>
            <w:webHidden/>
          </w:rPr>
          <w:instrText xml:space="preserve"> PAGEREF _Toc418688106 \h </w:instrText>
        </w:r>
        <w:r w:rsidR="009D35BA">
          <w:rPr>
            <w:noProof/>
            <w:webHidden/>
          </w:rPr>
        </w:r>
        <w:r w:rsidR="009D35BA">
          <w:rPr>
            <w:noProof/>
            <w:webHidden/>
          </w:rPr>
          <w:fldChar w:fldCharType="separate"/>
        </w:r>
        <w:r w:rsidR="00B3122F">
          <w:rPr>
            <w:noProof/>
            <w:webHidden/>
          </w:rPr>
          <w:t>94</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107" w:history="1">
        <w:r w:rsidR="009D35BA" w:rsidRPr="00720522">
          <w:rPr>
            <w:rStyle w:val="Hyperlink"/>
            <w:noProof/>
          </w:rPr>
          <w:t>Table 3.3</w:t>
        </w:r>
        <w:r w:rsidR="009D35BA">
          <w:rPr>
            <w:noProof/>
            <w:webHidden/>
          </w:rPr>
          <w:tab/>
        </w:r>
        <w:r w:rsidR="009D35BA">
          <w:rPr>
            <w:noProof/>
            <w:webHidden/>
          </w:rPr>
          <w:fldChar w:fldCharType="begin"/>
        </w:r>
        <w:r w:rsidR="009D35BA">
          <w:rPr>
            <w:noProof/>
            <w:webHidden/>
          </w:rPr>
          <w:instrText xml:space="preserve"> PAGEREF _Toc418688107 \h </w:instrText>
        </w:r>
        <w:r w:rsidR="009D35BA">
          <w:rPr>
            <w:noProof/>
            <w:webHidden/>
          </w:rPr>
        </w:r>
        <w:r w:rsidR="009D35BA">
          <w:rPr>
            <w:noProof/>
            <w:webHidden/>
          </w:rPr>
          <w:fldChar w:fldCharType="separate"/>
        </w:r>
        <w:r w:rsidR="00B3122F">
          <w:rPr>
            <w:noProof/>
            <w:webHidden/>
          </w:rPr>
          <w:t>95</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20" w:anchor="_Toc418688108" w:history="1">
        <w:r w:rsidR="009D35BA" w:rsidRPr="00720522">
          <w:rPr>
            <w:rStyle w:val="Hyperlink"/>
            <w:noProof/>
          </w:rPr>
          <w:t>Table 3.4</w:t>
        </w:r>
        <w:r w:rsidR="009D35BA">
          <w:rPr>
            <w:noProof/>
            <w:webHidden/>
          </w:rPr>
          <w:tab/>
        </w:r>
        <w:r w:rsidR="009D35BA">
          <w:rPr>
            <w:noProof/>
            <w:webHidden/>
          </w:rPr>
          <w:fldChar w:fldCharType="begin"/>
        </w:r>
        <w:r w:rsidR="009D35BA">
          <w:rPr>
            <w:noProof/>
            <w:webHidden/>
          </w:rPr>
          <w:instrText xml:space="preserve"> PAGEREF _Toc418688108 \h </w:instrText>
        </w:r>
        <w:r w:rsidR="009D35BA">
          <w:rPr>
            <w:noProof/>
            <w:webHidden/>
          </w:rPr>
        </w:r>
        <w:r w:rsidR="009D35BA">
          <w:rPr>
            <w:noProof/>
            <w:webHidden/>
          </w:rPr>
          <w:fldChar w:fldCharType="separate"/>
        </w:r>
        <w:r w:rsidR="00B3122F">
          <w:rPr>
            <w:noProof/>
            <w:webHidden/>
          </w:rPr>
          <w:t>96</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109" w:history="1">
        <w:r w:rsidR="009D35BA" w:rsidRPr="00720522">
          <w:rPr>
            <w:rStyle w:val="Hyperlink"/>
            <w:noProof/>
          </w:rPr>
          <w:t>Table 3.5</w:t>
        </w:r>
        <w:r w:rsidR="009D35BA">
          <w:rPr>
            <w:noProof/>
            <w:webHidden/>
          </w:rPr>
          <w:tab/>
        </w:r>
        <w:r w:rsidR="009D35BA">
          <w:rPr>
            <w:noProof/>
            <w:webHidden/>
          </w:rPr>
          <w:fldChar w:fldCharType="begin"/>
        </w:r>
        <w:r w:rsidR="009D35BA">
          <w:rPr>
            <w:noProof/>
            <w:webHidden/>
          </w:rPr>
          <w:instrText xml:space="preserve"> PAGEREF _Toc418688109 \h </w:instrText>
        </w:r>
        <w:r w:rsidR="009D35BA">
          <w:rPr>
            <w:noProof/>
            <w:webHidden/>
          </w:rPr>
        </w:r>
        <w:r w:rsidR="009D35BA">
          <w:rPr>
            <w:noProof/>
            <w:webHidden/>
          </w:rPr>
          <w:fldChar w:fldCharType="separate"/>
        </w:r>
        <w:r w:rsidR="00B3122F">
          <w:rPr>
            <w:noProof/>
            <w:webHidden/>
          </w:rPr>
          <w:t>97</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21" w:anchor="_Toc418688110" w:history="1">
        <w:r w:rsidR="009D35BA" w:rsidRPr="00720522">
          <w:rPr>
            <w:rStyle w:val="Hyperlink"/>
            <w:noProof/>
          </w:rPr>
          <w:t>Table 3.6</w:t>
        </w:r>
        <w:r w:rsidR="009D35BA">
          <w:rPr>
            <w:noProof/>
            <w:webHidden/>
          </w:rPr>
          <w:tab/>
        </w:r>
        <w:r w:rsidR="009D35BA">
          <w:rPr>
            <w:noProof/>
            <w:webHidden/>
          </w:rPr>
          <w:fldChar w:fldCharType="begin"/>
        </w:r>
        <w:r w:rsidR="009D35BA">
          <w:rPr>
            <w:noProof/>
            <w:webHidden/>
          </w:rPr>
          <w:instrText xml:space="preserve"> PAGEREF _Toc418688110 \h </w:instrText>
        </w:r>
        <w:r w:rsidR="009D35BA">
          <w:rPr>
            <w:noProof/>
            <w:webHidden/>
          </w:rPr>
        </w:r>
        <w:r w:rsidR="009D35BA">
          <w:rPr>
            <w:noProof/>
            <w:webHidden/>
          </w:rPr>
          <w:fldChar w:fldCharType="separate"/>
        </w:r>
        <w:r w:rsidR="00B3122F">
          <w:rPr>
            <w:noProof/>
            <w:webHidden/>
          </w:rPr>
          <w:t>98</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w:anchor="_Toc418688111" w:history="1">
        <w:r w:rsidR="009D35BA" w:rsidRPr="00720522">
          <w:rPr>
            <w:rStyle w:val="Hyperlink"/>
            <w:noProof/>
          </w:rPr>
          <w:t>Table 3.7</w:t>
        </w:r>
        <w:r w:rsidR="009D35BA">
          <w:rPr>
            <w:noProof/>
            <w:webHidden/>
          </w:rPr>
          <w:tab/>
        </w:r>
        <w:r w:rsidR="009D35BA">
          <w:rPr>
            <w:noProof/>
            <w:webHidden/>
          </w:rPr>
          <w:fldChar w:fldCharType="begin"/>
        </w:r>
        <w:r w:rsidR="009D35BA">
          <w:rPr>
            <w:noProof/>
            <w:webHidden/>
          </w:rPr>
          <w:instrText xml:space="preserve"> PAGEREF _Toc418688111 \h </w:instrText>
        </w:r>
        <w:r w:rsidR="009D35BA">
          <w:rPr>
            <w:noProof/>
            <w:webHidden/>
          </w:rPr>
        </w:r>
        <w:r w:rsidR="009D35BA">
          <w:rPr>
            <w:noProof/>
            <w:webHidden/>
          </w:rPr>
          <w:fldChar w:fldCharType="separate"/>
        </w:r>
        <w:r w:rsidR="00B3122F">
          <w:rPr>
            <w:noProof/>
            <w:webHidden/>
          </w:rPr>
          <w:t>99</w:t>
        </w:r>
        <w:r w:rsidR="009D35BA">
          <w:rPr>
            <w:noProof/>
            <w:webHidden/>
          </w:rPr>
          <w:fldChar w:fldCharType="end"/>
        </w:r>
      </w:hyperlink>
    </w:p>
    <w:p w:rsidR="009D35BA" w:rsidRDefault="00B22B59">
      <w:pPr>
        <w:pStyle w:val="TableofFigures"/>
        <w:tabs>
          <w:tab w:val="right" w:leader="dot" w:pos="8486"/>
        </w:tabs>
        <w:rPr>
          <w:rFonts w:eastAsiaTheme="minorEastAsia" w:cstheme="minorBidi"/>
          <w:noProof/>
          <w:sz w:val="22"/>
          <w:szCs w:val="22"/>
          <w:lang w:eastAsia="ja-JP" w:bidi="ar-SA"/>
        </w:rPr>
      </w:pPr>
      <w:hyperlink r:id="rId22" w:anchor="_Toc418688112" w:history="1">
        <w:r w:rsidR="009D35BA" w:rsidRPr="00720522">
          <w:rPr>
            <w:rStyle w:val="Hyperlink"/>
            <w:noProof/>
          </w:rPr>
          <w:t>Table 3.8</w:t>
        </w:r>
        <w:r w:rsidR="009D35BA">
          <w:rPr>
            <w:noProof/>
            <w:webHidden/>
          </w:rPr>
          <w:tab/>
        </w:r>
        <w:r w:rsidR="009D35BA">
          <w:rPr>
            <w:noProof/>
            <w:webHidden/>
          </w:rPr>
          <w:fldChar w:fldCharType="begin"/>
        </w:r>
        <w:r w:rsidR="009D35BA">
          <w:rPr>
            <w:noProof/>
            <w:webHidden/>
          </w:rPr>
          <w:instrText xml:space="preserve"> PAGEREF _Toc418688112 \h </w:instrText>
        </w:r>
        <w:r w:rsidR="009D35BA">
          <w:rPr>
            <w:noProof/>
            <w:webHidden/>
          </w:rPr>
        </w:r>
        <w:r w:rsidR="009D35BA">
          <w:rPr>
            <w:noProof/>
            <w:webHidden/>
          </w:rPr>
          <w:fldChar w:fldCharType="separate"/>
        </w:r>
        <w:r w:rsidR="00B3122F">
          <w:rPr>
            <w:noProof/>
            <w:webHidden/>
          </w:rPr>
          <w:t>100</w:t>
        </w:r>
        <w:r w:rsidR="009D35BA">
          <w:rPr>
            <w:noProof/>
            <w:webHidden/>
          </w:rPr>
          <w:fldChar w:fldCharType="end"/>
        </w:r>
      </w:hyperlink>
    </w:p>
    <w:p w:rsidR="00DE1EF7" w:rsidRDefault="00F7122D" w:rsidP="00DE1EF7">
      <w:r>
        <w:fldChar w:fldCharType="end"/>
      </w:r>
    </w:p>
    <w:p w:rsidR="00DA1971" w:rsidRDefault="00DA1971" w:rsidP="0006351A">
      <w:pPr>
        <w:pStyle w:val="Heading1"/>
      </w:pPr>
      <w:r>
        <w:br w:type="page"/>
      </w:r>
      <w:bookmarkStart w:id="6" w:name="_Toc310579466"/>
      <w:bookmarkStart w:id="7" w:name="_Toc41881110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6"/>
      <w:bookmarkEnd w:id="7"/>
    </w:p>
    <w:p w:rsidR="004A7222" w:rsidRPr="00EE3EDB" w:rsidRDefault="004A7222" w:rsidP="004A7222">
      <w:pPr>
        <w:pStyle w:val="NoSpacing"/>
      </w:pPr>
    </w:p>
    <w:p w:rsidR="00CE7AB0" w:rsidRDefault="00F7122D">
      <w:pPr>
        <w:pStyle w:val="TableofFigures"/>
        <w:tabs>
          <w:tab w:val="right" w:leader="dot" w:pos="8486"/>
        </w:tabs>
        <w:rPr>
          <w:rFonts w:eastAsiaTheme="minorEastAsia" w:cstheme="minorBidi"/>
          <w:noProof/>
          <w:sz w:val="22"/>
          <w:szCs w:val="22"/>
          <w:lang w:eastAsia="ja-JP" w:bidi="ar-SA"/>
        </w:rPr>
      </w:pPr>
      <w:r>
        <w:fldChar w:fldCharType="begin"/>
      </w:r>
      <w:r w:rsidR="00CC7E26">
        <w:instrText xml:space="preserve"> TOC \h \z \c "Figure" </w:instrText>
      </w:r>
      <w:r>
        <w:fldChar w:fldCharType="separate"/>
      </w:r>
      <w:hyperlink r:id="rId23" w:anchor="_Toc418114198" w:history="1">
        <w:r w:rsidR="00CE7AB0" w:rsidRPr="007A1290">
          <w:rPr>
            <w:rStyle w:val="Hyperlink"/>
            <w:noProof/>
          </w:rPr>
          <w:t>Figure 1.1: Impact of Dollarization/Quasi-Dollarization on Inflation</w:t>
        </w:r>
        <w:r w:rsidR="00CE7AB0">
          <w:rPr>
            <w:noProof/>
            <w:webHidden/>
          </w:rPr>
          <w:tab/>
        </w:r>
        <w:r w:rsidR="00CE7AB0">
          <w:rPr>
            <w:noProof/>
            <w:webHidden/>
          </w:rPr>
          <w:fldChar w:fldCharType="begin"/>
        </w:r>
        <w:r w:rsidR="00CE7AB0">
          <w:rPr>
            <w:noProof/>
            <w:webHidden/>
          </w:rPr>
          <w:instrText xml:space="preserve"> PAGEREF _Toc418114198 \h </w:instrText>
        </w:r>
        <w:r w:rsidR="00CE7AB0">
          <w:rPr>
            <w:noProof/>
            <w:webHidden/>
          </w:rPr>
        </w:r>
        <w:r w:rsidR="00CE7AB0">
          <w:rPr>
            <w:noProof/>
            <w:webHidden/>
          </w:rPr>
          <w:fldChar w:fldCharType="separate"/>
        </w:r>
        <w:r w:rsidR="00B3122F">
          <w:rPr>
            <w:noProof/>
            <w:webHidden/>
          </w:rPr>
          <w:t>35</w:t>
        </w:r>
        <w:r w:rsidR="00CE7AB0">
          <w:rPr>
            <w:noProof/>
            <w:webHidden/>
          </w:rPr>
          <w:fldChar w:fldCharType="end"/>
        </w:r>
      </w:hyperlink>
    </w:p>
    <w:p w:rsidR="00CE7AB0" w:rsidRDefault="00B22B59">
      <w:pPr>
        <w:pStyle w:val="TableofFigures"/>
        <w:tabs>
          <w:tab w:val="right" w:leader="dot" w:pos="8486"/>
        </w:tabs>
        <w:rPr>
          <w:rFonts w:eastAsiaTheme="minorEastAsia" w:cstheme="minorBidi"/>
          <w:noProof/>
          <w:sz w:val="22"/>
          <w:szCs w:val="22"/>
          <w:lang w:eastAsia="ja-JP" w:bidi="ar-SA"/>
        </w:rPr>
      </w:pPr>
      <w:hyperlink r:id="rId24" w:anchor="_Toc418114199" w:history="1">
        <w:r w:rsidR="00CE7AB0" w:rsidRPr="007A1290">
          <w:rPr>
            <w:rStyle w:val="Hyperlink"/>
            <w:noProof/>
          </w:rPr>
          <w:t xml:space="preserve">Figure 1.2: </w:t>
        </w:r>
        <w:r w:rsidR="00CE7AB0" w:rsidRPr="007A1290">
          <w:rPr>
            <w:rStyle w:val="Hyperlink"/>
            <w:rFonts w:ascii="Times New Roman" w:hAnsi="Times New Roman"/>
            <w:noProof/>
          </w:rPr>
          <w:t>Within Sample Falsification Check</w:t>
        </w:r>
        <w:r w:rsidR="00CE7AB0">
          <w:rPr>
            <w:noProof/>
            <w:webHidden/>
          </w:rPr>
          <w:tab/>
        </w:r>
        <w:r w:rsidR="00CE7AB0">
          <w:rPr>
            <w:noProof/>
            <w:webHidden/>
          </w:rPr>
          <w:fldChar w:fldCharType="begin"/>
        </w:r>
        <w:r w:rsidR="00CE7AB0">
          <w:rPr>
            <w:noProof/>
            <w:webHidden/>
          </w:rPr>
          <w:instrText xml:space="preserve"> PAGEREF _Toc418114199 \h </w:instrText>
        </w:r>
        <w:r w:rsidR="00CE7AB0">
          <w:rPr>
            <w:noProof/>
            <w:webHidden/>
          </w:rPr>
        </w:r>
        <w:r w:rsidR="00CE7AB0">
          <w:rPr>
            <w:noProof/>
            <w:webHidden/>
          </w:rPr>
          <w:fldChar w:fldCharType="separate"/>
        </w:r>
        <w:r w:rsidR="00B3122F">
          <w:rPr>
            <w:noProof/>
            <w:webHidden/>
          </w:rPr>
          <w:t>36</w:t>
        </w:r>
        <w:r w:rsidR="00CE7AB0">
          <w:rPr>
            <w:noProof/>
            <w:webHidden/>
          </w:rPr>
          <w:fldChar w:fldCharType="end"/>
        </w:r>
      </w:hyperlink>
    </w:p>
    <w:p w:rsidR="00CE7AB0" w:rsidRDefault="00B22B59">
      <w:pPr>
        <w:pStyle w:val="TableofFigures"/>
        <w:tabs>
          <w:tab w:val="right" w:leader="dot" w:pos="8486"/>
        </w:tabs>
        <w:rPr>
          <w:rFonts w:eastAsiaTheme="minorEastAsia" w:cstheme="minorBidi"/>
          <w:noProof/>
          <w:sz w:val="22"/>
          <w:szCs w:val="22"/>
          <w:lang w:eastAsia="ja-JP" w:bidi="ar-SA"/>
        </w:rPr>
      </w:pPr>
      <w:hyperlink r:id="rId25" w:anchor="_Toc418114200" w:history="1">
        <w:r w:rsidR="00CE7AB0" w:rsidRPr="007A1290">
          <w:rPr>
            <w:rStyle w:val="Hyperlink"/>
            <w:noProof/>
          </w:rPr>
          <w:t xml:space="preserve">Figure 1.3: </w:t>
        </w:r>
        <w:r w:rsidR="00CE7AB0" w:rsidRPr="007A1290">
          <w:rPr>
            <w:rStyle w:val="Hyperlink"/>
            <w:rFonts w:ascii="Times New Roman" w:hAnsi="Times New Roman"/>
            <w:noProof/>
          </w:rPr>
          <w:t>Placebo Test</w:t>
        </w:r>
        <w:r w:rsidR="00CE7AB0">
          <w:rPr>
            <w:noProof/>
            <w:webHidden/>
          </w:rPr>
          <w:tab/>
        </w:r>
        <w:r w:rsidR="00CE7AB0">
          <w:rPr>
            <w:noProof/>
            <w:webHidden/>
          </w:rPr>
          <w:fldChar w:fldCharType="begin"/>
        </w:r>
        <w:r w:rsidR="00CE7AB0">
          <w:rPr>
            <w:noProof/>
            <w:webHidden/>
          </w:rPr>
          <w:instrText xml:space="preserve"> PAGEREF _Toc418114200 \h </w:instrText>
        </w:r>
        <w:r w:rsidR="00CE7AB0">
          <w:rPr>
            <w:noProof/>
            <w:webHidden/>
          </w:rPr>
        </w:r>
        <w:r w:rsidR="00CE7AB0">
          <w:rPr>
            <w:noProof/>
            <w:webHidden/>
          </w:rPr>
          <w:fldChar w:fldCharType="separate"/>
        </w:r>
        <w:r w:rsidR="00B3122F">
          <w:rPr>
            <w:noProof/>
            <w:webHidden/>
          </w:rPr>
          <w:t>37</w:t>
        </w:r>
        <w:r w:rsidR="00CE7AB0">
          <w:rPr>
            <w:noProof/>
            <w:webHidden/>
          </w:rPr>
          <w:fldChar w:fldCharType="end"/>
        </w:r>
      </w:hyperlink>
    </w:p>
    <w:p w:rsidR="00CE7AB0" w:rsidRDefault="00B22B59">
      <w:pPr>
        <w:pStyle w:val="TableofFigures"/>
        <w:tabs>
          <w:tab w:val="right" w:leader="dot" w:pos="8486"/>
        </w:tabs>
        <w:rPr>
          <w:rFonts w:eastAsiaTheme="minorEastAsia" w:cstheme="minorBidi"/>
          <w:noProof/>
          <w:sz w:val="22"/>
          <w:szCs w:val="22"/>
          <w:lang w:eastAsia="ja-JP" w:bidi="ar-SA"/>
        </w:rPr>
      </w:pPr>
      <w:hyperlink r:id="rId26" w:anchor="_Toc418114201" w:history="1">
        <w:r w:rsidR="00CE7AB0" w:rsidRPr="007A1290">
          <w:rPr>
            <w:rStyle w:val="Hyperlink"/>
            <w:noProof/>
          </w:rPr>
          <w:t xml:space="preserve">Figure 1.4: </w:t>
        </w:r>
        <w:r w:rsidR="00CE7AB0" w:rsidRPr="007A1290">
          <w:rPr>
            <w:rStyle w:val="Hyperlink"/>
            <w:rFonts w:ascii="Times New Roman" w:hAnsi="Times New Roman"/>
            <w:noProof/>
          </w:rPr>
          <w:t>Impact of Dollarization/Quasi-Dollarization on Income</w:t>
        </w:r>
        <w:r w:rsidR="00CE7AB0">
          <w:rPr>
            <w:noProof/>
            <w:webHidden/>
          </w:rPr>
          <w:tab/>
        </w:r>
        <w:r w:rsidR="00CE7AB0">
          <w:rPr>
            <w:noProof/>
            <w:webHidden/>
          </w:rPr>
          <w:fldChar w:fldCharType="begin"/>
        </w:r>
        <w:r w:rsidR="00CE7AB0">
          <w:rPr>
            <w:noProof/>
            <w:webHidden/>
          </w:rPr>
          <w:instrText xml:space="preserve"> PAGEREF _Toc418114201 \h </w:instrText>
        </w:r>
        <w:r w:rsidR="00CE7AB0">
          <w:rPr>
            <w:noProof/>
            <w:webHidden/>
          </w:rPr>
        </w:r>
        <w:r w:rsidR="00CE7AB0">
          <w:rPr>
            <w:noProof/>
            <w:webHidden/>
          </w:rPr>
          <w:fldChar w:fldCharType="separate"/>
        </w:r>
        <w:r w:rsidR="00B3122F">
          <w:rPr>
            <w:noProof/>
            <w:webHidden/>
          </w:rPr>
          <w:t>38</w:t>
        </w:r>
        <w:r w:rsidR="00CE7AB0">
          <w:rPr>
            <w:noProof/>
            <w:webHidden/>
          </w:rPr>
          <w:fldChar w:fldCharType="end"/>
        </w:r>
      </w:hyperlink>
    </w:p>
    <w:p w:rsidR="00CE7AB0" w:rsidRDefault="00B22B59">
      <w:pPr>
        <w:pStyle w:val="TableofFigures"/>
        <w:tabs>
          <w:tab w:val="right" w:leader="dot" w:pos="8486"/>
        </w:tabs>
        <w:rPr>
          <w:rFonts w:eastAsiaTheme="minorEastAsia" w:cstheme="minorBidi"/>
          <w:noProof/>
          <w:sz w:val="22"/>
          <w:szCs w:val="22"/>
          <w:lang w:eastAsia="ja-JP" w:bidi="ar-SA"/>
        </w:rPr>
      </w:pPr>
      <w:hyperlink r:id="rId27" w:anchor="_Toc418114202" w:history="1">
        <w:r w:rsidR="00CE7AB0" w:rsidRPr="007A1290">
          <w:rPr>
            <w:rStyle w:val="Hyperlink"/>
            <w:noProof/>
          </w:rPr>
          <w:t xml:space="preserve">Figure 1.5: </w:t>
        </w:r>
        <w:r w:rsidR="00CE7AB0" w:rsidRPr="007A1290">
          <w:rPr>
            <w:rStyle w:val="Hyperlink"/>
            <w:rFonts w:ascii="Times New Roman" w:hAnsi="Times New Roman"/>
            <w:noProof/>
          </w:rPr>
          <w:t>Within Sample Falsification Check</w:t>
        </w:r>
        <w:r w:rsidR="00CE7AB0">
          <w:rPr>
            <w:noProof/>
            <w:webHidden/>
          </w:rPr>
          <w:tab/>
        </w:r>
        <w:r w:rsidR="00CE7AB0">
          <w:rPr>
            <w:noProof/>
            <w:webHidden/>
          </w:rPr>
          <w:fldChar w:fldCharType="begin"/>
        </w:r>
        <w:r w:rsidR="00CE7AB0">
          <w:rPr>
            <w:noProof/>
            <w:webHidden/>
          </w:rPr>
          <w:instrText xml:space="preserve"> PAGEREF _Toc418114202 \h </w:instrText>
        </w:r>
        <w:r w:rsidR="00CE7AB0">
          <w:rPr>
            <w:noProof/>
            <w:webHidden/>
          </w:rPr>
        </w:r>
        <w:r w:rsidR="00CE7AB0">
          <w:rPr>
            <w:noProof/>
            <w:webHidden/>
          </w:rPr>
          <w:fldChar w:fldCharType="separate"/>
        </w:r>
        <w:r w:rsidR="00B3122F">
          <w:rPr>
            <w:noProof/>
            <w:webHidden/>
          </w:rPr>
          <w:t>39</w:t>
        </w:r>
        <w:r w:rsidR="00CE7AB0">
          <w:rPr>
            <w:noProof/>
            <w:webHidden/>
          </w:rPr>
          <w:fldChar w:fldCharType="end"/>
        </w:r>
      </w:hyperlink>
    </w:p>
    <w:p w:rsidR="00CE7AB0" w:rsidRDefault="00B22B59">
      <w:pPr>
        <w:pStyle w:val="TableofFigures"/>
        <w:tabs>
          <w:tab w:val="right" w:leader="dot" w:pos="8486"/>
        </w:tabs>
        <w:rPr>
          <w:rFonts w:eastAsiaTheme="minorEastAsia" w:cstheme="minorBidi"/>
          <w:noProof/>
          <w:sz w:val="22"/>
          <w:szCs w:val="22"/>
          <w:lang w:eastAsia="ja-JP" w:bidi="ar-SA"/>
        </w:rPr>
      </w:pPr>
      <w:hyperlink r:id="rId28" w:anchor="_Toc418114203" w:history="1">
        <w:r w:rsidR="00CE7AB0" w:rsidRPr="007A1290">
          <w:rPr>
            <w:rStyle w:val="Hyperlink"/>
            <w:noProof/>
          </w:rPr>
          <w:t>Figure 1.6: Placebo Test</w:t>
        </w:r>
        <w:r w:rsidR="00CE7AB0">
          <w:rPr>
            <w:noProof/>
            <w:webHidden/>
          </w:rPr>
          <w:tab/>
        </w:r>
        <w:r w:rsidR="00CE7AB0">
          <w:rPr>
            <w:noProof/>
            <w:webHidden/>
          </w:rPr>
          <w:fldChar w:fldCharType="begin"/>
        </w:r>
        <w:r w:rsidR="00CE7AB0">
          <w:rPr>
            <w:noProof/>
            <w:webHidden/>
          </w:rPr>
          <w:instrText xml:space="preserve"> PAGEREF _Toc418114203 \h </w:instrText>
        </w:r>
        <w:r w:rsidR="00CE7AB0">
          <w:rPr>
            <w:noProof/>
            <w:webHidden/>
          </w:rPr>
        </w:r>
        <w:r w:rsidR="00CE7AB0">
          <w:rPr>
            <w:noProof/>
            <w:webHidden/>
          </w:rPr>
          <w:fldChar w:fldCharType="separate"/>
        </w:r>
        <w:r w:rsidR="00B3122F">
          <w:rPr>
            <w:noProof/>
            <w:webHidden/>
          </w:rPr>
          <w:t>40</w:t>
        </w:r>
        <w:r w:rsidR="00CE7AB0">
          <w:rPr>
            <w:noProof/>
            <w:webHidden/>
          </w:rPr>
          <w:fldChar w:fldCharType="end"/>
        </w:r>
      </w:hyperlink>
    </w:p>
    <w:p w:rsidR="00CE7AB0" w:rsidRDefault="00B22B59">
      <w:pPr>
        <w:pStyle w:val="TableofFigures"/>
        <w:tabs>
          <w:tab w:val="right" w:leader="dot" w:pos="8486"/>
        </w:tabs>
        <w:rPr>
          <w:rFonts w:eastAsiaTheme="minorEastAsia" w:cstheme="minorBidi"/>
          <w:noProof/>
          <w:sz w:val="22"/>
          <w:szCs w:val="22"/>
          <w:lang w:eastAsia="ja-JP" w:bidi="ar-SA"/>
        </w:rPr>
      </w:pPr>
      <w:hyperlink r:id="rId29" w:anchor="_Toc418114204" w:history="1">
        <w:r w:rsidR="00CE7AB0" w:rsidRPr="007A1290">
          <w:rPr>
            <w:rStyle w:val="Hyperlink"/>
            <w:noProof/>
          </w:rPr>
          <w:t>Figure 1.7: Argentina Fiscal Position</w:t>
        </w:r>
        <w:r w:rsidR="00CE7AB0">
          <w:rPr>
            <w:noProof/>
            <w:webHidden/>
          </w:rPr>
          <w:tab/>
        </w:r>
        <w:r w:rsidR="00CE7AB0">
          <w:rPr>
            <w:noProof/>
            <w:webHidden/>
          </w:rPr>
          <w:fldChar w:fldCharType="begin"/>
        </w:r>
        <w:r w:rsidR="00CE7AB0">
          <w:rPr>
            <w:noProof/>
            <w:webHidden/>
          </w:rPr>
          <w:instrText xml:space="preserve"> PAGEREF _Toc418114204 \h </w:instrText>
        </w:r>
        <w:r w:rsidR="00CE7AB0">
          <w:rPr>
            <w:noProof/>
            <w:webHidden/>
          </w:rPr>
        </w:r>
        <w:r w:rsidR="00CE7AB0">
          <w:rPr>
            <w:noProof/>
            <w:webHidden/>
          </w:rPr>
          <w:fldChar w:fldCharType="separate"/>
        </w:r>
        <w:r w:rsidR="00B3122F">
          <w:rPr>
            <w:noProof/>
            <w:webHidden/>
          </w:rPr>
          <w:t>41</w:t>
        </w:r>
        <w:r w:rsidR="00CE7AB0">
          <w:rPr>
            <w:noProof/>
            <w:webHidden/>
          </w:rPr>
          <w:fldChar w:fldCharType="end"/>
        </w:r>
      </w:hyperlink>
    </w:p>
    <w:p w:rsidR="00CE7AB0" w:rsidRDefault="00B22B59">
      <w:pPr>
        <w:pStyle w:val="TableofFigures"/>
        <w:tabs>
          <w:tab w:val="right" w:leader="dot" w:pos="8486"/>
        </w:tabs>
        <w:rPr>
          <w:rFonts w:eastAsiaTheme="minorEastAsia" w:cstheme="minorBidi"/>
          <w:noProof/>
          <w:sz w:val="22"/>
          <w:szCs w:val="22"/>
          <w:lang w:eastAsia="ja-JP" w:bidi="ar-SA"/>
        </w:rPr>
      </w:pPr>
      <w:hyperlink r:id="rId30" w:anchor="_Toc418114205" w:history="1">
        <w:r w:rsidR="00CE7AB0" w:rsidRPr="007A1290">
          <w:rPr>
            <w:rStyle w:val="Hyperlink"/>
            <w:noProof/>
          </w:rPr>
          <w:t>Figure 2.1</w:t>
        </w:r>
        <w:r w:rsidR="00CE7AB0">
          <w:rPr>
            <w:noProof/>
            <w:webHidden/>
          </w:rPr>
          <w:tab/>
        </w:r>
        <w:r w:rsidR="00CE7AB0">
          <w:rPr>
            <w:noProof/>
            <w:webHidden/>
          </w:rPr>
          <w:fldChar w:fldCharType="begin"/>
        </w:r>
        <w:r w:rsidR="00CE7AB0">
          <w:rPr>
            <w:noProof/>
            <w:webHidden/>
          </w:rPr>
          <w:instrText xml:space="preserve"> PAGEREF _Toc418114205 \h </w:instrText>
        </w:r>
        <w:r w:rsidR="00CE7AB0">
          <w:rPr>
            <w:noProof/>
            <w:webHidden/>
          </w:rPr>
        </w:r>
        <w:r w:rsidR="00CE7AB0">
          <w:rPr>
            <w:noProof/>
            <w:webHidden/>
          </w:rPr>
          <w:fldChar w:fldCharType="separate"/>
        </w:r>
        <w:r w:rsidR="00B3122F">
          <w:rPr>
            <w:noProof/>
            <w:webHidden/>
          </w:rPr>
          <w:t>72</w:t>
        </w:r>
        <w:r w:rsidR="00CE7AB0">
          <w:rPr>
            <w:noProof/>
            <w:webHidden/>
          </w:rPr>
          <w:fldChar w:fldCharType="end"/>
        </w:r>
      </w:hyperlink>
    </w:p>
    <w:p w:rsidR="00CE7AB0" w:rsidRDefault="00B22B59">
      <w:pPr>
        <w:pStyle w:val="TableofFigures"/>
        <w:tabs>
          <w:tab w:val="right" w:leader="dot" w:pos="8486"/>
        </w:tabs>
        <w:rPr>
          <w:rFonts w:eastAsiaTheme="minorEastAsia" w:cstheme="minorBidi"/>
          <w:noProof/>
          <w:sz w:val="22"/>
          <w:szCs w:val="22"/>
          <w:lang w:eastAsia="ja-JP" w:bidi="ar-SA"/>
        </w:rPr>
      </w:pPr>
      <w:hyperlink r:id="rId31" w:anchor="_Toc418114206" w:history="1">
        <w:r w:rsidR="00CE7AB0" w:rsidRPr="007A1290">
          <w:rPr>
            <w:rStyle w:val="Hyperlink"/>
            <w:noProof/>
          </w:rPr>
          <w:t>Figure 2.2</w:t>
        </w:r>
        <w:r w:rsidR="00CE7AB0">
          <w:rPr>
            <w:noProof/>
            <w:webHidden/>
          </w:rPr>
          <w:tab/>
        </w:r>
        <w:r w:rsidR="00CE7AB0">
          <w:rPr>
            <w:noProof/>
            <w:webHidden/>
          </w:rPr>
          <w:fldChar w:fldCharType="begin"/>
        </w:r>
        <w:r w:rsidR="00CE7AB0">
          <w:rPr>
            <w:noProof/>
            <w:webHidden/>
          </w:rPr>
          <w:instrText xml:space="preserve"> PAGEREF _Toc418114206 \h </w:instrText>
        </w:r>
        <w:r w:rsidR="00CE7AB0">
          <w:rPr>
            <w:noProof/>
            <w:webHidden/>
          </w:rPr>
        </w:r>
        <w:r w:rsidR="00CE7AB0">
          <w:rPr>
            <w:noProof/>
            <w:webHidden/>
          </w:rPr>
          <w:fldChar w:fldCharType="separate"/>
        </w:r>
        <w:r w:rsidR="00B3122F">
          <w:rPr>
            <w:noProof/>
            <w:webHidden/>
          </w:rPr>
          <w:t>73</w:t>
        </w:r>
        <w:r w:rsidR="00CE7AB0">
          <w:rPr>
            <w:noProof/>
            <w:webHidden/>
          </w:rPr>
          <w:fldChar w:fldCharType="end"/>
        </w:r>
      </w:hyperlink>
    </w:p>
    <w:p w:rsidR="00F9600D" w:rsidRDefault="00F7122D" w:rsidP="00F9600D">
      <w:pPr>
        <w:jc w:val="center"/>
        <w:rPr>
          <w:b/>
        </w:rPr>
      </w:pPr>
      <w:r>
        <w:fldChar w:fldCharType="end"/>
      </w:r>
      <w:r w:rsidR="00F9600D" w:rsidRPr="00F9600D">
        <w:rPr>
          <w:b/>
        </w:rPr>
        <w:t xml:space="preserve"> </w:t>
      </w:r>
    </w:p>
    <w:p w:rsidR="00F9600D" w:rsidRDefault="00F9600D">
      <w:pPr>
        <w:spacing w:line="240" w:lineRule="auto"/>
        <w:rPr>
          <w:b/>
        </w:rPr>
      </w:pPr>
      <w:r>
        <w:rPr>
          <w:b/>
        </w:rPr>
        <w:br w:type="page"/>
      </w:r>
    </w:p>
    <w:p w:rsidR="00F9600D" w:rsidRDefault="00F9600D" w:rsidP="00326DFE">
      <w:pPr>
        <w:pStyle w:val="Heading1"/>
      </w:pPr>
      <w:bookmarkStart w:id="8" w:name="_Toc418811104"/>
      <w:r w:rsidRPr="0006351A">
        <w:lastRenderedPageBreak/>
        <w:t>Abstract</w:t>
      </w:r>
      <w:bookmarkEnd w:id="8"/>
    </w:p>
    <w:p w:rsidR="00F9600D" w:rsidRDefault="00F9600D" w:rsidP="00F9600D">
      <w:pPr>
        <w:jc w:val="center"/>
        <w:rPr>
          <w:rFonts w:ascii="Times New Roman" w:hAnsi="Times New Roman"/>
          <w:b/>
        </w:rPr>
      </w:pPr>
    </w:p>
    <w:p w:rsidR="00F9600D" w:rsidRPr="00F9600D" w:rsidRDefault="00F9600D" w:rsidP="00F9600D">
      <w:pPr>
        <w:ind w:firstLine="360"/>
        <w:jc w:val="both"/>
      </w:pPr>
      <w:r w:rsidRPr="00F9600D">
        <w:t>My research explores the effect of monetary systems on how quickly developing countries recover from economic crises. Existing research typically assumes that countries that do not take on a given policy are an appropriate counterfactual for countries that do. Often, these two groups of countries are not comparable, and tests of this assumption in my research indicate these two groups are, on average, different across determinants of the outcomes of interest. Therefore, many established results are likely biased. I address these issues of non-random selection of macroeconomic policies using quasi-experimental methods, such as propensity score matching, coarsened exact matching, and synthetic counterfactuals, to estimate treatment effects. These econometric methods allow me to identify control and treatment group countries that are observationally similar across relevant factors, and therefore unbiasedly estimate the average treatment effect on the treated.</w:t>
      </w:r>
    </w:p>
    <w:p w:rsidR="00F9600D" w:rsidRPr="00F9600D" w:rsidRDefault="00F9600D" w:rsidP="00F9600D">
      <w:pPr>
        <w:ind w:firstLine="360"/>
        <w:jc w:val="both"/>
      </w:pPr>
      <w:r w:rsidRPr="00F9600D">
        <w:t xml:space="preserve">In my first chapter, I use the synthetic control method (SCM) to estimate the impact of official dollarization in Ecuador and quasi-dollarization, in the form of a currency board, in Argentina. The SCM is a relatively new econometric technique, developed by </w:t>
      </w:r>
      <w:proofErr w:type="spellStart"/>
      <w:r w:rsidRPr="00F9600D">
        <w:t>Abadie</w:t>
      </w:r>
      <w:proofErr w:type="spellEnd"/>
      <w:r w:rsidRPr="00F9600D">
        <w:t xml:space="preserve"> and </w:t>
      </w:r>
      <w:proofErr w:type="spellStart"/>
      <w:r w:rsidRPr="00F9600D">
        <w:t>Gardeazabal</w:t>
      </w:r>
      <w:proofErr w:type="spellEnd"/>
      <w:r w:rsidRPr="00F9600D">
        <w:t xml:space="preserve"> (2003), and it is uniquely suited for evaluating a monetary policy, such as dollarization, where the potential treated sample is so small as to make traditional econometric techniques ineffective. I show that these monetary arrangements were effective at controlling inflation in both countries. Interestingly, in contrast with previous research, I find these policies had no impact on real income. Despite the success of these policies, Argentina abandoned its currency board in 2002, devalued its </w:t>
      </w:r>
      <w:r w:rsidRPr="00F9600D">
        <w:lastRenderedPageBreak/>
        <w:t xml:space="preserve">currency, and repudiated much of its outstanding government debt causing renewed inflation and a loss of significant consumer wealth. Ecuador, conversely, continues to operate under dollarization, fourteen years after implementation. </w:t>
      </w:r>
    </w:p>
    <w:p w:rsidR="00F9600D" w:rsidRPr="00F9600D" w:rsidRDefault="00F9600D" w:rsidP="00F9600D">
      <w:pPr>
        <w:ind w:firstLine="360"/>
        <w:jc w:val="both"/>
      </w:pPr>
      <w:r w:rsidRPr="00F9600D">
        <w:t xml:space="preserve">This line of research is important for policymakers who are considering joining a currency union, such as the European Union (EU) or the de-factor U.S. dollar or Sterling unions. In particular, my research confirms one must give careful consideration to government spending balance and the timing of one’s business cycle with that of the other members of the union. One example is Scotland, which in September had referendum for independence and if passed, would have formed a de-facto currency union with Great Britain or join the EU. Other examples are countries, such as Poland, the Czech Republic, Croatia, etc., who are EU member countries but are still debating whether to adopt the Euro as their sole legal tender. </w:t>
      </w:r>
    </w:p>
    <w:p w:rsidR="00F9600D" w:rsidRDefault="00F9600D" w:rsidP="00F9600D">
      <w:pPr>
        <w:ind w:firstLine="360"/>
        <w:jc w:val="both"/>
      </w:pPr>
      <w:r w:rsidRPr="00F9600D">
        <w:t xml:space="preserve">In the </w:t>
      </w:r>
      <w:r w:rsidR="006F6D89">
        <w:t>second</w:t>
      </w:r>
      <w:r w:rsidRPr="00F9600D">
        <w:t xml:space="preserve"> chapter of my dissertation, I analyze the effect of exchange rate regime selection on currency depreciation and equity market shocks during a currency crisis, using the 1997 Asian financial crisis as a case study. Previous studies on this topic find that countries with fixed exchange rates at the onset of the crisis suffered significantly greater currency depreciation and more severe declines in equity market than countries with flexible exchange rates. I find fixed exchange rate countries and floating exchange rate countries are different across several key determinants of currency depreciation. After accounting for these differences, I find that a country’s exchange rate regime at the onset of the crisis had no impact on how much its currency depreciated in 1997 vis-à-vis the USD but did cause stock returns to fall by approximately 40 percentage points relative to equity returns in countries with flexible </w:t>
      </w:r>
      <w:r w:rsidRPr="00F9600D">
        <w:lastRenderedPageBreak/>
        <w:t>exchange rates at the onset of the crisis. Moreover, I show the estimate effects of exchange rates regimes on currency depreciation and stock market performance during the Asian financial crisis vary depending on the type of exchange rate regime classification system used to sort countries into treated and control group.</w:t>
      </w:r>
    </w:p>
    <w:p w:rsidR="006F6D89" w:rsidRDefault="006F6D89" w:rsidP="006F6D89">
      <w:pPr>
        <w:ind w:firstLine="360"/>
        <w:jc w:val="both"/>
        <w:rPr>
          <w:rFonts w:ascii="Times New Roman" w:hAnsi="Times New Roman"/>
        </w:rPr>
      </w:pPr>
      <w:r>
        <w:rPr>
          <w:rFonts w:ascii="Times New Roman" w:hAnsi="Times New Roman"/>
        </w:rPr>
        <w:t>Finally, u</w:t>
      </w:r>
      <w:r w:rsidRPr="0016307B">
        <w:rPr>
          <w:rFonts w:ascii="Times New Roman" w:hAnsi="Times New Roman"/>
        </w:rPr>
        <w:t xml:space="preserve">sing </w:t>
      </w:r>
      <w:r>
        <w:rPr>
          <w:rFonts w:ascii="Times New Roman" w:hAnsi="Times New Roman"/>
        </w:rPr>
        <w:t>a sample of</w:t>
      </w:r>
      <w:r w:rsidRPr="0016307B">
        <w:rPr>
          <w:rFonts w:ascii="Times New Roman" w:hAnsi="Times New Roman"/>
        </w:rPr>
        <w:t xml:space="preserve"> emerging market and developing countries, I analyze </w:t>
      </w:r>
      <w:r>
        <w:rPr>
          <w:rFonts w:ascii="Times New Roman" w:hAnsi="Times New Roman"/>
        </w:rPr>
        <w:t>the financial consequences</w:t>
      </w:r>
      <w:r w:rsidRPr="0016307B">
        <w:rPr>
          <w:rFonts w:ascii="Times New Roman" w:hAnsi="Times New Roman"/>
        </w:rPr>
        <w:t xml:space="preserve"> of having a fixed exchange rate at the onset of a </w:t>
      </w:r>
      <w:r>
        <w:rPr>
          <w:rFonts w:ascii="Times New Roman" w:hAnsi="Times New Roman"/>
        </w:rPr>
        <w:t>speculative attack or currency crisis</w:t>
      </w:r>
      <w:r w:rsidRPr="0016307B">
        <w:rPr>
          <w:rFonts w:ascii="Times New Roman" w:hAnsi="Times New Roman"/>
        </w:rPr>
        <w:t xml:space="preserve">. </w:t>
      </w:r>
      <w:r>
        <w:rPr>
          <w:rFonts w:ascii="Times New Roman" w:hAnsi="Times New Roman"/>
        </w:rPr>
        <w:t xml:space="preserve">Research typically treats exchange rate regime selection as exogenous. However, I find that countries that have a pegged exchange rate before a currency crisis are, on average, different from countries with a flexible exchange rate on variables that affect the outcomes of interest. After correcting for these differences, I find a country’s pre-crisis exchange rate regime has no impact on real income, equity returns, or inflation during or immediately following the crisis. </w:t>
      </w:r>
      <w:r w:rsidRPr="0016307B">
        <w:rPr>
          <w:rFonts w:ascii="Times New Roman" w:hAnsi="Times New Roman"/>
        </w:rPr>
        <w:t>This paper contributes to the literature by considering all crises and attacks from 1972 to 2003, rather than using a case study approach</w:t>
      </w:r>
      <w:r>
        <w:rPr>
          <w:rFonts w:ascii="Times New Roman" w:hAnsi="Times New Roman"/>
        </w:rPr>
        <w:t xml:space="preserve">, and by analyzing only the subset of </w:t>
      </w:r>
      <w:r w:rsidRPr="0016307B">
        <w:rPr>
          <w:rFonts w:ascii="Times New Roman" w:hAnsi="Times New Roman"/>
        </w:rPr>
        <w:t>cou</w:t>
      </w:r>
      <w:r>
        <w:rPr>
          <w:rFonts w:ascii="Times New Roman" w:hAnsi="Times New Roman"/>
        </w:rPr>
        <w:t>ntries that actually experience</w:t>
      </w:r>
      <w:r w:rsidRPr="0016307B">
        <w:rPr>
          <w:rFonts w:ascii="Times New Roman" w:hAnsi="Times New Roman"/>
        </w:rPr>
        <w:t xml:space="preserve"> </w:t>
      </w:r>
      <w:r>
        <w:rPr>
          <w:rFonts w:ascii="Times New Roman" w:hAnsi="Times New Roman"/>
        </w:rPr>
        <w:t>these events</w:t>
      </w:r>
      <w:r w:rsidRPr="0016307B">
        <w:rPr>
          <w:rFonts w:ascii="Times New Roman" w:hAnsi="Times New Roman"/>
        </w:rPr>
        <w:t xml:space="preserve">. Consequently, </w:t>
      </w:r>
      <w:r>
        <w:rPr>
          <w:rFonts w:ascii="Times New Roman" w:hAnsi="Times New Roman"/>
        </w:rPr>
        <w:t xml:space="preserve">these findings </w:t>
      </w:r>
      <w:r w:rsidRPr="0016307B">
        <w:rPr>
          <w:rFonts w:ascii="Times New Roman" w:hAnsi="Times New Roman"/>
        </w:rPr>
        <w:t>are generalizable across al</w:t>
      </w:r>
      <w:r>
        <w:rPr>
          <w:rFonts w:ascii="Times New Roman" w:hAnsi="Times New Roman"/>
        </w:rPr>
        <w:t>l crises and better isolate the average treatment effect on the treated (</w:t>
      </w:r>
      <w:r w:rsidRPr="0016307B">
        <w:rPr>
          <w:rFonts w:ascii="Times New Roman" w:hAnsi="Times New Roman"/>
        </w:rPr>
        <w:t>ATT</w:t>
      </w:r>
      <w:r>
        <w:rPr>
          <w:rFonts w:ascii="Times New Roman" w:hAnsi="Times New Roman"/>
        </w:rPr>
        <w:t>)</w:t>
      </w:r>
      <w:r w:rsidRPr="0016307B">
        <w:rPr>
          <w:rFonts w:ascii="Times New Roman" w:hAnsi="Times New Roman"/>
        </w:rPr>
        <w:t xml:space="preserve"> of having a peg before a crisis on a country’s performance during the crisis. </w:t>
      </w:r>
    </w:p>
    <w:p w:rsidR="006F6D89" w:rsidRPr="00F9600D" w:rsidRDefault="006F6D89" w:rsidP="00F9600D">
      <w:pPr>
        <w:ind w:firstLine="360"/>
        <w:jc w:val="both"/>
      </w:pPr>
    </w:p>
    <w:p w:rsidR="00DA1971" w:rsidRDefault="00DA1971" w:rsidP="0006351A">
      <w:pPr>
        <w:pStyle w:val="Heading1"/>
        <w:sectPr w:rsidR="00DA1971" w:rsidSect="00775701">
          <w:footerReference w:type="default" r:id="rId32"/>
          <w:pgSz w:w="12240" w:h="15840" w:code="1"/>
          <w:pgMar w:top="1440" w:right="1440" w:bottom="1440" w:left="2304" w:header="720" w:footer="720" w:gutter="0"/>
          <w:pgNumType w:fmt="lowerRoman" w:start="4"/>
          <w:cols w:space="720"/>
          <w:docGrid w:linePitch="360"/>
        </w:sectPr>
      </w:pPr>
      <w:r>
        <w:br w:type="page"/>
      </w:r>
    </w:p>
    <w:p w:rsidR="00912A74" w:rsidRDefault="00912A74" w:rsidP="008A122B">
      <w:pPr>
        <w:jc w:val="center"/>
        <w:rPr>
          <w:rFonts w:ascii="Times New Roman" w:hAnsi="Times New Roman"/>
          <w:b/>
          <w:sz w:val="28"/>
          <w:szCs w:val="28"/>
        </w:rPr>
      </w:pPr>
      <w:bookmarkStart w:id="9" w:name="_Toc310579468"/>
      <w:bookmarkStart w:id="10" w:name="_Toc315681317"/>
    </w:p>
    <w:p w:rsidR="00912A74" w:rsidRDefault="00912A74" w:rsidP="008A122B">
      <w:pPr>
        <w:jc w:val="center"/>
        <w:rPr>
          <w:rFonts w:ascii="Times New Roman" w:hAnsi="Times New Roman"/>
          <w:b/>
          <w:sz w:val="28"/>
          <w:szCs w:val="28"/>
        </w:rPr>
      </w:pPr>
    </w:p>
    <w:p w:rsidR="00912A74" w:rsidRDefault="00912A74" w:rsidP="008A122B">
      <w:pPr>
        <w:jc w:val="center"/>
        <w:rPr>
          <w:rFonts w:ascii="Times New Roman" w:hAnsi="Times New Roman"/>
          <w:b/>
          <w:sz w:val="28"/>
          <w:szCs w:val="28"/>
        </w:rPr>
      </w:pPr>
    </w:p>
    <w:p w:rsidR="008A122B" w:rsidRPr="0024587E" w:rsidRDefault="008A122B" w:rsidP="0024587E">
      <w:pPr>
        <w:jc w:val="center"/>
        <w:rPr>
          <w:b/>
          <w:sz w:val="28"/>
          <w:szCs w:val="28"/>
        </w:rPr>
      </w:pPr>
      <w:r w:rsidRPr="0024587E">
        <w:rPr>
          <w:b/>
          <w:sz w:val="28"/>
          <w:szCs w:val="28"/>
        </w:rPr>
        <w:t>Chapter 1:</w:t>
      </w:r>
    </w:p>
    <w:p w:rsidR="00DA1971" w:rsidRPr="0024587E" w:rsidRDefault="008A122B" w:rsidP="0024587E">
      <w:pPr>
        <w:pStyle w:val="Heading1"/>
      </w:pPr>
      <w:bookmarkStart w:id="11" w:name="_Toc418811105"/>
      <w:r w:rsidRPr="0024587E">
        <w:t>The Impact of Dollarization and Currency Boards on Income and Inflation: A Synthetic Control Analysis</w:t>
      </w:r>
      <w:bookmarkEnd w:id="9"/>
      <w:bookmarkEnd w:id="10"/>
      <w:bookmarkEnd w:id="11"/>
    </w:p>
    <w:p w:rsidR="008A122B" w:rsidRDefault="008A122B">
      <w:pPr>
        <w:spacing w:line="240" w:lineRule="auto"/>
        <w:rPr>
          <w:rFonts w:ascii="Times New Roman" w:hAnsi="Times New Roman"/>
        </w:rPr>
      </w:pPr>
      <w:r>
        <w:rPr>
          <w:rFonts w:ascii="Times New Roman" w:hAnsi="Times New Roman"/>
          <w:sz w:val="28"/>
          <w:szCs w:val="28"/>
        </w:rPr>
        <w:br w:type="page"/>
      </w:r>
    </w:p>
    <w:p w:rsidR="008A122B" w:rsidRPr="0006351A" w:rsidRDefault="008A122B" w:rsidP="00676A26">
      <w:pPr>
        <w:pStyle w:val="Heading2"/>
      </w:pPr>
      <w:bookmarkStart w:id="12" w:name="_Toc418811106"/>
      <w:r w:rsidRPr="0006351A">
        <w:lastRenderedPageBreak/>
        <w:t>Introduction</w:t>
      </w:r>
      <w:bookmarkEnd w:id="12"/>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Do </w:t>
      </w:r>
      <w:r>
        <w:rPr>
          <w:rFonts w:asciiTheme="majorHAnsi" w:hAnsiTheme="majorHAnsi" w:cstheme="majorHAnsi"/>
        </w:rPr>
        <w:t>political and</w:t>
      </w:r>
      <w:r w:rsidRPr="00490D4F">
        <w:rPr>
          <w:rFonts w:asciiTheme="majorHAnsi" w:hAnsiTheme="majorHAnsi" w:cstheme="majorHAnsi"/>
        </w:rPr>
        <w:t xml:space="preserve"> economic conditions ever become so dire that the optimal </w:t>
      </w:r>
      <w:r>
        <w:rPr>
          <w:rFonts w:asciiTheme="majorHAnsi" w:hAnsiTheme="majorHAnsi" w:cstheme="majorHAnsi"/>
        </w:rPr>
        <w:t>decision</w:t>
      </w:r>
      <w:r w:rsidRPr="00490D4F">
        <w:rPr>
          <w:rFonts w:asciiTheme="majorHAnsi" w:hAnsiTheme="majorHAnsi" w:cstheme="majorHAnsi"/>
        </w:rPr>
        <w:t xml:space="preserve"> is to surrender control of monetary policy to the United States? In the decade from 1990 to 2000, two countries, Argentina and Ecuador, decided the answer to this question was “yes.” From 1982-1</w:t>
      </w:r>
      <w:r>
        <w:rPr>
          <w:rFonts w:asciiTheme="majorHAnsi" w:hAnsiTheme="majorHAnsi" w:cstheme="majorHAnsi"/>
        </w:rPr>
        <w:t xml:space="preserve">991, </w:t>
      </w:r>
      <w:r w:rsidRPr="00490D4F">
        <w:rPr>
          <w:rFonts w:asciiTheme="majorHAnsi" w:hAnsiTheme="majorHAnsi" w:cstheme="majorHAnsi"/>
        </w:rPr>
        <w:t xml:space="preserve">annual inflation in Argentina averaged 794% and peaked at over 3000% in 1989. Inflation became such a pervasive and damaging problem that, in 1991, Argentina, under President Carlos Menem, adopted a currency board, with a one-to-one fixed peg and full convertibility between the Peso and the USD. In the 1990’s, Ecuador </w:t>
      </w:r>
      <w:r>
        <w:rPr>
          <w:rFonts w:asciiTheme="majorHAnsi" w:hAnsiTheme="majorHAnsi" w:cstheme="majorHAnsi"/>
        </w:rPr>
        <w:t>also</w:t>
      </w:r>
      <w:r w:rsidRPr="00490D4F">
        <w:rPr>
          <w:rFonts w:asciiTheme="majorHAnsi" w:hAnsiTheme="majorHAnsi" w:cstheme="majorHAnsi"/>
        </w:rPr>
        <w:t xml:space="preserve"> failed to control inflation, averaging 44% from 1991-2000. Like Argentina, Ecuador opted to tie itself to U.S. monetary policy. Unlike Argentina, however, Ecuador chose to dollarize formally in 2000, taking the USD as its official currency.</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Prima facie evidence indicates these policies were effective at stabilizing prices. Inflation in Argentina averaged 4.2% per-year over the ten years after President Menem implemented the currency board, while in Ecuador, prices rose on average 8.6% annually in the decade following dollarization. Despite this apparent success, three questions remain unanswered. First, did the currency board in Argentina and dollarization in Ecuador causally reduce inflation? Second, did these policies reduce inflation at the cost of economic growth? Third, despite adopting similar monetary arrangements, why did Argentina’s currency board-convertibility system collapse in 2002 while Ecuador shows no signs of abandoning the dollar? It is not clear that traditional economic techniques can generate an unbiased estimate of the </w:t>
      </w:r>
      <w:r>
        <w:rPr>
          <w:rFonts w:asciiTheme="majorHAnsi" w:hAnsiTheme="majorHAnsi" w:cstheme="majorHAnsi"/>
        </w:rPr>
        <w:t>impact</w:t>
      </w:r>
      <w:r w:rsidRPr="00490D4F">
        <w:rPr>
          <w:rFonts w:asciiTheme="majorHAnsi" w:hAnsiTheme="majorHAnsi" w:cstheme="majorHAnsi"/>
        </w:rPr>
        <w:t xml:space="preserve"> of </w:t>
      </w:r>
      <w:r w:rsidRPr="00490D4F">
        <w:rPr>
          <w:rFonts w:asciiTheme="majorHAnsi" w:hAnsiTheme="majorHAnsi" w:cstheme="majorHAnsi"/>
        </w:rPr>
        <w:lastRenderedPageBreak/>
        <w:t>dollarization and quasi-dollarization policies because only a handful of countries have ever utilized these monetary arrangements.</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In this article, </w:t>
      </w:r>
      <w:r>
        <w:rPr>
          <w:rFonts w:asciiTheme="majorHAnsi" w:hAnsiTheme="majorHAnsi" w:cstheme="majorHAnsi"/>
        </w:rPr>
        <w:t>we</w:t>
      </w:r>
      <w:r w:rsidRPr="00490D4F">
        <w:rPr>
          <w:rFonts w:asciiTheme="majorHAnsi" w:hAnsiTheme="majorHAnsi" w:cstheme="majorHAnsi"/>
        </w:rPr>
        <w:t xml:space="preserve"> use the Synthetic Counterfactuals Method (SCM), developed by </w:t>
      </w:r>
      <w:proofErr w:type="spellStart"/>
      <w:r w:rsidRPr="00490D4F">
        <w:rPr>
          <w:rFonts w:asciiTheme="majorHAnsi" w:hAnsiTheme="majorHAnsi" w:cstheme="majorHAnsi"/>
        </w:rPr>
        <w:t>Abadie</w:t>
      </w:r>
      <w:proofErr w:type="spellEnd"/>
      <w:r w:rsidRPr="00490D4F">
        <w:rPr>
          <w:rFonts w:asciiTheme="majorHAnsi" w:hAnsiTheme="majorHAnsi" w:cstheme="majorHAnsi"/>
        </w:rPr>
        <w:t xml:space="preserve"> an</w:t>
      </w:r>
      <w:r>
        <w:rPr>
          <w:rFonts w:asciiTheme="majorHAnsi" w:hAnsiTheme="majorHAnsi" w:cstheme="majorHAnsi"/>
        </w:rPr>
        <w:t xml:space="preserve">d </w:t>
      </w:r>
      <w:proofErr w:type="spellStart"/>
      <w:r>
        <w:rPr>
          <w:rFonts w:asciiTheme="majorHAnsi" w:hAnsiTheme="majorHAnsi" w:cstheme="majorHAnsi"/>
        </w:rPr>
        <w:t>Gardeazabal</w:t>
      </w:r>
      <w:proofErr w:type="spellEnd"/>
      <w:r>
        <w:rPr>
          <w:rFonts w:asciiTheme="majorHAnsi" w:hAnsiTheme="majorHAnsi" w:cstheme="majorHAnsi"/>
        </w:rPr>
        <w:t xml:space="preserve"> (2003) and </w:t>
      </w:r>
      <w:proofErr w:type="spellStart"/>
      <w:r>
        <w:rPr>
          <w:rFonts w:asciiTheme="majorHAnsi" w:hAnsiTheme="majorHAnsi" w:cstheme="majorHAnsi"/>
        </w:rPr>
        <w:t>Abadie</w:t>
      </w:r>
      <w:proofErr w:type="spellEnd"/>
      <w:r w:rsidRPr="00490D4F">
        <w:rPr>
          <w:rFonts w:asciiTheme="majorHAnsi" w:hAnsiTheme="majorHAnsi" w:cstheme="majorHAnsi"/>
        </w:rPr>
        <w:t xml:space="preserve"> </w:t>
      </w:r>
      <w:r w:rsidRPr="00490D4F">
        <w:rPr>
          <w:rFonts w:asciiTheme="majorHAnsi" w:hAnsiTheme="majorHAnsi" w:cstheme="majorHAnsi"/>
          <w:i/>
        </w:rPr>
        <w:t>et al</w:t>
      </w:r>
      <w:r>
        <w:rPr>
          <w:rFonts w:asciiTheme="majorHAnsi" w:hAnsiTheme="majorHAnsi" w:cstheme="majorHAnsi"/>
          <w:i/>
        </w:rPr>
        <w:t>.,</w:t>
      </w:r>
      <w:r w:rsidRPr="00490D4F">
        <w:rPr>
          <w:rFonts w:asciiTheme="majorHAnsi" w:hAnsiTheme="majorHAnsi" w:cstheme="majorHAnsi"/>
        </w:rPr>
        <w:t xml:space="preserve"> (2010) to estimate the treatment effect of formal dollarization in Ecuador and quasi-dollarization, in the form of a currency board, in Argentina on inflation and real per-capita GDP, over the period 1980-2010. The SCM is ideal for this type of study because it allows for an estimate of the treatment effect of a policy where the sample size of treated countries is so small that standard economic techniques are unable to identify a proper counterfactual for the treated country. Augmenting the SCM with the Permutation Test (Pitman, 1937a &amp; 1937b), </w:t>
      </w:r>
      <w:r>
        <w:rPr>
          <w:rFonts w:asciiTheme="majorHAnsi" w:hAnsiTheme="majorHAnsi" w:cstheme="majorHAnsi"/>
        </w:rPr>
        <w:t>we</w:t>
      </w:r>
      <w:r w:rsidRPr="00490D4F">
        <w:rPr>
          <w:rFonts w:asciiTheme="majorHAnsi" w:hAnsiTheme="majorHAnsi" w:cstheme="majorHAnsi"/>
        </w:rPr>
        <w:t xml:space="preserve"> find that these monetary arrangements had a statistically significant and negative impact on inflation and</w:t>
      </w:r>
      <w:r>
        <w:rPr>
          <w:rFonts w:asciiTheme="majorHAnsi" w:hAnsiTheme="majorHAnsi" w:cstheme="majorHAnsi"/>
        </w:rPr>
        <w:t>, in contrast to previous findings,</w:t>
      </w:r>
      <w:r w:rsidRPr="00490D4F">
        <w:rPr>
          <w:rFonts w:asciiTheme="majorHAnsi" w:hAnsiTheme="majorHAnsi" w:cstheme="majorHAnsi"/>
        </w:rPr>
        <w:t xml:space="preserve"> no impact on real per-capita GDP.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While neither country faced an inflation abatement-economic growth trade-off, </w:t>
      </w:r>
      <w:r>
        <w:rPr>
          <w:rFonts w:asciiTheme="majorHAnsi" w:hAnsiTheme="majorHAnsi" w:cstheme="majorHAnsi"/>
        </w:rPr>
        <w:t>Argentina’s</w:t>
      </w:r>
      <w:r w:rsidRPr="00490D4F">
        <w:rPr>
          <w:rFonts w:asciiTheme="majorHAnsi" w:hAnsiTheme="majorHAnsi" w:cstheme="majorHAnsi"/>
        </w:rPr>
        <w:t xml:space="preserve"> currency board proved economically and politically unsustainable, while Ecuador’s dollarization arrangement remains in effect today. A number of factors likely contributed to the divergent outcomes, including the high unemployment rate and high debt levels resulting from Argentina’s lack of fiscal prudence, Argentina’s inflexible labor market, and its over-valued exchange rate. </w:t>
      </w:r>
      <w:r>
        <w:rPr>
          <w:rFonts w:asciiTheme="majorHAnsi" w:hAnsiTheme="majorHAnsi" w:cstheme="majorHAnsi"/>
        </w:rPr>
        <w:t>We</w:t>
      </w:r>
      <w:r w:rsidRPr="00490D4F">
        <w:rPr>
          <w:rFonts w:asciiTheme="majorHAnsi" w:hAnsiTheme="majorHAnsi" w:cstheme="majorHAnsi"/>
        </w:rPr>
        <w:t xml:space="preserve"> show that dollarization and quasi-dollarization are effective methods of controlling inflation, but the divergent policy persistence implies these monetary arrangements require structural adjustments to the labor market that create labor market flexibility and fi</w:t>
      </w:r>
      <w:r>
        <w:rPr>
          <w:rFonts w:asciiTheme="majorHAnsi" w:hAnsiTheme="majorHAnsi" w:cstheme="majorHAnsi"/>
        </w:rPr>
        <w:t>scal discipline</w:t>
      </w:r>
      <w:r w:rsidRPr="00490D4F">
        <w:rPr>
          <w:rFonts w:asciiTheme="majorHAnsi" w:hAnsiTheme="majorHAnsi" w:cstheme="majorHAnsi"/>
        </w:rPr>
        <w:t xml:space="preserve"> (Krueger, 2002; World Bank, 2010; </w:t>
      </w:r>
      <w:proofErr w:type="spellStart"/>
      <w:r w:rsidRPr="00490D4F">
        <w:rPr>
          <w:rFonts w:asciiTheme="majorHAnsi" w:hAnsiTheme="majorHAnsi" w:cstheme="majorHAnsi"/>
        </w:rPr>
        <w:t>Blustein</w:t>
      </w:r>
      <w:proofErr w:type="spellEnd"/>
      <w:r w:rsidRPr="00490D4F">
        <w:rPr>
          <w:rFonts w:asciiTheme="majorHAnsi" w:hAnsiTheme="majorHAnsi" w:cstheme="majorHAnsi"/>
        </w:rPr>
        <w:t>, 2005).</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lastRenderedPageBreak/>
        <w:t xml:space="preserve">For developing countries, high inflation can be a particularly worrying problem because it is often autocatalytic, easy to start and difficult to arrest, and damaging to growth through its effect on consumption and investment behavior (Ghosh &amp; Phillips, 1998). In cases where, currency devaluation, profligate government spending, heavy indebtedness, and loose monetary policy cause high inflation, formal dollarization has been suggested as an effective, albeit extreme, solution (Berg &amp; </w:t>
      </w:r>
      <w:proofErr w:type="spellStart"/>
      <w:r w:rsidRPr="00490D4F">
        <w:rPr>
          <w:rFonts w:asciiTheme="majorHAnsi" w:hAnsiTheme="majorHAnsi" w:cstheme="majorHAnsi"/>
        </w:rPr>
        <w:t>Borensztein</w:t>
      </w:r>
      <w:proofErr w:type="spellEnd"/>
      <w:r w:rsidRPr="00490D4F">
        <w:rPr>
          <w:rFonts w:asciiTheme="majorHAnsi" w:hAnsiTheme="majorHAnsi" w:cstheme="majorHAnsi"/>
        </w:rPr>
        <w:t xml:space="preserve">, 2000; </w:t>
      </w:r>
      <w:proofErr w:type="spellStart"/>
      <w:r w:rsidRPr="00490D4F">
        <w:rPr>
          <w:rFonts w:asciiTheme="majorHAnsi" w:hAnsiTheme="majorHAnsi" w:cstheme="majorHAnsi"/>
        </w:rPr>
        <w:t>Calvo</w:t>
      </w:r>
      <w:proofErr w:type="spellEnd"/>
      <w:r w:rsidRPr="00490D4F">
        <w:rPr>
          <w:rFonts w:asciiTheme="majorHAnsi" w:hAnsiTheme="majorHAnsi" w:cstheme="majorHAnsi"/>
        </w:rPr>
        <w:t xml:space="preserve">, 2001).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A few authors have tested if dollarization or adopting a currency board has a statistically significant effect on inflation or real per-capita GDP. </w:t>
      </w:r>
      <w:r>
        <w:rPr>
          <w:rFonts w:asciiTheme="majorHAnsi" w:hAnsiTheme="majorHAnsi" w:cstheme="majorHAnsi"/>
        </w:rPr>
        <w:t>Ghosh</w:t>
      </w:r>
      <w:r w:rsidRPr="00490D4F">
        <w:rPr>
          <w:rFonts w:asciiTheme="majorHAnsi" w:hAnsiTheme="majorHAnsi" w:cstheme="majorHAnsi"/>
        </w:rPr>
        <w:t xml:space="preserve"> </w:t>
      </w:r>
      <w:r w:rsidRPr="00490D4F">
        <w:rPr>
          <w:rFonts w:asciiTheme="majorHAnsi" w:hAnsiTheme="majorHAnsi" w:cstheme="majorHAnsi"/>
          <w:i/>
        </w:rPr>
        <w:t>et al.</w:t>
      </w:r>
      <w:r>
        <w:rPr>
          <w:rFonts w:asciiTheme="majorHAnsi" w:hAnsiTheme="majorHAnsi" w:cstheme="majorHAnsi"/>
          <w:i/>
        </w:rPr>
        <w:t>,</w:t>
      </w:r>
      <w:r w:rsidRPr="00490D4F">
        <w:rPr>
          <w:rFonts w:asciiTheme="majorHAnsi" w:hAnsiTheme="majorHAnsi" w:cstheme="majorHAnsi"/>
        </w:rPr>
        <w:t xml:space="preserve"> (1998) find that, for the ten countries in their sample with currency boards, </w:t>
      </w:r>
      <w:r w:rsidRPr="00490D4F">
        <w:rPr>
          <w:rFonts w:asciiTheme="majorHAnsi" w:hAnsiTheme="majorHAnsi" w:cstheme="majorHAnsi"/>
          <w:color w:val="000000"/>
          <w:shd w:val="clear" w:color="auto" w:fill="FFFFFF"/>
        </w:rPr>
        <w:t>inflation under currency boards is about 4 percentage points lower than average inflation under other fixed exchange rate regime. The effect occurs, they argue,</w:t>
      </w:r>
      <w:r w:rsidRPr="00490D4F">
        <w:rPr>
          <w:rFonts w:asciiTheme="majorHAnsi" w:hAnsiTheme="majorHAnsi" w:cstheme="majorHAnsi"/>
        </w:rPr>
        <w:t xml:space="preserve"> primarily by currency boards slowing the growth of the money supply.  They also find economic growth is higher for countries with currency boards.</w:t>
      </w:r>
      <w:r w:rsidRPr="00490D4F">
        <w:rPr>
          <w:rStyle w:val="FootnoteReference"/>
          <w:rFonts w:cstheme="majorHAnsi"/>
        </w:rPr>
        <w:footnoteReference w:id="1"/>
      </w:r>
      <w:r w:rsidRPr="00490D4F">
        <w:rPr>
          <w:rFonts w:asciiTheme="majorHAnsi" w:hAnsiTheme="majorHAnsi" w:cstheme="majorHAnsi"/>
        </w:rPr>
        <w:t xml:space="preserve"> Edwards &amp; </w:t>
      </w:r>
      <w:proofErr w:type="spellStart"/>
      <w:r w:rsidRPr="00490D4F">
        <w:rPr>
          <w:rFonts w:asciiTheme="majorHAnsi" w:hAnsiTheme="majorHAnsi" w:cstheme="majorHAnsi"/>
        </w:rPr>
        <w:t>Magendzo</w:t>
      </w:r>
      <w:proofErr w:type="spellEnd"/>
      <w:r w:rsidRPr="00490D4F">
        <w:rPr>
          <w:rFonts w:asciiTheme="majorHAnsi" w:hAnsiTheme="majorHAnsi" w:cstheme="majorHAnsi"/>
        </w:rPr>
        <w:t xml:space="preserve"> (2003) find that dollarized countries and territories have lower inflation and slower economic growth than non-dollarized countries, while, Edwards &amp; </w:t>
      </w:r>
      <w:proofErr w:type="spellStart"/>
      <w:r w:rsidRPr="00490D4F">
        <w:rPr>
          <w:rFonts w:asciiTheme="majorHAnsi" w:hAnsiTheme="majorHAnsi" w:cstheme="majorHAnsi"/>
        </w:rPr>
        <w:t>Magendzo</w:t>
      </w:r>
      <w:proofErr w:type="spellEnd"/>
      <w:r w:rsidRPr="00490D4F">
        <w:rPr>
          <w:rFonts w:asciiTheme="majorHAnsi" w:hAnsiTheme="majorHAnsi" w:cstheme="majorHAnsi"/>
        </w:rPr>
        <w:t xml:space="preserve"> (2006) find no treatment effect of dollarization on economic growth but a positive effect of growth volatility.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This paper contributes to the existing literature in the following ways. (1) </w:t>
      </w:r>
      <w:r>
        <w:rPr>
          <w:rFonts w:asciiTheme="majorHAnsi" w:hAnsiTheme="majorHAnsi" w:cstheme="majorHAnsi"/>
        </w:rPr>
        <w:t>We</w:t>
      </w:r>
      <w:r w:rsidRPr="00490D4F">
        <w:rPr>
          <w:rFonts w:asciiTheme="majorHAnsi" w:hAnsiTheme="majorHAnsi" w:cstheme="majorHAnsi"/>
        </w:rPr>
        <w:t xml:space="preserve"> use a data driven SCM to generate an appropriate counterfactual for </w:t>
      </w:r>
      <w:r>
        <w:rPr>
          <w:rFonts w:asciiTheme="majorHAnsi" w:hAnsiTheme="majorHAnsi" w:cstheme="majorHAnsi"/>
        </w:rPr>
        <w:t>our</w:t>
      </w:r>
      <w:r w:rsidRPr="00490D4F">
        <w:rPr>
          <w:rFonts w:asciiTheme="majorHAnsi" w:hAnsiTheme="majorHAnsi" w:cstheme="majorHAnsi"/>
        </w:rPr>
        <w:t xml:space="preserve"> treatment countries, Ecuador and Argentina, thus avoiding the common limitations associated with the small sample problem. (2) </w:t>
      </w:r>
      <w:r>
        <w:rPr>
          <w:rFonts w:asciiTheme="majorHAnsi" w:hAnsiTheme="majorHAnsi" w:cstheme="majorHAnsi"/>
        </w:rPr>
        <w:t>We</w:t>
      </w:r>
      <w:r w:rsidRPr="00490D4F">
        <w:rPr>
          <w:rFonts w:asciiTheme="majorHAnsi" w:hAnsiTheme="majorHAnsi" w:cstheme="majorHAnsi"/>
        </w:rPr>
        <w:t xml:space="preserve"> estimate the impact of dollarization and quasi-dollarization on two medium sized countries. Typically, the previous literature has focused on small, </w:t>
      </w:r>
      <w:r w:rsidRPr="00490D4F">
        <w:rPr>
          <w:rFonts w:asciiTheme="majorHAnsi" w:hAnsiTheme="majorHAnsi" w:cstheme="majorHAnsi"/>
        </w:rPr>
        <w:lastRenderedPageBreak/>
        <w:t xml:space="preserve">primarily island, nations and territories, limiting the generalizability of the results. (3) </w:t>
      </w:r>
      <w:r>
        <w:rPr>
          <w:rFonts w:asciiTheme="majorHAnsi" w:hAnsiTheme="majorHAnsi" w:cstheme="majorHAnsi"/>
        </w:rPr>
        <w:t>We</w:t>
      </w:r>
      <w:r w:rsidRPr="00490D4F">
        <w:rPr>
          <w:rFonts w:asciiTheme="majorHAnsi" w:hAnsiTheme="majorHAnsi" w:cstheme="majorHAnsi"/>
        </w:rPr>
        <w:t xml:space="preserve"> provide a series of falsification tests to show that divergence between the outcome of interest between a treated country and its counterfactual is due to the treatment and not due to some unobserved difference between the two.</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Identification of a proper counterfactual for the treated countries is particularly challenging, if not impossible, using traditional econometric techniques, given the small sample size. When assessing treatment effect, we would ideally observe the treated individual both with the treatment and at the same time without. Since this is impossible and dollarization is a policy not randomly assigned to countries, then we must find a way to identify a proper counterfactual for the treated country.  The SCM is ideal in this case because it offers a data-driven method for constructing a synthetic counterfactual for the treatment country using data from countries that never took the treatment. Therefore, even though there is no one country that is identical to Ecuador or Argentina in factors that affect inflation and real per-capita GDP, except for their currency arrangement, the SCM allows for the creation of one from a composite of suitable control countries.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The rest of the paper proceeds as follows. Section 2 describes the literature on the predicted policy effects on inflation and real per-capita GDP and the history of Argentina’s currency board and dollarization in Ecuador. Section 3 briefly explains how the SCM </w:t>
      </w:r>
      <w:r>
        <w:rPr>
          <w:rFonts w:asciiTheme="majorHAnsi" w:hAnsiTheme="majorHAnsi" w:cstheme="majorHAnsi"/>
        </w:rPr>
        <w:t xml:space="preserve">is used </w:t>
      </w:r>
      <w:r w:rsidRPr="00490D4F">
        <w:rPr>
          <w:rFonts w:asciiTheme="majorHAnsi" w:hAnsiTheme="majorHAnsi" w:cstheme="majorHAnsi"/>
        </w:rPr>
        <w:t xml:space="preserve">to estimate the treatment effect and </w:t>
      </w:r>
      <w:r>
        <w:rPr>
          <w:rFonts w:asciiTheme="majorHAnsi" w:hAnsiTheme="majorHAnsi" w:cstheme="majorHAnsi"/>
        </w:rPr>
        <w:t xml:space="preserve">describes </w:t>
      </w:r>
      <w:r w:rsidRPr="00490D4F">
        <w:rPr>
          <w:rFonts w:asciiTheme="majorHAnsi" w:hAnsiTheme="majorHAnsi" w:cstheme="majorHAnsi"/>
        </w:rPr>
        <w:t xml:space="preserve">the data utilized. Sections 4 and 5 detail the results of </w:t>
      </w:r>
      <w:r>
        <w:rPr>
          <w:rFonts w:asciiTheme="majorHAnsi" w:hAnsiTheme="majorHAnsi" w:cstheme="majorHAnsi"/>
        </w:rPr>
        <w:t>our estimation. S</w:t>
      </w:r>
      <w:r w:rsidRPr="00490D4F">
        <w:rPr>
          <w:rFonts w:asciiTheme="majorHAnsi" w:hAnsiTheme="majorHAnsi" w:cstheme="majorHAnsi"/>
        </w:rPr>
        <w:t>ection 6 offers explanations on why Argentina’s currency board ultimately failed</w:t>
      </w:r>
      <w:r>
        <w:rPr>
          <w:rFonts w:asciiTheme="majorHAnsi" w:hAnsiTheme="majorHAnsi" w:cstheme="majorHAnsi"/>
        </w:rPr>
        <w:t>, while Ecuador’s dollarization persists</w:t>
      </w:r>
      <w:r w:rsidRPr="00490D4F">
        <w:rPr>
          <w:rFonts w:asciiTheme="majorHAnsi" w:hAnsiTheme="majorHAnsi" w:cstheme="majorHAnsi"/>
        </w:rPr>
        <w:t xml:space="preserve">. Section 7 </w:t>
      </w:r>
      <w:r>
        <w:rPr>
          <w:rFonts w:asciiTheme="majorHAnsi" w:hAnsiTheme="majorHAnsi" w:cstheme="majorHAnsi"/>
        </w:rPr>
        <w:t>concludes.</w:t>
      </w:r>
    </w:p>
    <w:p w:rsidR="008A122B" w:rsidRPr="00490D4F" w:rsidRDefault="008A122B" w:rsidP="008A122B">
      <w:pPr>
        <w:ind w:firstLine="360"/>
        <w:jc w:val="both"/>
        <w:rPr>
          <w:rFonts w:asciiTheme="majorHAnsi" w:hAnsiTheme="majorHAnsi" w:cstheme="majorHAnsi"/>
        </w:rPr>
      </w:pPr>
    </w:p>
    <w:p w:rsidR="008A122B" w:rsidRPr="00FF2DB7" w:rsidRDefault="008A122B" w:rsidP="00676A26">
      <w:pPr>
        <w:pStyle w:val="Heading2"/>
      </w:pPr>
      <w:bookmarkStart w:id="13" w:name="_Toc418811107"/>
      <w:r w:rsidRPr="00FF2DB7">
        <w:t>Dollarization in Argentina and Ecuador</w:t>
      </w:r>
      <w:bookmarkEnd w:id="13"/>
    </w:p>
    <w:p w:rsidR="008A122B" w:rsidRPr="0024587E" w:rsidRDefault="008A122B" w:rsidP="0024587E">
      <w:pPr>
        <w:pStyle w:val="Heading3"/>
      </w:pPr>
      <w:bookmarkStart w:id="14" w:name="_Toc418811108"/>
      <w:r w:rsidRPr="0024587E">
        <w:t>Predicted Policy Effects</w:t>
      </w:r>
      <w:bookmarkEnd w:id="14"/>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Aside from the predicted price stabilizing effect of dollarization and quasi-dollarization, these policies are also predicted to positively affect growth by increasing consumption spending by reducing uncertainty regarding governme</w:t>
      </w:r>
      <w:r>
        <w:rPr>
          <w:rFonts w:asciiTheme="majorHAnsi" w:hAnsiTheme="majorHAnsi" w:cstheme="majorHAnsi"/>
        </w:rPr>
        <w:t>nt exchange rate policy (Mendoza</w:t>
      </w:r>
      <w:r w:rsidRPr="00490D4F">
        <w:rPr>
          <w:rFonts w:asciiTheme="majorHAnsi" w:hAnsiTheme="majorHAnsi" w:cstheme="majorHAnsi"/>
        </w:rPr>
        <w:t>, 2001), increasing financial depth (</w:t>
      </w:r>
      <w:proofErr w:type="spellStart"/>
      <w:r w:rsidRPr="00490D4F">
        <w:rPr>
          <w:rFonts w:asciiTheme="majorHAnsi" w:hAnsiTheme="majorHAnsi" w:cstheme="majorHAnsi"/>
        </w:rPr>
        <w:t>Nicolo</w:t>
      </w:r>
      <w:proofErr w:type="spellEnd"/>
      <w:r w:rsidRPr="00490D4F">
        <w:rPr>
          <w:rFonts w:asciiTheme="majorHAnsi" w:hAnsiTheme="majorHAnsi" w:cstheme="majorHAnsi"/>
        </w:rPr>
        <w:t xml:space="preserve"> </w:t>
      </w:r>
      <w:r w:rsidRPr="00161D61">
        <w:rPr>
          <w:rFonts w:asciiTheme="majorHAnsi" w:hAnsiTheme="majorHAnsi" w:cstheme="majorHAnsi"/>
          <w:i/>
        </w:rPr>
        <w:t>et al</w:t>
      </w:r>
      <w:r>
        <w:rPr>
          <w:rFonts w:asciiTheme="majorHAnsi" w:hAnsiTheme="majorHAnsi" w:cstheme="majorHAnsi"/>
        </w:rPr>
        <w:t>.</w:t>
      </w:r>
      <w:r w:rsidRPr="00490D4F">
        <w:rPr>
          <w:rFonts w:asciiTheme="majorHAnsi" w:hAnsiTheme="majorHAnsi" w:cstheme="majorHAnsi"/>
        </w:rPr>
        <w:t xml:space="preserve">, 2005), and increasing trade with dollarized countries (Glick &amp; Rose, 2002). In countries that are highly liability dollarized, formally dollarizing eliminates currency mismatch risk between debt and income (Berg &amp; </w:t>
      </w:r>
      <w:proofErr w:type="spellStart"/>
      <w:r w:rsidRPr="00490D4F">
        <w:rPr>
          <w:rFonts w:asciiTheme="majorHAnsi" w:hAnsiTheme="majorHAnsi" w:cstheme="majorHAnsi"/>
        </w:rPr>
        <w:t>Borensztein</w:t>
      </w:r>
      <w:proofErr w:type="spellEnd"/>
      <w:r w:rsidRPr="00490D4F">
        <w:rPr>
          <w:rFonts w:asciiTheme="majorHAnsi" w:hAnsiTheme="majorHAnsi" w:cstheme="majorHAnsi"/>
        </w:rPr>
        <w:t xml:space="preserve">, 2000). This type of mismatch is the reason that currency crises often become debt crises. Moreover, given that dollarization limits the central bank’s ability to fulfill the role of lender of last resort, commercial bankers may become more conservative in their lending practices and thus reduce the probability of a banking crisis (Gale &amp; </w:t>
      </w:r>
      <w:proofErr w:type="spellStart"/>
      <w:r w:rsidRPr="00490D4F">
        <w:rPr>
          <w:rFonts w:asciiTheme="majorHAnsi" w:hAnsiTheme="majorHAnsi" w:cstheme="majorHAnsi"/>
        </w:rPr>
        <w:t>Vives</w:t>
      </w:r>
      <w:proofErr w:type="spellEnd"/>
      <w:r w:rsidRPr="00490D4F">
        <w:rPr>
          <w:rFonts w:asciiTheme="majorHAnsi" w:hAnsiTheme="majorHAnsi" w:cstheme="majorHAnsi"/>
        </w:rPr>
        <w:t>, 2002).</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Given their similarity to currency unions, the optimal currency area (OCA) research offers relevant insight into the appropriateness and sustainability of any given currency union arrangement. The OCA literature argues the following four criteria are essential for a successful currency union (</w:t>
      </w:r>
      <w:proofErr w:type="spellStart"/>
      <w:r w:rsidRPr="00490D4F">
        <w:rPr>
          <w:rFonts w:asciiTheme="majorHAnsi" w:hAnsiTheme="majorHAnsi" w:cstheme="majorHAnsi"/>
        </w:rPr>
        <w:t>Mundell</w:t>
      </w:r>
      <w:proofErr w:type="spellEnd"/>
      <w:r w:rsidRPr="00490D4F">
        <w:rPr>
          <w:rFonts w:asciiTheme="majorHAnsi" w:hAnsiTheme="majorHAnsi" w:cstheme="majorHAnsi"/>
        </w:rPr>
        <w:t xml:space="preserve">, 1961; McKinnon, 1963; and Frankel &amp; Rose, 1998). First, labor and capital must be mobile across all member countries. Second, prices of final products and inputs should be flexible. Third, member countries should have similar business cycles or symmetric shocks across the union should dominate asymmetric shocks to individual member countries. On this point, </w:t>
      </w:r>
      <w:proofErr w:type="spellStart"/>
      <w:r w:rsidRPr="00490D4F">
        <w:rPr>
          <w:rFonts w:asciiTheme="majorHAnsi" w:hAnsiTheme="majorHAnsi" w:cstheme="majorHAnsi"/>
        </w:rPr>
        <w:t>Eichengreen</w:t>
      </w:r>
      <w:proofErr w:type="spellEnd"/>
      <w:r w:rsidRPr="00490D4F">
        <w:rPr>
          <w:rFonts w:asciiTheme="majorHAnsi" w:hAnsiTheme="majorHAnsi" w:cstheme="majorHAnsi"/>
        </w:rPr>
        <w:t xml:space="preserve"> (1994) argues countries with a large traded sector relative to GDP and with employment spread </w:t>
      </w:r>
      <w:r w:rsidRPr="00490D4F">
        <w:rPr>
          <w:rFonts w:asciiTheme="majorHAnsi" w:hAnsiTheme="majorHAnsi" w:cstheme="majorHAnsi"/>
        </w:rPr>
        <w:lastRenderedPageBreak/>
        <w:t>across multiple sectors would benefit the most from joining a currency union, as a country specific or industry specific shock is less likely to have a large, negative impact on the economy. Fourth, to offset the impact of asymmetric shocks, there should be an automatic fiscal transfer mechanism between member countries.</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Unless these conditions are satisfied, the possible downside of dollarizing or adopting a currency board is that Ecuador or Argentina may have business cycles that are out-of-sync with the United States’ or may experience local economic shocks. In these cases, the United States’ monetary policy will not be appropriate (B</w:t>
      </w:r>
      <w:r>
        <w:rPr>
          <w:rFonts w:asciiTheme="majorHAnsi" w:hAnsiTheme="majorHAnsi" w:cstheme="majorHAnsi"/>
        </w:rPr>
        <w:t xml:space="preserve">erg &amp; </w:t>
      </w:r>
      <w:proofErr w:type="spellStart"/>
      <w:r>
        <w:rPr>
          <w:rFonts w:asciiTheme="majorHAnsi" w:hAnsiTheme="majorHAnsi" w:cstheme="majorHAnsi"/>
        </w:rPr>
        <w:t>Borensztein</w:t>
      </w:r>
      <w:proofErr w:type="spellEnd"/>
      <w:r>
        <w:rPr>
          <w:rFonts w:asciiTheme="majorHAnsi" w:hAnsiTheme="majorHAnsi" w:cstheme="majorHAnsi"/>
        </w:rPr>
        <w:t xml:space="preserve">, 2000; </w:t>
      </w:r>
      <w:proofErr w:type="spellStart"/>
      <w:r>
        <w:rPr>
          <w:rFonts w:asciiTheme="majorHAnsi" w:hAnsiTheme="majorHAnsi" w:cstheme="majorHAnsi"/>
        </w:rPr>
        <w:t>Alesina</w:t>
      </w:r>
      <w:proofErr w:type="spellEnd"/>
      <w:r w:rsidRPr="00490D4F">
        <w:rPr>
          <w:rFonts w:asciiTheme="majorHAnsi" w:hAnsiTheme="majorHAnsi" w:cstheme="majorHAnsi"/>
        </w:rPr>
        <w:t xml:space="preserve"> &amp; </w:t>
      </w:r>
      <w:proofErr w:type="spellStart"/>
      <w:r w:rsidRPr="00490D4F">
        <w:rPr>
          <w:rFonts w:asciiTheme="majorHAnsi" w:hAnsiTheme="majorHAnsi" w:cstheme="majorHAnsi"/>
        </w:rPr>
        <w:t>Barro</w:t>
      </w:r>
      <w:proofErr w:type="spellEnd"/>
      <w:r w:rsidRPr="00490D4F">
        <w:rPr>
          <w:rFonts w:asciiTheme="majorHAnsi" w:hAnsiTheme="majorHAnsi" w:cstheme="majorHAnsi"/>
        </w:rPr>
        <w:t>, 2002). Additionally, the central bank’s ability to counteract the effect of a shock via its role as lender of last resort services is more constrained (Beckerman, 2001). Under dollarization, the central bank can only provide this role up to the amount of dollars it has on hand. Under currency boards, the central bank must at all times have enough dollars to cover the monetary base. Therefore, the central bank can only act as lender of last resort if it has excess dollars above the amount needed to cover the monetary base.</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Unable to absorb shocks through exchange rate or monetary policy, economies will adjust primarily through the labor market. Consequently, slowdowns in productivity growth will have more immediate and negative impacts (</w:t>
      </w:r>
      <w:r w:rsidRPr="00490D4F">
        <w:rPr>
          <w:rFonts w:asciiTheme="majorHAnsi" w:hAnsiTheme="majorHAnsi" w:cstheme="majorHAnsi"/>
          <w:color w:val="000000"/>
          <w:shd w:val="clear" w:color="auto" w:fill="FFFFFF"/>
        </w:rPr>
        <w:t xml:space="preserve">Berg &amp; </w:t>
      </w:r>
      <w:proofErr w:type="spellStart"/>
      <w:r w:rsidRPr="00490D4F">
        <w:rPr>
          <w:rFonts w:asciiTheme="majorHAnsi" w:hAnsiTheme="majorHAnsi" w:cstheme="majorHAnsi"/>
          <w:color w:val="000000"/>
          <w:shd w:val="clear" w:color="auto" w:fill="FFFFFF"/>
        </w:rPr>
        <w:t>Borenzstein</w:t>
      </w:r>
      <w:proofErr w:type="spellEnd"/>
      <w:r w:rsidRPr="00490D4F">
        <w:rPr>
          <w:rFonts w:asciiTheme="majorHAnsi" w:hAnsiTheme="majorHAnsi" w:cstheme="majorHAnsi"/>
          <w:color w:val="000000"/>
          <w:shd w:val="clear" w:color="auto" w:fill="FFFFFF"/>
        </w:rPr>
        <w:t>, 2000</w:t>
      </w:r>
      <w:r w:rsidRPr="00490D4F">
        <w:rPr>
          <w:rFonts w:asciiTheme="majorHAnsi" w:hAnsiTheme="majorHAnsi" w:cstheme="majorHAnsi"/>
        </w:rPr>
        <w:t xml:space="preserve">). Therefore, Ecuador and Argentina may face an inflation abatement-growth trade-off. </w:t>
      </w:r>
    </w:p>
    <w:p w:rsidR="008A122B" w:rsidRPr="00490D4F" w:rsidRDefault="008A122B" w:rsidP="008A122B">
      <w:pPr>
        <w:tabs>
          <w:tab w:val="left" w:pos="360"/>
        </w:tabs>
        <w:jc w:val="both"/>
        <w:rPr>
          <w:rFonts w:asciiTheme="majorHAnsi" w:hAnsiTheme="majorHAnsi" w:cstheme="majorHAnsi"/>
          <w:b/>
        </w:rPr>
      </w:pPr>
    </w:p>
    <w:p w:rsidR="008A122B" w:rsidRPr="00FF2DB7" w:rsidRDefault="008A122B" w:rsidP="0024587E">
      <w:pPr>
        <w:pStyle w:val="Heading3"/>
      </w:pPr>
      <w:bookmarkStart w:id="15" w:name="_Toc418811109"/>
      <w:r w:rsidRPr="00FF2DB7">
        <w:t>History of Dollarization in Ecuador &amp; Argentina’s Currency Board</w:t>
      </w:r>
      <w:bookmarkEnd w:id="15"/>
    </w:p>
    <w:p w:rsidR="008A122B" w:rsidRPr="00490D4F" w:rsidRDefault="008A122B" w:rsidP="008A122B">
      <w:pPr>
        <w:tabs>
          <w:tab w:val="left" w:pos="540"/>
        </w:tabs>
        <w:jc w:val="both"/>
        <w:rPr>
          <w:rFonts w:asciiTheme="majorHAnsi" w:hAnsiTheme="majorHAnsi" w:cstheme="majorHAnsi"/>
        </w:rPr>
      </w:pPr>
      <w:r w:rsidRPr="00490D4F">
        <w:rPr>
          <w:rFonts w:asciiTheme="majorHAnsi" w:hAnsiTheme="majorHAnsi" w:cstheme="majorHAnsi"/>
        </w:rPr>
        <w:tab/>
        <w:t xml:space="preserve">After repeated attempts by President Menem and his predecessors to curb inflation and rising government deficits in the 1980’s were thwarted by external shocks and </w:t>
      </w:r>
      <w:r w:rsidRPr="00490D4F">
        <w:rPr>
          <w:rFonts w:asciiTheme="majorHAnsi" w:hAnsiTheme="majorHAnsi" w:cstheme="majorHAnsi"/>
        </w:rPr>
        <w:lastRenderedPageBreak/>
        <w:t xml:space="preserve">currency crises, in April 1991, President Menem implemented a peso-USD currency board in Argentina. The currency board fixed the Argentine peso at a one-to-one peg with the USD, with the peso convertible on demand to the USD at the fixed exchange rate. Many felt the currency board-convertibility system would act as a credible fixed exchange rate and provide an anchor of expansionary monetary policy in Argentina. (See World Bank, 2003 and </w:t>
      </w:r>
      <w:proofErr w:type="spellStart"/>
      <w:r w:rsidRPr="00490D4F">
        <w:rPr>
          <w:rFonts w:asciiTheme="majorHAnsi" w:hAnsiTheme="majorHAnsi" w:cstheme="majorHAnsi"/>
        </w:rPr>
        <w:t>Blustein</w:t>
      </w:r>
      <w:proofErr w:type="spellEnd"/>
      <w:r w:rsidRPr="00490D4F">
        <w:rPr>
          <w:rFonts w:asciiTheme="majorHAnsi" w:hAnsiTheme="majorHAnsi" w:cstheme="majorHAnsi"/>
        </w:rPr>
        <w:t xml:space="preserve">, 2005) Theoretically, this type of system should have the same inflation curbing features of dollarization, but; unlike dollarization, a government can more easily unwind a currency board. </w:t>
      </w:r>
    </w:p>
    <w:p w:rsidR="008A122B" w:rsidRPr="00490D4F" w:rsidRDefault="008A122B" w:rsidP="008A122B">
      <w:pPr>
        <w:tabs>
          <w:tab w:val="left" w:pos="540"/>
        </w:tabs>
        <w:jc w:val="both"/>
        <w:rPr>
          <w:rFonts w:asciiTheme="majorHAnsi" w:hAnsiTheme="majorHAnsi" w:cstheme="majorHAnsi"/>
        </w:rPr>
      </w:pPr>
      <w:r w:rsidRPr="00490D4F">
        <w:rPr>
          <w:rFonts w:asciiTheme="majorHAnsi" w:hAnsiTheme="majorHAnsi" w:cstheme="majorHAnsi"/>
        </w:rPr>
        <w:tab/>
        <w:t xml:space="preserve">As in Argentina, the decision to dollarize in Ecuador was a final attempt to arrest rising prices and stabilize an economy in crisis. From 1998 through early 2000, Ecuador suffered one of the most severe economic crises of its history. In 1999, the banking system collapsed with 40% of banks failing, the government defaulted on its debt, and consumers and investor lost all confidence in the Sucre, Ecuador’s currency, resulting in a massive sell-off. This flight from the Sucre generated uncontrollable hyperinflation, peaking at 30% per month. Estimates place the cost of the crisis at 20% of 2000 GDP. An inability to maintain fiscal discipline resulted in a highly indebted central government with an external debt of 106% of GDP in 1999. In the wake of the Tequila Crisis, financial capital quickly exited Latin America, driving up lending rates. The Central Bank of Ecuador’s lending rate rose from under 30% in 1997 to over 50% by the end of 1998. Spillover effects from the Asian Financial crisis and the sharp fall in oil export prices from $20/barrel in early 1997 to around $7/barrel in December, 1998 made the government’s debt position unsustainable and helped initiate the crisis </w:t>
      </w:r>
      <w:r w:rsidRPr="00490D4F">
        <w:rPr>
          <w:rFonts w:asciiTheme="majorHAnsi" w:hAnsiTheme="majorHAnsi" w:cstheme="majorHAnsi"/>
        </w:rPr>
        <w:lastRenderedPageBreak/>
        <w:t>(</w:t>
      </w:r>
      <w:proofErr w:type="spellStart"/>
      <w:r w:rsidRPr="00490D4F">
        <w:rPr>
          <w:rFonts w:asciiTheme="majorHAnsi" w:hAnsiTheme="majorHAnsi" w:cstheme="majorHAnsi"/>
        </w:rPr>
        <w:t>Quispe-Agnoli</w:t>
      </w:r>
      <w:proofErr w:type="spellEnd"/>
      <w:r w:rsidRPr="00490D4F">
        <w:rPr>
          <w:rFonts w:asciiTheme="majorHAnsi" w:hAnsiTheme="majorHAnsi" w:cstheme="majorHAnsi"/>
        </w:rPr>
        <w:t xml:space="preserve"> &amp; </w:t>
      </w:r>
      <w:proofErr w:type="spellStart"/>
      <w:r w:rsidRPr="00490D4F">
        <w:rPr>
          <w:rFonts w:asciiTheme="majorHAnsi" w:hAnsiTheme="majorHAnsi" w:cstheme="majorHAnsi"/>
        </w:rPr>
        <w:t>Whisler</w:t>
      </w:r>
      <w:proofErr w:type="spellEnd"/>
      <w:r w:rsidRPr="00490D4F">
        <w:rPr>
          <w:rFonts w:asciiTheme="majorHAnsi" w:hAnsiTheme="majorHAnsi" w:cstheme="majorHAnsi"/>
        </w:rPr>
        <w:t xml:space="preserve">, 2006; </w:t>
      </w:r>
      <w:proofErr w:type="spellStart"/>
      <w:r w:rsidRPr="00490D4F">
        <w:rPr>
          <w:rFonts w:asciiTheme="majorHAnsi" w:hAnsiTheme="majorHAnsi" w:cstheme="majorHAnsi"/>
        </w:rPr>
        <w:t>Jacome</w:t>
      </w:r>
      <w:proofErr w:type="spellEnd"/>
      <w:r w:rsidRPr="00490D4F">
        <w:rPr>
          <w:rFonts w:asciiTheme="majorHAnsi" w:hAnsiTheme="majorHAnsi" w:cstheme="majorHAnsi"/>
        </w:rPr>
        <w:t xml:space="preserve"> H., 2004; Beckerman &amp; </w:t>
      </w:r>
      <w:proofErr w:type="spellStart"/>
      <w:r w:rsidRPr="00490D4F">
        <w:rPr>
          <w:rFonts w:asciiTheme="majorHAnsi" w:hAnsiTheme="majorHAnsi" w:cstheme="majorHAnsi"/>
        </w:rPr>
        <w:t>Solimano</w:t>
      </w:r>
      <w:proofErr w:type="spellEnd"/>
      <w:r w:rsidRPr="00490D4F">
        <w:rPr>
          <w:rFonts w:asciiTheme="majorHAnsi" w:hAnsiTheme="majorHAnsi" w:cstheme="majorHAnsi"/>
        </w:rPr>
        <w:t>, 2002; Beckerman, 2001).</w:t>
      </w:r>
      <w:r w:rsidRPr="00CF0AD7">
        <w:rPr>
          <w:rStyle w:val="FootnoteReference"/>
          <w:rFonts w:cstheme="majorHAnsi"/>
        </w:rPr>
        <w:t xml:space="preserve"> </w:t>
      </w:r>
      <w:r w:rsidRPr="00490D4F">
        <w:rPr>
          <w:rStyle w:val="FootnoteReference"/>
          <w:rFonts w:cstheme="majorHAnsi"/>
        </w:rPr>
        <w:footnoteReference w:id="2"/>
      </w:r>
      <w:r w:rsidRPr="00490D4F">
        <w:rPr>
          <w:rFonts w:asciiTheme="majorHAnsi" w:hAnsiTheme="majorHAnsi" w:cstheme="majorHAnsi"/>
        </w:rPr>
        <w:tab/>
        <w:t xml:space="preserve">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ab/>
        <w:t xml:space="preserve">In January 2000, President Jamil </w:t>
      </w:r>
      <w:proofErr w:type="spellStart"/>
      <w:r w:rsidRPr="00490D4F">
        <w:rPr>
          <w:rFonts w:asciiTheme="majorHAnsi" w:hAnsiTheme="majorHAnsi" w:cstheme="majorHAnsi"/>
        </w:rPr>
        <w:t>Mahuad</w:t>
      </w:r>
      <w:proofErr w:type="spellEnd"/>
      <w:r w:rsidRPr="00490D4F">
        <w:rPr>
          <w:rFonts w:asciiTheme="majorHAnsi" w:hAnsiTheme="majorHAnsi" w:cstheme="majorHAnsi"/>
        </w:rPr>
        <w:t xml:space="preserve"> announced that Ecuador would fully dollarize, converting the Sucre at a rate of 25,000 Sucre to the dollar. Soon after, the military deposed </w:t>
      </w:r>
      <w:proofErr w:type="spellStart"/>
      <w:r w:rsidRPr="00490D4F">
        <w:rPr>
          <w:rFonts w:asciiTheme="majorHAnsi" w:hAnsiTheme="majorHAnsi" w:cstheme="majorHAnsi"/>
        </w:rPr>
        <w:t>Mahuad</w:t>
      </w:r>
      <w:proofErr w:type="spellEnd"/>
      <w:r w:rsidRPr="00490D4F">
        <w:rPr>
          <w:rFonts w:asciiTheme="majorHAnsi" w:hAnsiTheme="majorHAnsi" w:cstheme="majorHAnsi"/>
        </w:rPr>
        <w:t xml:space="preserve">. Although the coup was ultimately unsuccessful, </w:t>
      </w:r>
      <w:proofErr w:type="spellStart"/>
      <w:r w:rsidRPr="00490D4F">
        <w:rPr>
          <w:rFonts w:asciiTheme="majorHAnsi" w:hAnsiTheme="majorHAnsi" w:cstheme="majorHAnsi"/>
        </w:rPr>
        <w:t>Mahuad</w:t>
      </w:r>
      <w:proofErr w:type="spellEnd"/>
      <w:r w:rsidRPr="00490D4F">
        <w:rPr>
          <w:rFonts w:asciiTheme="majorHAnsi" w:hAnsiTheme="majorHAnsi" w:cstheme="majorHAnsi"/>
        </w:rPr>
        <w:t xml:space="preserve"> did not return to office. Gustavo </w:t>
      </w:r>
      <w:proofErr w:type="spellStart"/>
      <w:r w:rsidRPr="00490D4F">
        <w:rPr>
          <w:rFonts w:asciiTheme="majorHAnsi" w:hAnsiTheme="majorHAnsi" w:cstheme="majorHAnsi"/>
        </w:rPr>
        <w:t>Noboa</w:t>
      </w:r>
      <w:proofErr w:type="spellEnd"/>
      <w:r w:rsidRPr="00490D4F">
        <w:rPr>
          <w:rFonts w:asciiTheme="majorHAnsi" w:hAnsiTheme="majorHAnsi" w:cstheme="majorHAnsi"/>
        </w:rPr>
        <w:t xml:space="preserve">, </w:t>
      </w:r>
      <w:proofErr w:type="spellStart"/>
      <w:r w:rsidRPr="00490D4F">
        <w:rPr>
          <w:rFonts w:asciiTheme="majorHAnsi" w:hAnsiTheme="majorHAnsi" w:cstheme="majorHAnsi"/>
        </w:rPr>
        <w:t>Mahuad’s</w:t>
      </w:r>
      <w:proofErr w:type="spellEnd"/>
      <w:r w:rsidRPr="00490D4F">
        <w:rPr>
          <w:rFonts w:asciiTheme="majorHAnsi" w:hAnsiTheme="majorHAnsi" w:cstheme="majorHAnsi"/>
        </w:rPr>
        <w:t xml:space="preserve"> former vice-president, took power and passed the legislation authorizing formal dollarization through congress in September 2000 (</w:t>
      </w:r>
      <w:proofErr w:type="spellStart"/>
      <w:r w:rsidRPr="00490D4F">
        <w:rPr>
          <w:rFonts w:asciiTheme="majorHAnsi" w:hAnsiTheme="majorHAnsi" w:cstheme="majorHAnsi"/>
        </w:rPr>
        <w:t>Quispe-Agnoli</w:t>
      </w:r>
      <w:proofErr w:type="spellEnd"/>
      <w:r w:rsidRPr="00490D4F">
        <w:rPr>
          <w:rFonts w:asciiTheme="majorHAnsi" w:hAnsiTheme="majorHAnsi" w:cstheme="majorHAnsi"/>
        </w:rPr>
        <w:t xml:space="preserve"> &amp; </w:t>
      </w:r>
      <w:proofErr w:type="spellStart"/>
      <w:r w:rsidRPr="00490D4F">
        <w:rPr>
          <w:rFonts w:asciiTheme="majorHAnsi" w:hAnsiTheme="majorHAnsi" w:cstheme="majorHAnsi"/>
        </w:rPr>
        <w:t>Whisler</w:t>
      </w:r>
      <w:proofErr w:type="spellEnd"/>
      <w:r w:rsidRPr="00490D4F">
        <w:rPr>
          <w:rFonts w:asciiTheme="majorHAnsi" w:hAnsiTheme="majorHAnsi" w:cstheme="majorHAnsi"/>
        </w:rPr>
        <w:t>, 2006).</w:t>
      </w:r>
      <w:r w:rsidRPr="00490D4F">
        <w:rPr>
          <w:rStyle w:val="FootnoteReference"/>
          <w:rFonts w:cstheme="majorHAnsi"/>
        </w:rPr>
        <w:footnoteReference w:id="3"/>
      </w:r>
      <w:r w:rsidRPr="00490D4F">
        <w:rPr>
          <w:rFonts w:asciiTheme="majorHAnsi" w:hAnsiTheme="majorHAnsi" w:cstheme="majorHAnsi"/>
        </w:rPr>
        <w:t xml:space="preserve">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Dollarization is different from a currency union in several key aspects. Dollarization is the adoption of a foreign currency, typically the U.S. dollar, as the sole, legal domestic tender.</w:t>
      </w:r>
      <w:r w:rsidRPr="00490D4F">
        <w:rPr>
          <w:rStyle w:val="FootnoteReference"/>
          <w:rFonts w:cstheme="majorHAnsi"/>
        </w:rPr>
        <w:footnoteReference w:id="4"/>
      </w:r>
      <w:r w:rsidRPr="00490D4F">
        <w:rPr>
          <w:rFonts w:asciiTheme="majorHAnsi" w:hAnsiTheme="majorHAnsi" w:cstheme="majorHAnsi"/>
        </w:rPr>
        <w:t xml:space="preserve"> In essence, dollarization is a credible, one-to-one fixed exchange rate: credible because dollarization may be irreversible. It is thought to be irreversible because to de-dollarize the central bank must float a new currency, repurchase the existing stock of dollars, and convince depositors that the sins of the past that necessitated dollarization are never to be repeated (</w:t>
      </w:r>
      <w:proofErr w:type="spellStart"/>
      <w:r w:rsidRPr="00490D4F">
        <w:rPr>
          <w:rFonts w:asciiTheme="majorHAnsi" w:hAnsiTheme="majorHAnsi" w:cstheme="majorHAnsi"/>
        </w:rPr>
        <w:t>Ize</w:t>
      </w:r>
      <w:proofErr w:type="spellEnd"/>
      <w:r w:rsidRPr="00490D4F">
        <w:rPr>
          <w:rFonts w:asciiTheme="majorHAnsi" w:hAnsiTheme="majorHAnsi" w:cstheme="majorHAnsi"/>
        </w:rPr>
        <w:t xml:space="preserve"> &amp; Levy-</w:t>
      </w:r>
      <w:proofErr w:type="spellStart"/>
      <w:r w:rsidRPr="00490D4F">
        <w:rPr>
          <w:rFonts w:asciiTheme="majorHAnsi" w:hAnsiTheme="majorHAnsi" w:cstheme="majorHAnsi"/>
        </w:rPr>
        <w:t>Yeyati</w:t>
      </w:r>
      <w:proofErr w:type="spellEnd"/>
      <w:r w:rsidRPr="00490D4F">
        <w:rPr>
          <w:rFonts w:asciiTheme="majorHAnsi" w:hAnsiTheme="majorHAnsi" w:cstheme="majorHAnsi"/>
        </w:rPr>
        <w:t>, 2003).  This latter point, in particular, may prove impossible, as financial dollarization is highly persistent, well after the end of high inflation periods.</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By dollarizing, Ecuador entered a de-facto currency union with the United States. Under a currency union, each member country agrees to utilize a single currency, issued </w:t>
      </w:r>
      <w:r w:rsidRPr="00490D4F">
        <w:rPr>
          <w:rFonts w:asciiTheme="majorHAnsi" w:hAnsiTheme="majorHAnsi" w:cstheme="majorHAnsi"/>
        </w:rPr>
        <w:lastRenderedPageBreak/>
        <w:t xml:space="preserve">by a central bank that distributes the </w:t>
      </w:r>
      <w:proofErr w:type="spellStart"/>
      <w:r w:rsidRPr="00490D4F">
        <w:rPr>
          <w:rFonts w:asciiTheme="majorHAnsi" w:hAnsiTheme="majorHAnsi" w:cstheme="majorHAnsi"/>
        </w:rPr>
        <w:t>seigniorage</w:t>
      </w:r>
      <w:proofErr w:type="spellEnd"/>
      <w:r w:rsidRPr="00490D4F">
        <w:rPr>
          <w:rFonts w:asciiTheme="majorHAnsi" w:hAnsiTheme="majorHAnsi" w:cstheme="majorHAnsi"/>
        </w:rPr>
        <w:t xml:space="preserve"> revenue across all members and considers the economic situations and outlooks of each member when setting monetary policy. Under dollarization, the U.S. Federal Reserve remits all </w:t>
      </w:r>
      <w:proofErr w:type="spellStart"/>
      <w:r w:rsidRPr="00490D4F">
        <w:rPr>
          <w:rFonts w:asciiTheme="majorHAnsi" w:hAnsiTheme="majorHAnsi" w:cstheme="majorHAnsi"/>
        </w:rPr>
        <w:t>seigniorage</w:t>
      </w:r>
      <w:proofErr w:type="spellEnd"/>
      <w:r w:rsidRPr="00490D4F">
        <w:rPr>
          <w:rFonts w:asciiTheme="majorHAnsi" w:hAnsiTheme="majorHAnsi" w:cstheme="majorHAnsi"/>
        </w:rPr>
        <w:t xml:space="preserve"> to the U.S. Treasury and sets monetary policy according to its dual mandate and the economic conditions of only the United States. Consequently, by dollarizing, Ecuador forfeits monetary policy as an economic tool.</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 In 1991, Argentina established a currency board in the form of a one-to-one hard peg with the U.S. dollar with, as is characteristic of currency boards, unlimited and on demand convertibility between the peso and the dollar at the one-to-one peg. Currency boards, of this type, are similar to dollarization, however; Argentina retains nominal control over its currency. </w:t>
      </w:r>
      <w:r>
        <w:rPr>
          <w:rFonts w:asciiTheme="majorHAnsi" w:hAnsiTheme="majorHAnsi" w:cstheme="majorHAnsi"/>
        </w:rPr>
        <w:t>We</w:t>
      </w:r>
      <w:r w:rsidRPr="00490D4F">
        <w:rPr>
          <w:rFonts w:asciiTheme="majorHAnsi" w:hAnsiTheme="majorHAnsi" w:cstheme="majorHAnsi"/>
        </w:rPr>
        <w:t xml:space="preserve"> say, nominal, because under the convertibility system the Central Bank of Argentina can only expand the monetary base to the degree that it collects extra dollars. Consequently, the currency board forces Argentina, like Ecuador, to inherit U.S. monetary policy. In contrast to Ecuador, Argentina showed in 2002 that currency boards are reversible.</w:t>
      </w:r>
    </w:p>
    <w:p w:rsidR="008A122B" w:rsidRPr="00490D4F" w:rsidRDefault="008A122B" w:rsidP="00676A26">
      <w:pPr>
        <w:pStyle w:val="Heading2"/>
      </w:pPr>
    </w:p>
    <w:p w:rsidR="008A122B" w:rsidRPr="00FF2DB7" w:rsidRDefault="008A122B" w:rsidP="00676A26">
      <w:pPr>
        <w:pStyle w:val="Heading2"/>
      </w:pPr>
      <w:bookmarkStart w:id="16" w:name="_Toc418811110"/>
      <w:r w:rsidRPr="00FF2DB7">
        <w:t>Synthetic Counterfactuals and Inference Testing</w:t>
      </w:r>
      <w:bookmarkEnd w:id="16"/>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When assessing treatment effect of dollarization on inflation and real per-capita GDP, we would ideally observe the adopting country both with the treatment of dollarization and at the same time without this policy change. Since this is impossible and dollarization is a policy not randomly assigned to countries, then we must find a way to identify a proper counterfactual for the treated country.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lastRenderedPageBreak/>
        <w:t xml:space="preserve">In an ideal experiment on could compare Ecuador and Argentina to a counterfactual Ecuador and Argentina that are identical except the counterfactual countries never dollarized. If we could observe both, then the difference in their outcome data, </w:t>
      </w:r>
      <w:proofErr w:type="spellStart"/>
      <w:r w:rsidRPr="00490D4F">
        <w:rPr>
          <w:rFonts w:asciiTheme="majorHAnsi" w:hAnsiTheme="majorHAnsi" w:cstheme="majorHAnsi"/>
          <w:i/>
        </w:rPr>
        <w:t>Y</w:t>
      </w:r>
      <w:r w:rsidRPr="00490D4F">
        <w:rPr>
          <w:rFonts w:asciiTheme="majorHAnsi" w:hAnsiTheme="majorHAnsi" w:cstheme="majorHAnsi"/>
          <w:i/>
          <w:vertAlign w:val="subscript"/>
        </w:rPr>
        <w:t>it</w:t>
      </w:r>
      <w:proofErr w:type="spellEnd"/>
      <w:r w:rsidRPr="00490D4F">
        <w:rPr>
          <w:rFonts w:asciiTheme="majorHAnsi" w:hAnsiTheme="majorHAnsi" w:cstheme="majorHAnsi"/>
        </w:rPr>
        <w:t>,</w:t>
      </w:r>
      <w:r w:rsidRPr="00490D4F">
        <w:rPr>
          <w:rFonts w:asciiTheme="majorHAnsi" w:hAnsiTheme="majorHAnsi" w:cstheme="majorHAnsi"/>
          <w:i/>
        </w:rPr>
        <w:t xml:space="preserve"> </w:t>
      </w:r>
      <w:r w:rsidRPr="00490D4F">
        <w:rPr>
          <w:rFonts w:asciiTheme="majorHAnsi" w:hAnsiTheme="majorHAnsi" w:cstheme="majorHAnsi"/>
        </w:rPr>
        <w:t>after dollarization would simply be the treatment effect.</w:t>
      </w:r>
    </w:p>
    <w:p w:rsidR="008A122B" w:rsidRPr="00490D4F" w:rsidRDefault="008A122B" w:rsidP="008A122B">
      <w:pPr>
        <w:ind w:firstLine="360"/>
        <w:jc w:val="both"/>
        <w:rPr>
          <w:rFonts w:asciiTheme="majorHAnsi" w:hAnsiTheme="majorHAnsi" w:cstheme="majorHAnsi"/>
        </w:rPr>
      </w:pPr>
    </w:p>
    <w:p w:rsidR="008A122B" w:rsidRPr="00490D4F" w:rsidRDefault="00B22B59" w:rsidP="008A122B">
      <w:pPr>
        <w:pStyle w:val="ListParagraph"/>
        <w:jc w:val="center"/>
        <w:rPr>
          <w:rFonts w:asciiTheme="majorHAnsi" w:hAnsiTheme="majorHAnsi" w:cstheme="majorHAnsi"/>
        </w:rPr>
      </w:pPr>
      <m:oMath>
        <m:sSub>
          <m:sSubPr>
            <m:ctrlPr>
              <w:rPr>
                <w:rFonts w:ascii="Cambria Math" w:hAnsi="Cambria Math" w:cstheme="majorHAnsi"/>
                <w:i/>
              </w:rPr>
            </m:ctrlPr>
          </m:sSubPr>
          <m:e>
            <m:r>
              <w:rPr>
                <w:rFonts w:ascii="Cambria Math" w:hAnsi="Cambria Math" w:cstheme="majorHAnsi"/>
              </w:rPr>
              <m:t>Y</m:t>
            </m:r>
          </m:e>
          <m:sub>
            <m:r>
              <w:rPr>
                <w:rFonts w:ascii="Cambria Math" w:hAnsi="Cambria Math" w:cstheme="majorHAnsi"/>
              </w:rPr>
              <m:t>it</m:t>
            </m:r>
          </m:sub>
        </m:sSub>
        <m:r>
          <w:rPr>
            <w:rFonts w:ascii="Cambria Math" w:hAnsi="Cambria Math" w:cstheme="majorHAnsi"/>
          </w:rPr>
          <m:t>=</m:t>
        </m:r>
        <m:sSubSup>
          <m:sSubSupPr>
            <m:ctrlPr>
              <w:rPr>
                <w:rFonts w:ascii="Cambria Math" w:hAnsi="Cambria Math" w:cstheme="majorHAnsi"/>
                <w:i/>
              </w:rPr>
            </m:ctrlPr>
          </m:sSubSupPr>
          <m:e>
            <m:r>
              <w:rPr>
                <w:rFonts w:ascii="Cambria Math" w:hAnsi="Cambria Math" w:cstheme="majorHAnsi"/>
              </w:rPr>
              <m:t>Y</m:t>
            </m:r>
          </m:e>
          <m:sub>
            <m:r>
              <w:rPr>
                <w:rFonts w:ascii="Cambria Math" w:hAnsi="Cambria Math" w:cstheme="majorHAnsi"/>
              </w:rPr>
              <m:t>it</m:t>
            </m:r>
          </m:sub>
          <m:sup>
            <m:r>
              <w:rPr>
                <w:rFonts w:ascii="Cambria Math" w:hAnsi="Cambria Math" w:cstheme="majorHAnsi"/>
              </w:rPr>
              <m:t>N</m:t>
            </m:r>
          </m:sup>
        </m:sSubSup>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α</m:t>
            </m:r>
          </m:e>
          <m:sub>
            <m:r>
              <w:rPr>
                <w:rFonts w:ascii="Cambria Math" w:hAnsi="Cambria Math" w:cstheme="majorHAnsi"/>
              </w:rPr>
              <m:t>it</m:t>
            </m:r>
          </m:sub>
        </m:sSub>
        <m:sSub>
          <m:sSubPr>
            <m:ctrlPr>
              <w:rPr>
                <w:rFonts w:ascii="Cambria Math" w:hAnsi="Cambria Math" w:cstheme="majorHAnsi"/>
                <w:i/>
              </w:rPr>
            </m:ctrlPr>
          </m:sSubPr>
          <m:e>
            <m:r>
              <w:rPr>
                <w:rFonts w:ascii="Cambria Math" w:hAnsi="Cambria Math" w:cstheme="majorHAnsi"/>
              </w:rPr>
              <m:t>D</m:t>
            </m:r>
          </m:e>
          <m:sub>
            <m:r>
              <w:rPr>
                <w:rFonts w:ascii="Cambria Math" w:hAnsi="Cambria Math" w:cstheme="majorHAnsi"/>
              </w:rPr>
              <m:t>it</m:t>
            </m:r>
          </m:sub>
        </m:sSub>
      </m:oMath>
      <w:r w:rsidR="008A122B" w:rsidRPr="00490D4F">
        <w:rPr>
          <w:rFonts w:asciiTheme="majorHAnsi" w:hAnsiTheme="majorHAnsi" w:cstheme="majorHAnsi"/>
        </w:rPr>
        <w:t xml:space="preserve">, where </w:t>
      </w:r>
      <w:r w:rsidR="008A122B" w:rsidRPr="00490D4F">
        <w:rPr>
          <w:rFonts w:asciiTheme="majorHAnsi" w:hAnsiTheme="majorHAnsi" w:cstheme="majorHAnsi"/>
          <w:i/>
        </w:rPr>
        <w:t>D=1</w:t>
      </w:r>
      <w:r w:rsidR="008A122B" w:rsidRPr="00490D4F">
        <w:rPr>
          <w:rFonts w:asciiTheme="majorHAnsi" w:hAnsiTheme="majorHAnsi" w:cstheme="majorHAnsi"/>
        </w:rPr>
        <w:t xml:space="preserve"> in the post-dollarization period.</w:t>
      </w:r>
      <w:r w:rsidR="008A122B">
        <w:rPr>
          <w:rFonts w:asciiTheme="majorHAnsi" w:hAnsiTheme="majorHAnsi" w:cstheme="majorHAnsi"/>
        </w:rPr>
        <w:tab/>
        <w:t>(</w:t>
      </w:r>
      <w:r w:rsidR="00FF2DB7">
        <w:rPr>
          <w:rFonts w:asciiTheme="majorHAnsi" w:hAnsiTheme="majorHAnsi" w:cstheme="majorHAnsi"/>
        </w:rPr>
        <w:t>1.1</w:t>
      </w:r>
      <w:r w:rsidR="008A122B">
        <w:rPr>
          <w:rFonts w:asciiTheme="majorHAnsi" w:hAnsiTheme="majorHAnsi" w:cstheme="majorHAnsi"/>
        </w:rPr>
        <w:t>)</w:t>
      </w:r>
    </w:p>
    <w:p w:rsidR="008A122B" w:rsidRPr="00490D4F" w:rsidRDefault="008A122B" w:rsidP="008A122B">
      <w:pPr>
        <w:pStyle w:val="ListParagraph"/>
        <w:jc w:val="center"/>
        <w:rPr>
          <w:rFonts w:asciiTheme="majorHAnsi" w:hAnsiTheme="majorHAnsi" w:cstheme="majorHAnsi"/>
        </w:rPr>
      </w:pP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The Synthetic Counterfactuals Method (SCM), developed by </w:t>
      </w:r>
      <w:proofErr w:type="spellStart"/>
      <w:r w:rsidRPr="00490D4F">
        <w:rPr>
          <w:rFonts w:asciiTheme="majorHAnsi" w:hAnsiTheme="majorHAnsi" w:cstheme="majorHAnsi"/>
        </w:rPr>
        <w:t>Abadie</w:t>
      </w:r>
      <w:proofErr w:type="spellEnd"/>
      <w:r w:rsidRPr="00490D4F">
        <w:rPr>
          <w:rFonts w:asciiTheme="majorHAnsi" w:hAnsiTheme="majorHAnsi" w:cstheme="majorHAnsi"/>
        </w:rPr>
        <w:t xml:space="preserve"> and </w:t>
      </w:r>
      <w:proofErr w:type="spellStart"/>
      <w:r w:rsidRPr="00490D4F">
        <w:rPr>
          <w:rFonts w:asciiTheme="majorHAnsi" w:hAnsiTheme="majorHAnsi" w:cstheme="majorHAnsi"/>
        </w:rPr>
        <w:t>Gardeazaba</w:t>
      </w:r>
      <w:r>
        <w:rPr>
          <w:rFonts w:asciiTheme="majorHAnsi" w:hAnsiTheme="majorHAnsi" w:cstheme="majorHAnsi"/>
        </w:rPr>
        <w:t>l</w:t>
      </w:r>
      <w:proofErr w:type="spellEnd"/>
      <w:r>
        <w:rPr>
          <w:rFonts w:asciiTheme="majorHAnsi" w:hAnsiTheme="majorHAnsi" w:cstheme="majorHAnsi"/>
        </w:rPr>
        <w:t xml:space="preserve"> (2003) and extended by </w:t>
      </w:r>
      <w:proofErr w:type="spellStart"/>
      <w:r>
        <w:rPr>
          <w:rFonts w:asciiTheme="majorHAnsi" w:hAnsiTheme="majorHAnsi" w:cstheme="majorHAnsi"/>
        </w:rPr>
        <w:t>Abadie</w:t>
      </w:r>
      <w:proofErr w:type="spellEnd"/>
      <w:r w:rsidRPr="00490D4F">
        <w:rPr>
          <w:rFonts w:asciiTheme="majorHAnsi" w:hAnsiTheme="majorHAnsi" w:cstheme="majorHAnsi"/>
        </w:rPr>
        <w:t xml:space="preserve"> </w:t>
      </w:r>
      <w:r w:rsidRPr="00161D61">
        <w:rPr>
          <w:rFonts w:asciiTheme="majorHAnsi" w:hAnsiTheme="majorHAnsi" w:cstheme="majorHAnsi"/>
          <w:i/>
        </w:rPr>
        <w:t>et al</w:t>
      </w:r>
      <w:r>
        <w:rPr>
          <w:rFonts w:asciiTheme="majorHAnsi" w:hAnsiTheme="majorHAnsi" w:cstheme="majorHAnsi"/>
        </w:rPr>
        <w:t>.,</w:t>
      </w:r>
      <w:r w:rsidRPr="00490D4F">
        <w:rPr>
          <w:rFonts w:asciiTheme="majorHAnsi" w:hAnsiTheme="majorHAnsi" w:cstheme="majorHAnsi"/>
        </w:rPr>
        <w:t xml:space="preserve"> (2010), offers a data driven method for generating this counterfactual Ecuador</w:t>
      </w:r>
      <w:proofErr w:type="gramStart"/>
      <w:r w:rsidRPr="00490D4F">
        <w:rPr>
          <w:rFonts w:asciiTheme="majorHAnsi" w:hAnsiTheme="majorHAnsi" w:cstheme="majorHAnsi"/>
        </w:rPr>
        <w:t xml:space="preserve">, </w:t>
      </w:r>
      <w:proofErr w:type="gramEnd"/>
      <m:oMath>
        <m:acc>
          <m:accPr>
            <m:ctrlPr>
              <w:rPr>
                <w:rFonts w:ascii="Cambria Math" w:hAnsi="Cambria Math" w:cstheme="majorHAnsi"/>
                <w:i/>
              </w:rPr>
            </m:ctrlPr>
          </m:accPr>
          <m:e>
            <m:sSubSup>
              <m:sSubSupPr>
                <m:ctrlPr>
                  <w:rPr>
                    <w:rFonts w:ascii="Cambria Math" w:hAnsi="Cambria Math" w:cstheme="majorHAnsi"/>
                    <w:i/>
                  </w:rPr>
                </m:ctrlPr>
              </m:sSubSupPr>
              <m:e>
                <m:r>
                  <w:rPr>
                    <w:rFonts w:ascii="Cambria Math" w:hAnsi="Cambria Math" w:cstheme="majorHAnsi"/>
                  </w:rPr>
                  <m:t>Y</m:t>
                </m:r>
              </m:e>
              <m:sub>
                <m:r>
                  <w:rPr>
                    <w:rFonts w:ascii="Cambria Math" w:hAnsi="Cambria Math" w:cstheme="majorHAnsi"/>
                  </w:rPr>
                  <m:t>it</m:t>
                </m:r>
              </m:sub>
              <m:sup>
                <m:r>
                  <w:rPr>
                    <w:rFonts w:ascii="Cambria Math" w:hAnsi="Cambria Math" w:cstheme="majorHAnsi"/>
                  </w:rPr>
                  <m:t>N</m:t>
                </m:r>
              </m:sup>
            </m:sSubSup>
          </m:e>
        </m:acc>
      </m:oMath>
      <w:r w:rsidRPr="00490D4F">
        <w:rPr>
          <w:rFonts w:asciiTheme="majorHAnsi" w:hAnsiTheme="majorHAnsi" w:cstheme="majorHAnsi"/>
        </w:rPr>
        <w:t xml:space="preserve">. </w:t>
      </w:r>
      <w:r>
        <w:rPr>
          <w:rFonts w:asciiTheme="majorHAnsi" w:hAnsiTheme="majorHAnsi" w:cstheme="majorHAnsi"/>
        </w:rPr>
        <w:t>We</w:t>
      </w:r>
      <w:r w:rsidRPr="00490D4F">
        <w:rPr>
          <w:rFonts w:asciiTheme="majorHAnsi" w:hAnsiTheme="majorHAnsi" w:cstheme="majorHAnsi"/>
        </w:rPr>
        <w:t xml:space="preserve"> provide an outline of the method below, using Ecuador as an example.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First, </w:t>
      </w:r>
      <w:r>
        <w:rPr>
          <w:rFonts w:asciiTheme="majorHAnsi" w:hAnsiTheme="majorHAnsi" w:cstheme="majorHAnsi"/>
        </w:rPr>
        <w:t>we</w:t>
      </w:r>
      <w:r w:rsidRPr="00490D4F">
        <w:rPr>
          <w:rFonts w:asciiTheme="majorHAnsi" w:hAnsiTheme="majorHAnsi" w:cstheme="majorHAnsi"/>
        </w:rPr>
        <w:t xml:space="preserve"> take a set of potential control countries that are never treated and do not experience a spillover effect from Ecuador dollarizing. </w:t>
      </w:r>
      <w:r>
        <w:rPr>
          <w:rFonts w:asciiTheme="majorHAnsi" w:hAnsiTheme="majorHAnsi" w:cstheme="majorHAnsi"/>
        </w:rPr>
        <w:t>We</w:t>
      </w:r>
      <w:r w:rsidRPr="00490D4F">
        <w:rPr>
          <w:rFonts w:asciiTheme="majorHAnsi" w:hAnsiTheme="majorHAnsi" w:cstheme="majorHAnsi"/>
        </w:rPr>
        <w:t xml:space="preserve"> pick </w:t>
      </w:r>
      <w:r>
        <w:rPr>
          <w:rFonts w:asciiTheme="majorHAnsi" w:hAnsiTheme="majorHAnsi" w:cstheme="majorHAnsi"/>
        </w:rPr>
        <w:t>our</w:t>
      </w:r>
      <w:r w:rsidRPr="00490D4F">
        <w:rPr>
          <w:rFonts w:asciiTheme="majorHAnsi" w:hAnsiTheme="majorHAnsi" w:cstheme="majorHAnsi"/>
        </w:rPr>
        <w:t xml:space="preserve"> control countries such that for some of the countries the value of their outcome variables (e.g. per-capita RGDP, etc.) is less than Ecuador’s and for some it is greater than Ecuador’s.</w:t>
      </w:r>
      <w:r w:rsidRPr="00490D4F">
        <w:rPr>
          <w:rStyle w:val="FootnoteReference"/>
          <w:rFonts w:cstheme="majorHAnsi"/>
        </w:rPr>
        <w:footnoteReference w:id="5"/>
      </w:r>
      <w:r w:rsidRPr="00490D4F">
        <w:rPr>
          <w:rFonts w:asciiTheme="majorHAnsi" w:hAnsiTheme="majorHAnsi" w:cstheme="majorHAnsi"/>
        </w:rPr>
        <w:t xml:space="preserve"> This is necessary to create, using weighting matrices, a synthetic country that closely approximates Ecuador’s outcome data in the years before dollarization. Formally, to avoid extrapolation outside of the support of </w:t>
      </w:r>
      <w:r>
        <w:rPr>
          <w:rFonts w:asciiTheme="majorHAnsi" w:hAnsiTheme="majorHAnsi" w:cstheme="majorHAnsi"/>
        </w:rPr>
        <w:t>our</w:t>
      </w:r>
      <w:r w:rsidRPr="00490D4F">
        <w:rPr>
          <w:rFonts w:asciiTheme="majorHAnsi" w:hAnsiTheme="majorHAnsi" w:cstheme="majorHAnsi"/>
        </w:rPr>
        <w:t xml:space="preserve"> data, </w:t>
      </w:r>
      <w:r>
        <w:rPr>
          <w:rFonts w:asciiTheme="majorHAnsi" w:hAnsiTheme="majorHAnsi" w:cstheme="majorHAnsi"/>
        </w:rPr>
        <w:t>we</w:t>
      </w:r>
      <w:r w:rsidRPr="00490D4F">
        <w:rPr>
          <w:rFonts w:asciiTheme="majorHAnsi" w:hAnsiTheme="majorHAnsi" w:cstheme="majorHAnsi"/>
        </w:rPr>
        <w:t xml:space="preserve"> choose countries such that Ecuador’s data falls within a convex hull of </w:t>
      </w:r>
      <w:r>
        <w:rPr>
          <w:rFonts w:asciiTheme="majorHAnsi" w:hAnsiTheme="majorHAnsi" w:cstheme="majorHAnsi"/>
        </w:rPr>
        <w:t>our</w:t>
      </w:r>
      <w:r w:rsidRPr="00490D4F">
        <w:rPr>
          <w:rFonts w:asciiTheme="majorHAnsi" w:hAnsiTheme="majorHAnsi" w:cstheme="majorHAnsi"/>
        </w:rPr>
        <w:t xml:space="preserve"> control group’s outcome data.</w:t>
      </w:r>
      <w:r w:rsidRPr="00490D4F">
        <w:rPr>
          <w:rStyle w:val="FootnoteReference"/>
          <w:rFonts w:cstheme="majorHAnsi"/>
        </w:rPr>
        <w:footnoteReference w:id="6"/>
      </w:r>
      <w:r w:rsidRPr="00490D4F">
        <w:rPr>
          <w:rFonts w:asciiTheme="majorHAnsi" w:hAnsiTheme="majorHAnsi" w:cstheme="majorHAnsi"/>
        </w:rPr>
        <w:t xml:space="preserve">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Second, </w:t>
      </w:r>
      <w:r>
        <w:rPr>
          <w:rFonts w:asciiTheme="majorHAnsi" w:hAnsiTheme="majorHAnsi" w:cstheme="majorHAnsi"/>
        </w:rPr>
        <w:t>we</w:t>
      </w:r>
      <w:r w:rsidRPr="00490D4F">
        <w:rPr>
          <w:rFonts w:asciiTheme="majorHAnsi" w:hAnsiTheme="majorHAnsi" w:cstheme="majorHAnsi"/>
        </w:rPr>
        <w:t xml:space="preserve"> select a series of explanatory variables with predictive power for </w:t>
      </w:r>
      <w:r>
        <w:rPr>
          <w:rFonts w:asciiTheme="majorHAnsi" w:hAnsiTheme="majorHAnsi" w:cstheme="majorHAnsi"/>
        </w:rPr>
        <w:t>our</w:t>
      </w:r>
      <w:r w:rsidRPr="00490D4F">
        <w:rPr>
          <w:rFonts w:asciiTheme="majorHAnsi" w:hAnsiTheme="majorHAnsi" w:cstheme="majorHAnsi"/>
        </w:rPr>
        <w:t xml:space="preserve"> outcome of interest. Here </w:t>
      </w:r>
      <w:r>
        <w:rPr>
          <w:rFonts w:asciiTheme="majorHAnsi" w:hAnsiTheme="majorHAnsi" w:cstheme="majorHAnsi"/>
        </w:rPr>
        <w:t>we</w:t>
      </w:r>
      <w:r w:rsidRPr="00490D4F">
        <w:rPr>
          <w:rFonts w:asciiTheme="majorHAnsi" w:hAnsiTheme="majorHAnsi" w:cstheme="majorHAnsi"/>
        </w:rPr>
        <w:t xml:space="preserve"> use the second set of weights, with the same restrictions as </w:t>
      </w:r>
      <w:r w:rsidRPr="00490D4F">
        <w:rPr>
          <w:rFonts w:asciiTheme="majorHAnsi" w:hAnsiTheme="majorHAnsi" w:cstheme="majorHAnsi"/>
        </w:rPr>
        <w:lastRenderedPageBreak/>
        <w:t xml:space="preserve">above, to assign each variable’s relative importance in predicting the outcome of interest. </w:t>
      </w:r>
      <w:r>
        <w:rPr>
          <w:rFonts w:asciiTheme="majorHAnsi" w:hAnsiTheme="majorHAnsi" w:cstheme="majorHAnsi"/>
        </w:rPr>
        <w:t>We</w:t>
      </w:r>
      <w:r w:rsidRPr="00490D4F">
        <w:rPr>
          <w:rFonts w:asciiTheme="majorHAnsi" w:hAnsiTheme="majorHAnsi" w:cstheme="majorHAnsi"/>
        </w:rPr>
        <w:t xml:space="preserve"> choose both sets of weights to minimize the mean squared prediction error between Ecuador’s outcome of interest and the Synthetic’s in the pre-dollarization period. Once </w:t>
      </w:r>
      <w:r>
        <w:rPr>
          <w:rFonts w:asciiTheme="majorHAnsi" w:hAnsiTheme="majorHAnsi" w:cstheme="majorHAnsi"/>
        </w:rPr>
        <w:t>we</w:t>
      </w:r>
      <w:r w:rsidRPr="00490D4F">
        <w:rPr>
          <w:rFonts w:asciiTheme="majorHAnsi" w:hAnsiTheme="majorHAnsi" w:cstheme="majorHAnsi"/>
        </w:rPr>
        <w:t xml:space="preserve"> have selected </w:t>
      </w:r>
      <w:r>
        <w:rPr>
          <w:rFonts w:asciiTheme="majorHAnsi" w:hAnsiTheme="majorHAnsi" w:cstheme="majorHAnsi"/>
        </w:rPr>
        <w:t>our</w:t>
      </w:r>
      <w:r w:rsidRPr="00490D4F">
        <w:rPr>
          <w:rFonts w:asciiTheme="majorHAnsi" w:hAnsiTheme="majorHAnsi" w:cstheme="majorHAnsi"/>
        </w:rPr>
        <w:t xml:space="preserve"> weights, </w:t>
      </w:r>
      <w:r>
        <w:rPr>
          <w:rFonts w:asciiTheme="majorHAnsi" w:hAnsiTheme="majorHAnsi" w:cstheme="majorHAnsi"/>
        </w:rPr>
        <w:t>we</w:t>
      </w:r>
      <w:r w:rsidRPr="00490D4F">
        <w:rPr>
          <w:rFonts w:asciiTheme="majorHAnsi" w:hAnsiTheme="majorHAnsi" w:cstheme="majorHAnsi"/>
        </w:rPr>
        <w:t xml:space="preserve"> generate the synthetic data over the entire sample period. In theory, if the synthetic’s data deviate only slightly from Ecuador’s in the pre-dollarization period, then the counterfactual may be reasonably expected to approximate what Ecuador would have looked like without treatment (i.e.</w:t>
      </w:r>
      <m:oMath>
        <m:sSubSup>
          <m:sSubSupPr>
            <m:ctrlPr>
              <w:rPr>
                <w:rFonts w:ascii="Cambria Math" w:hAnsi="Cambria Math" w:cstheme="majorHAnsi"/>
                <w:i/>
              </w:rPr>
            </m:ctrlPr>
          </m:sSubSupPr>
          <m:e>
            <m:r>
              <w:rPr>
                <w:rFonts w:ascii="Cambria Math" w:hAnsi="Cambria Math" w:cstheme="majorHAnsi"/>
              </w:rPr>
              <m:t>Y</m:t>
            </m:r>
          </m:e>
          <m:sub>
            <m:r>
              <w:rPr>
                <w:rFonts w:ascii="Cambria Math" w:hAnsi="Cambria Math" w:cstheme="majorHAnsi"/>
              </w:rPr>
              <m:t>it</m:t>
            </m:r>
          </m:sub>
          <m:sup>
            <m:r>
              <w:rPr>
                <w:rFonts w:ascii="Cambria Math" w:hAnsi="Cambria Math" w:cstheme="majorHAnsi"/>
              </w:rPr>
              <m:t>N</m:t>
            </m:r>
          </m:sup>
        </m:sSubSup>
        <m:r>
          <w:rPr>
            <w:rFonts w:ascii="Cambria Math" w:hAnsi="Cambria Math" w:cstheme="majorHAnsi"/>
          </w:rPr>
          <m:t>≈</m:t>
        </m:r>
        <m:acc>
          <m:accPr>
            <m:ctrlPr>
              <w:rPr>
                <w:rFonts w:ascii="Cambria Math" w:hAnsi="Cambria Math" w:cstheme="majorHAnsi"/>
                <w:i/>
              </w:rPr>
            </m:ctrlPr>
          </m:accPr>
          <m:e>
            <m:sSubSup>
              <m:sSubSupPr>
                <m:ctrlPr>
                  <w:rPr>
                    <w:rFonts w:ascii="Cambria Math" w:hAnsi="Cambria Math" w:cstheme="majorHAnsi"/>
                    <w:i/>
                  </w:rPr>
                </m:ctrlPr>
              </m:sSubSupPr>
              <m:e>
                <m:r>
                  <w:rPr>
                    <w:rFonts w:ascii="Cambria Math" w:hAnsi="Cambria Math" w:cstheme="majorHAnsi"/>
                  </w:rPr>
                  <m:t>Y</m:t>
                </m:r>
              </m:e>
              <m:sub>
                <m:r>
                  <w:rPr>
                    <w:rFonts w:ascii="Cambria Math" w:hAnsi="Cambria Math" w:cstheme="majorHAnsi"/>
                  </w:rPr>
                  <m:t>it</m:t>
                </m:r>
              </m:sub>
              <m:sup>
                <m:r>
                  <w:rPr>
                    <w:rFonts w:ascii="Cambria Math" w:hAnsi="Cambria Math" w:cstheme="majorHAnsi"/>
                  </w:rPr>
                  <m:t>N</m:t>
                </m:r>
              </m:sup>
            </m:sSubSup>
          </m:e>
        </m:acc>
      </m:oMath>
      <w:r w:rsidRPr="00490D4F">
        <w:rPr>
          <w:rFonts w:asciiTheme="majorHAnsi" w:hAnsiTheme="majorHAnsi" w:cstheme="majorHAnsi"/>
        </w:rPr>
        <w:t>). In this case, any difference between the synthetic’s data and Ecuador’s in the post-dollarization period would be attributable to the causal impact of dollarization.</w:t>
      </w:r>
    </w:p>
    <w:p w:rsidR="008A122B" w:rsidRPr="00490D4F" w:rsidRDefault="008A122B" w:rsidP="008A122B">
      <w:pPr>
        <w:ind w:firstLine="360"/>
        <w:jc w:val="both"/>
        <w:rPr>
          <w:rFonts w:asciiTheme="majorHAnsi" w:hAnsiTheme="majorHAnsi" w:cstheme="majorHAnsi"/>
        </w:rPr>
      </w:pPr>
      <w:proofErr w:type="spellStart"/>
      <w:r w:rsidRPr="00490D4F">
        <w:rPr>
          <w:rFonts w:asciiTheme="majorHAnsi" w:hAnsiTheme="majorHAnsi" w:cstheme="majorHAnsi"/>
        </w:rPr>
        <w:t>Abadie</w:t>
      </w:r>
      <w:proofErr w:type="spellEnd"/>
      <w:r w:rsidRPr="00490D4F">
        <w:rPr>
          <w:rFonts w:asciiTheme="majorHAnsi" w:hAnsiTheme="majorHAnsi" w:cstheme="majorHAnsi"/>
        </w:rPr>
        <w:t xml:space="preserve"> </w:t>
      </w:r>
      <w:r w:rsidRPr="00490D4F">
        <w:rPr>
          <w:rFonts w:asciiTheme="majorHAnsi" w:hAnsiTheme="majorHAnsi" w:cstheme="majorHAnsi"/>
          <w:i/>
        </w:rPr>
        <w:t>et al.,</w:t>
      </w:r>
      <w:r w:rsidRPr="00490D4F">
        <w:rPr>
          <w:rFonts w:asciiTheme="majorHAnsi" w:hAnsiTheme="majorHAnsi" w:cstheme="majorHAnsi"/>
        </w:rPr>
        <w:t xml:space="preserve"> (2010) propose a series of placebo or falsification tests to strengthen the argument that the treatment causes the observed difference in the outcome data between the treated country and untreated synthetic. First, </w:t>
      </w:r>
      <w:r>
        <w:rPr>
          <w:rFonts w:asciiTheme="majorHAnsi" w:hAnsiTheme="majorHAnsi" w:cstheme="majorHAnsi"/>
        </w:rPr>
        <w:t>we</w:t>
      </w:r>
      <w:r w:rsidRPr="00490D4F">
        <w:rPr>
          <w:rFonts w:asciiTheme="majorHAnsi" w:hAnsiTheme="majorHAnsi" w:cstheme="majorHAnsi"/>
        </w:rPr>
        <w:t xml:space="preserve"> check that the deviation </w:t>
      </w:r>
      <w:r>
        <w:rPr>
          <w:rFonts w:asciiTheme="majorHAnsi" w:hAnsiTheme="majorHAnsi" w:cstheme="majorHAnsi"/>
        </w:rPr>
        <w:t>we</w:t>
      </w:r>
      <w:r w:rsidRPr="00490D4F">
        <w:rPr>
          <w:rFonts w:asciiTheme="majorHAnsi" w:hAnsiTheme="majorHAnsi" w:cstheme="majorHAnsi"/>
        </w:rPr>
        <w:t xml:space="preserve"> see between Ecuador’s data and the synthetic’s after the pre-intervention period is not due to poor out-of-sample properties of </w:t>
      </w:r>
      <w:r>
        <w:rPr>
          <w:rFonts w:asciiTheme="majorHAnsi" w:hAnsiTheme="majorHAnsi" w:cstheme="majorHAnsi"/>
        </w:rPr>
        <w:t>our</w:t>
      </w:r>
      <w:r w:rsidRPr="00490D4F">
        <w:rPr>
          <w:rFonts w:asciiTheme="majorHAnsi" w:hAnsiTheme="majorHAnsi" w:cstheme="majorHAnsi"/>
        </w:rPr>
        <w:t xml:space="preserve"> synthetic counterfactual. </w:t>
      </w:r>
      <w:r>
        <w:rPr>
          <w:rFonts w:asciiTheme="majorHAnsi" w:hAnsiTheme="majorHAnsi" w:cstheme="majorHAnsi"/>
        </w:rPr>
        <w:t>We</w:t>
      </w:r>
      <w:r w:rsidRPr="00490D4F">
        <w:rPr>
          <w:rFonts w:asciiTheme="majorHAnsi" w:hAnsiTheme="majorHAnsi" w:cstheme="majorHAnsi"/>
        </w:rPr>
        <w:t xml:space="preserve"> do this by shortening the training period of </w:t>
      </w:r>
      <w:r>
        <w:rPr>
          <w:rFonts w:asciiTheme="majorHAnsi" w:hAnsiTheme="majorHAnsi" w:cstheme="majorHAnsi"/>
        </w:rPr>
        <w:t>our</w:t>
      </w:r>
      <w:r w:rsidRPr="00490D4F">
        <w:rPr>
          <w:rFonts w:asciiTheme="majorHAnsi" w:hAnsiTheme="majorHAnsi" w:cstheme="majorHAnsi"/>
        </w:rPr>
        <w:t xml:space="preserve"> model. If </w:t>
      </w:r>
      <w:r>
        <w:rPr>
          <w:rFonts w:asciiTheme="majorHAnsi" w:hAnsiTheme="majorHAnsi" w:cstheme="majorHAnsi"/>
        </w:rPr>
        <w:t>we</w:t>
      </w:r>
      <w:r w:rsidRPr="00490D4F">
        <w:rPr>
          <w:rFonts w:asciiTheme="majorHAnsi" w:hAnsiTheme="majorHAnsi" w:cstheme="majorHAnsi"/>
        </w:rPr>
        <w:t xml:space="preserve"> do not immediately see a deviation between the synthetic’s data and Ecuador’s, then </w:t>
      </w:r>
      <w:r>
        <w:rPr>
          <w:rFonts w:asciiTheme="majorHAnsi" w:hAnsiTheme="majorHAnsi" w:cstheme="majorHAnsi"/>
        </w:rPr>
        <w:t>we</w:t>
      </w:r>
      <w:r w:rsidRPr="00490D4F">
        <w:rPr>
          <w:rFonts w:asciiTheme="majorHAnsi" w:hAnsiTheme="majorHAnsi" w:cstheme="majorHAnsi"/>
        </w:rPr>
        <w:t xml:space="preserve"> have evidence that the deviation between the two datasets is not due to poor out-of-sample fit.</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Next, </w:t>
      </w:r>
      <w:r>
        <w:rPr>
          <w:rFonts w:asciiTheme="majorHAnsi" w:hAnsiTheme="majorHAnsi" w:cstheme="majorHAnsi"/>
        </w:rPr>
        <w:t>we</w:t>
      </w:r>
      <w:r w:rsidRPr="00490D4F">
        <w:rPr>
          <w:rFonts w:asciiTheme="majorHAnsi" w:hAnsiTheme="majorHAnsi" w:cstheme="majorHAnsi"/>
        </w:rPr>
        <w:t xml:space="preserve"> use the SCM to form a synthetic for each of the countries in the control country pool. Because they never received the treatment, one can think of these as placebo exercises. </w:t>
      </w:r>
      <w:r>
        <w:rPr>
          <w:rFonts w:asciiTheme="majorHAnsi" w:hAnsiTheme="majorHAnsi" w:cstheme="majorHAnsi"/>
        </w:rPr>
        <w:t>We</w:t>
      </w:r>
      <w:r w:rsidRPr="00490D4F">
        <w:rPr>
          <w:rFonts w:asciiTheme="majorHAnsi" w:hAnsiTheme="majorHAnsi" w:cstheme="majorHAnsi"/>
        </w:rPr>
        <w:t xml:space="preserve"> then check if, for each placebo country, the synthetic’s data diverges from control </w:t>
      </w:r>
      <w:proofErr w:type="gramStart"/>
      <w:r w:rsidRPr="00490D4F">
        <w:rPr>
          <w:rFonts w:asciiTheme="majorHAnsi" w:hAnsiTheme="majorHAnsi" w:cstheme="majorHAnsi"/>
        </w:rPr>
        <w:t>country’s</w:t>
      </w:r>
      <w:proofErr w:type="gramEnd"/>
      <w:r w:rsidRPr="00490D4F">
        <w:rPr>
          <w:rFonts w:asciiTheme="majorHAnsi" w:hAnsiTheme="majorHAnsi" w:cstheme="majorHAnsi"/>
        </w:rPr>
        <w:t xml:space="preserve"> in the post-intervention period. In this falsification test, </w:t>
      </w:r>
      <w:r>
        <w:rPr>
          <w:rFonts w:asciiTheme="majorHAnsi" w:hAnsiTheme="majorHAnsi" w:cstheme="majorHAnsi"/>
        </w:rPr>
        <w:t>we</w:t>
      </w:r>
      <w:r w:rsidRPr="00490D4F">
        <w:rPr>
          <w:rFonts w:asciiTheme="majorHAnsi" w:hAnsiTheme="majorHAnsi" w:cstheme="majorHAnsi"/>
        </w:rPr>
        <w:t xml:space="preserve"> use the same list of variables and training period to form each control country’s </w:t>
      </w:r>
      <w:r w:rsidRPr="00490D4F">
        <w:rPr>
          <w:rFonts w:asciiTheme="majorHAnsi" w:hAnsiTheme="majorHAnsi" w:cstheme="majorHAnsi"/>
        </w:rPr>
        <w:lastRenderedPageBreak/>
        <w:t xml:space="preserve">synthetic that </w:t>
      </w:r>
      <w:r>
        <w:rPr>
          <w:rFonts w:asciiTheme="majorHAnsi" w:hAnsiTheme="majorHAnsi" w:cstheme="majorHAnsi"/>
        </w:rPr>
        <w:t>we</w:t>
      </w:r>
      <w:r w:rsidRPr="00490D4F">
        <w:rPr>
          <w:rFonts w:asciiTheme="majorHAnsi" w:hAnsiTheme="majorHAnsi" w:cstheme="majorHAnsi"/>
        </w:rPr>
        <w:t xml:space="preserve"> utilize to create Ecuador and Argentina’s synthetics. The idea is that if the treatment has an impact on our outcomes of interest in the treatment country, then one should see no similar treatment effect in countries that did not receive the treatment.</w:t>
      </w:r>
      <w:r w:rsidRPr="00490D4F">
        <w:rPr>
          <w:rStyle w:val="FootnoteReference"/>
          <w:rFonts w:cstheme="majorHAnsi"/>
        </w:rPr>
        <w:footnoteReference w:id="7"/>
      </w:r>
      <w:r w:rsidRPr="00490D4F">
        <w:rPr>
          <w:rFonts w:asciiTheme="majorHAnsi" w:hAnsiTheme="majorHAnsi" w:cstheme="majorHAnsi"/>
        </w:rPr>
        <w:t xml:space="preserve">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To judge the magnitude of the treatment effect of dollarization on the outcomes of interest, utilize Pitman’s Permutation Test (Pitman, 1937a &amp; 1937b). The Permutation Test allows me to test if the average difference between the value of the outcome of interest for a treated country’s and its synthetic in the post-treatment period is significant. Theory predicts dollarization and quasi-dollarization will reduce inflation so </w:t>
      </w:r>
      <w:r>
        <w:rPr>
          <w:rFonts w:asciiTheme="majorHAnsi" w:hAnsiTheme="majorHAnsi" w:cstheme="majorHAnsi"/>
        </w:rPr>
        <w:t>we</w:t>
      </w:r>
      <w:r w:rsidRPr="00490D4F">
        <w:rPr>
          <w:rFonts w:asciiTheme="majorHAnsi" w:hAnsiTheme="majorHAnsi" w:cstheme="majorHAnsi"/>
        </w:rPr>
        <w:t xml:space="preserve"> utilize the one-sided variation of the Permutation Test. That is </w:t>
      </w:r>
      <w:r>
        <w:rPr>
          <w:rFonts w:asciiTheme="majorHAnsi" w:hAnsiTheme="majorHAnsi" w:cstheme="majorHAnsi"/>
        </w:rPr>
        <w:t>we</w:t>
      </w:r>
      <w:r w:rsidRPr="00490D4F">
        <w:rPr>
          <w:rFonts w:asciiTheme="majorHAnsi" w:hAnsiTheme="majorHAnsi" w:cstheme="majorHAnsi"/>
        </w:rPr>
        <w:t xml:space="preserve"> reject the null hypothesis if the difference between country’s test statistic and the average of the control countries’ test statistics is negative and in the lowest 5% of the rank order. As mentioned in the introduction, the predicted effect of dollarization and quasi-dollarization on per-capita RGDP is ambiguous. Consequently, </w:t>
      </w:r>
      <w:r>
        <w:rPr>
          <w:rFonts w:asciiTheme="majorHAnsi" w:hAnsiTheme="majorHAnsi" w:cstheme="majorHAnsi"/>
        </w:rPr>
        <w:t>we</w:t>
      </w:r>
      <w:r w:rsidRPr="00490D4F">
        <w:rPr>
          <w:rFonts w:asciiTheme="majorHAnsi" w:hAnsiTheme="majorHAnsi" w:cstheme="majorHAnsi"/>
        </w:rPr>
        <w:t xml:space="preserve"> use a two-sided hypothesis test.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For the Permutation Test, </w:t>
      </w:r>
      <w:r>
        <w:rPr>
          <w:rFonts w:asciiTheme="majorHAnsi" w:hAnsiTheme="majorHAnsi" w:cstheme="majorHAnsi"/>
        </w:rPr>
        <w:t>we</w:t>
      </w:r>
      <w:r w:rsidRPr="00490D4F">
        <w:rPr>
          <w:rFonts w:asciiTheme="majorHAnsi" w:hAnsiTheme="majorHAnsi" w:cstheme="majorHAnsi"/>
        </w:rPr>
        <w:t xml:space="preserve"> construct the following tests statistics. First, </w:t>
      </w:r>
      <w:r>
        <w:rPr>
          <w:rFonts w:asciiTheme="majorHAnsi" w:hAnsiTheme="majorHAnsi" w:cstheme="majorHAnsi"/>
        </w:rPr>
        <w:t>we</w:t>
      </w:r>
      <w:r w:rsidRPr="00490D4F">
        <w:rPr>
          <w:rFonts w:asciiTheme="majorHAnsi" w:hAnsiTheme="majorHAnsi" w:cstheme="majorHAnsi"/>
        </w:rPr>
        <w:t xml:space="preserve"> consider the post-treatment period average deviation between the treated and synthetic country for inflation and real per-capita GDP, separately. </w:t>
      </w:r>
    </w:p>
    <w:p w:rsidR="008A122B" w:rsidRPr="00490D4F" w:rsidRDefault="008A122B" w:rsidP="008A122B">
      <w:pPr>
        <w:ind w:firstLine="360"/>
        <w:jc w:val="both"/>
        <w:rPr>
          <w:rFonts w:asciiTheme="majorHAnsi" w:hAnsiTheme="majorHAnsi" w:cstheme="majorHAnsi"/>
        </w:rPr>
      </w:pPr>
    </w:p>
    <w:p w:rsidR="008A122B" w:rsidRPr="00490D4F" w:rsidRDefault="008A122B" w:rsidP="008A122B">
      <w:pPr>
        <w:pStyle w:val="ListParagraph"/>
        <w:ind w:left="1080"/>
        <w:jc w:val="center"/>
        <w:rPr>
          <w:rFonts w:asciiTheme="majorHAnsi" w:hAnsiTheme="majorHAnsi" w:cstheme="majorHAnsi"/>
        </w:rPr>
      </w:pPr>
      <m:oMath>
        <m:r>
          <w:rPr>
            <w:rFonts w:ascii="Cambria Math" w:hAnsi="Cambria Math" w:cstheme="majorHAnsi"/>
          </w:rPr>
          <m:t>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1i</m:t>
            </m:r>
          </m:sub>
        </m:sSub>
        <m:r>
          <w:rPr>
            <w:rFonts w:ascii="Cambria Math" w:hAnsi="Cambria Math" w:cstheme="majorHAnsi"/>
          </w:rPr>
          <m:t>=</m:t>
        </m:r>
        <m:f>
          <m:fPr>
            <m:ctrlPr>
              <w:rPr>
                <w:rFonts w:ascii="Cambria Math" w:hAnsi="Cambria Math" w:cstheme="majorHAnsi"/>
                <w:i/>
              </w:rPr>
            </m:ctrlPr>
          </m:fPr>
          <m:num>
            <m:r>
              <w:rPr>
                <w:rFonts w:ascii="Cambria Math" w:hAnsi="Cambria Math" w:cstheme="majorHAnsi"/>
              </w:rPr>
              <m:t>1</m:t>
            </m:r>
          </m:num>
          <m:den>
            <m:r>
              <w:rPr>
                <w:rFonts w:ascii="Cambria Math" w:hAnsi="Cambria Math" w:cstheme="majorHAnsi"/>
              </w:rPr>
              <m:t>T</m:t>
            </m:r>
          </m:den>
        </m:f>
        <m:d>
          <m:dPr>
            <m:ctrlPr>
              <w:rPr>
                <w:rFonts w:ascii="Cambria Math" w:hAnsi="Cambria Math" w:cstheme="majorHAnsi"/>
                <w:i/>
              </w:rPr>
            </m:ctrlPr>
          </m:dPr>
          <m:e>
            <m:nary>
              <m:naryPr>
                <m:chr m:val="∑"/>
                <m:limLoc m:val="undOvr"/>
                <m:ctrlPr>
                  <w:rPr>
                    <w:rFonts w:ascii="Cambria Math" w:hAnsi="Cambria Math" w:cstheme="majorHAnsi"/>
                    <w:i/>
                  </w:rPr>
                </m:ctrlPr>
              </m:naryPr>
              <m:sub>
                <m:r>
                  <w:rPr>
                    <w:rFonts w:ascii="Cambria Math" w:hAnsi="Cambria Math" w:cstheme="majorHAnsi"/>
                  </w:rPr>
                  <m:t>t=1</m:t>
                </m:r>
              </m:sub>
              <m:sup>
                <m:r>
                  <w:rPr>
                    <w:rFonts w:ascii="Cambria Math" w:hAnsi="Cambria Math" w:cstheme="majorHAnsi"/>
                  </w:rPr>
                  <m:t>T</m:t>
                </m:r>
              </m:sup>
              <m:e>
                <m:sSub>
                  <m:sSubPr>
                    <m:ctrlPr>
                      <w:rPr>
                        <w:rFonts w:ascii="Cambria Math" w:hAnsi="Cambria Math" w:cstheme="majorHAnsi"/>
                        <w:i/>
                      </w:rPr>
                    </m:ctrlPr>
                  </m:sSubPr>
                  <m:e>
                    <m:r>
                      <w:rPr>
                        <w:rFonts w:ascii="Cambria Math" w:hAnsi="Cambria Math" w:cstheme="majorHAnsi"/>
                      </w:rPr>
                      <m:t>Y</m:t>
                    </m:r>
                  </m:e>
                  <m:sub>
                    <m:r>
                      <w:rPr>
                        <w:rFonts w:ascii="Cambria Math" w:hAnsi="Cambria Math" w:cstheme="majorHAnsi"/>
                      </w:rPr>
                      <m:t>it</m:t>
                    </m:r>
                  </m:sub>
                </m:sSub>
                <m:r>
                  <w:rPr>
                    <w:rFonts w:ascii="Cambria Math" w:hAnsi="Cambria Math" w:cstheme="majorHAnsi"/>
                  </w:rPr>
                  <m:t>-</m:t>
                </m:r>
                <m:acc>
                  <m:accPr>
                    <m:ctrlPr>
                      <w:rPr>
                        <w:rFonts w:ascii="Cambria Math" w:hAnsi="Cambria Math" w:cstheme="majorHAnsi"/>
                        <w:i/>
                      </w:rPr>
                    </m:ctrlPr>
                  </m:accPr>
                  <m:e>
                    <m:sSub>
                      <m:sSubPr>
                        <m:ctrlPr>
                          <w:rPr>
                            <w:rFonts w:ascii="Cambria Math" w:hAnsi="Cambria Math" w:cstheme="majorHAnsi"/>
                            <w:i/>
                          </w:rPr>
                        </m:ctrlPr>
                      </m:sSubPr>
                      <m:e>
                        <m:r>
                          <w:rPr>
                            <w:rFonts w:ascii="Cambria Math" w:hAnsi="Cambria Math" w:cstheme="majorHAnsi"/>
                          </w:rPr>
                          <m:t>Y</m:t>
                        </m:r>
                      </m:e>
                      <m:sub>
                        <m:r>
                          <w:rPr>
                            <w:rFonts w:ascii="Cambria Math" w:hAnsi="Cambria Math" w:cstheme="majorHAnsi"/>
                          </w:rPr>
                          <m:t>it</m:t>
                        </m:r>
                      </m:sub>
                    </m:sSub>
                  </m:e>
                </m:acc>
              </m:e>
            </m:nary>
          </m:e>
        </m:d>
      </m:oMath>
      <w:r>
        <w:rPr>
          <w:rFonts w:asciiTheme="majorHAnsi" w:hAnsiTheme="majorHAnsi" w:cstheme="majorHAnsi"/>
        </w:rPr>
        <w:tab/>
      </w:r>
      <w:r>
        <w:rPr>
          <w:rFonts w:asciiTheme="majorHAnsi" w:hAnsiTheme="majorHAnsi" w:cstheme="majorHAnsi"/>
        </w:rPr>
        <w:tab/>
        <w:t>(</w:t>
      </w:r>
      <w:r w:rsidR="00FF2DB7">
        <w:rPr>
          <w:rFonts w:asciiTheme="majorHAnsi" w:hAnsiTheme="majorHAnsi" w:cstheme="majorHAnsi"/>
        </w:rPr>
        <w:t>1.</w:t>
      </w:r>
      <w:r>
        <w:rPr>
          <w:rFonts w:asciiTheme="majorHAnsi" w:hAnsiTheme="majorHAnsi" w:cstheme="majorHAnsi"/>
        </w:rPr>
        <w:t>2)</w:t>
      </w:r>
    </w:p>
    <w:p w:rsidR="008A122B" w:rsidRPr="00490D4F" w:rsidRDefault="008A122B" w:rsidP="008A122B">
      <w:pPr>
        <w:pStyle w:val="ListParagraph"/>
        <w:ind w:left="1080"/>
        <w:jc w:val="center"/>
        <w:rPr>
          <w:rFonts w:asciiTheme="majorHAnsi" w:hAnsiTheme="majorHAnsi" w:cstheme="majorHAnsi"/>
        </w:rPr>
      </w:pP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lastRenderedPageBreak/>
        <w:t xml:space="preserve">Here </w:t>
      </w:r>
      <m:oMath>
        <m:sSub>
          <m:sSubPr>
            <m:ctrlPr>
              <w:rPr>
                <w:rFonts w:ascii="Cambria Math" w:hAnsi="Cambria Math" w:cstheme="majorHAnsi"/>
                <w:i/>
              </w:rPr>
            </m:ctrlPr>
          </m:sSubPr>
          <m:e>
            <m:r>
              <w:rPr>
                <w:rFonts w:ascii="Cambria Math" w:hAnsi="Cambria Math" w:cstheme="majorHAnsi"/>
              </w:rPr>
              <m:t>Y</m:t>
            </m:r>
          </m:e>
          <m:sub>
            <m:r>
              <w:rPr>
                <w:rFonts w:ascii="Cambria Math" w:hAnsi="Cambria Math" w:cstheme="majorHAnsi"/>
              </w:rPr>
              <m:t>it</m:t>
            </m:r>
          </m:sub>
        </m:sSub>
      </m:oMath>
      <w:r w:rsidRPr="00490D4F">
        <w:rPr>
          <w:rFonts w:asciiTheme="majorHAnsi" w:hAnsiTheme="majorHAnsi" w:cstheme="majorHAnsi"/>
        </w:rPr>
        <w:t xml:space="preserve"> is country i’s the observed data in period t and </w:t>
      </w:r>
      <m:oMath>
        <m:acc>
          <m:accPr>
            <m:ctrlPr>
              <w:rPr>
                <w:rFonts w:ascii="Cambria Math" w:hAnsi="Cambria Math" w:cstheme="majorHAnsi"/>
                <w:i/>
              </w:rPr>
            </m:ctrlPr>
          </m:accPr>
          <m:e>
            <m:sSub>
              <m:sSubPr>
                <m:ctrlPr>
                  <w:rPr>
                    <w:rFonts w:ascii="Cambria Math" w:hAnsi="Cambria Math" w:cstheme="majorHAnsi"/>
                    <w:i/>
                  </w:rPr>
                </m:ctrlPr>
              </m:sSubPr>
              <m:e>
                <m:r>
                  <w:rPr>
                    <w:rFonts w:ascii="Cambria Math" w:hAnsi="Cambria Math" w:cstheme="majorHAnsi"/>
                  </w:rPr>
                  <m:t>Y</m:t>
                </m:r>
              </m:e>
              <m:sub>
                <m:r>
                  <w:rPr>
                    <w:rFonts w:ascii="Cambria Math" w:hAnsi="Cambria Math" w:cstheme="majorHAnsi"/>
                  </w:rPr>
                  <m:t>it</m:t>
                </m:r>
              </m:sub>
            </m:sSub>
          </m:e>
        </m:acc>
      </m:oMath>
      <w:r w:rsidRPr="00490D4F">
        <w:rPr>
          <w:rFonts w:asciiTheme="majorHAnsi" w:hAnsiTheme="majorHAnsi" w:cstheme="majorHAnsi"/>
        </w:rPr>
        <w:t xml:space="preserve"> is the synthetic country i’s data in period t. For real per-capita GDP, </w:t>
      </w:r>
      <w:r>
        <w:rPr>
          <w:rFonts w:asciiTheme="majorHAnsi" w:hAnsiTheme="majorHAnsi" w:cstheme="majorHAnsi"/>
        </w:rPr>
        <w:t>we</w:t>
      </w:r>
      <w:r w:rsidRPr="00490D4F">
        <w:rPr>
          <w:rFonts w:asciiTheme="majorHAnsi" w:hAnsiTheme="majorHAnsi" w:cstheme="majorHAnsi"/>
        </w:rPr>
        <w:t xml:space="preserve"> have ten years of post-treatment data for both Argentina and Ecuador. For log inflation, </w:t>
      </w:r>
      <w:r>
        <w:rPr>
          <w:rFonts w:asciiTheme="majorHAnsi" w:hAnsiTheme="majorHAnsi" w:cstheme="majorHAnsi"/>
        </w:rPr>
        <w:t>we</w:t>
      </w:r>
      <w:r w:rsidRPr="00490D4F">
        <w:rPr>
          <w:rFonts w:asciiTheme="majorHAnsi" w:hAnsiTheme="majorHAnsi" w:cstheme="majorHAnsi"/>
        </w:rPr>
        <w:t xml:space="preserve"> have eight years of post-treatment data for Argentina and ten years for Ecuador. Next, </w:t>
      </w:r>
      <w:r>
        <w:rPr>
          <w:rFonts w:asciiTheme="majorHAnsi" w:hAnsiTheme="majorHAnsi" w:cstheme="majorHAnsi"/>
        </w:rPr>
        <w:t>we</w:t>
      </w:r>
      <w:r w:rsidRPr="00490D4F">
        <w:rPr>
          <w:rFonts w:asciiTheme="majorHAnsi" w:hAnsiTheme="majorHAnsi" w:cstheme="majorHAnsi"/>
        </w:rPr>
        <w:t xml:space="preserve"> split </w:t>
      </w:r>
      <w:r>
        <w:rPr>
          <w:rFonts w:asciiTheme="majorHAnsi" w:hAnsiTheme="majorHAnsi" w:cstheme="majorHAnsi"/>
        </w:rPr>
        <w:t>our</w:t>
      </w:r>
      <w:r w:rsidRPr="00490D4F">
        <w:rPr>
          <w:rFonts w:asciiTheme="majorHAnsi" w:hAnsiTheme="majorHAnsi" w:cstheme="majorHAnsi"/>
        </w:rPr>
        <w:t xml:space="preserve"> post-treatment sample into two halves. Using this split sample, </w:t>
      </w:r>
      <w:r>
        <w:rPr>
          <w:rFonts w:asciiTheme="majorHAnsi" w:hAnsiTheme="majorHAnsi" w:cstheme="majorHAnsi"/>
        </w:rPr>
        <w:t>we</w:t>
      </w:r>
      <w:r w:rsidRPr="00490D4F">
        <w:rPr>
          <w:rFonts w:asciiTheme="majorHAnsi" w:hAnsiTheme="majorHAnsi" w:cstheme="majorHAnsi"/>
        </w:rPr>
        <w:t xml:space="preserve"> generate the average deviation between the treated and synthetic country for the first half the treatment period and again for the second half. </w:t>
      </w:r>
    </w:p>
    <w:p w:rsidR="008A122B" w:rsidRPr="00490D4F" w:rsidRDefault="008A122B" w:rsidP="008A122B">
      <w:pPr>
        <w:ind w:firstLine="360"/>
        <w:jc w:val="both"/>
        <w:rPr>
          <w:rFonts w:asciiTheme="majorHAnsi" w:hAnsiTheme="majorHAnsi" w:cstheme="majorHAnsi"/>
        </w:rPr>
      </w:pPr>
    </w:p>
    <w:p w:rsidR="008A122B" w:rsidRPr="00490D4F" w:rsidRDefault="008A122B" w:rsidP="008A122B">
      <w:pPr>
        <w:pStyle w:val="ListParagraph"/>
        <w:ind w:left="1080"/>
        <w:jc w:val="center"/>
        <w:rPr>
          <w:rFonts w:asciiTheme="majorHAnsi" w:hAnsiTheme="majorHAnsi" w:cstheme="majorHAnsi"/>
        </w:rPr>
      </w:pPr>
      <m:oMath>
        <m:r>
          <w:rPr>
            <w:rFonts w:ascii="Cambria Math" w:hAnsi="Cambria Math" w:cstheme="majorHAnsi"/>
          </w:rPr>
          <m:t>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2i</m:t>
            </m:r>
          </m:sub>
        </m:sSub>
        <m:r>
          <w:rPr>
            <w:rFonts w:ascii="Cambria Math" w:hAnsi="Cambria Math" w:cstheme="majorHAnsi"/>
          </w:rPr>
          <m:t>=</m:t>
        </m:r>
        <m:f>
          <m:fPr>
            <m:ctrlPr>
              <w:rPr>
                <w:rFonts w:ascii="Cambria Math" w:hAnsi="Cambria Math" w:cstheme="majorHAnsi"/>
                <w:i/>
              </w:rPr>
            </m:ctrlPr>
          </m:fPr>
          <m:num>
            <m:r>
              <w:rPr>
                <w:rFonts w:ascii="Cambria Math" w:hAnsi="Cambria Math" w:cstheme="majorHAnsi"/>
              </w:rPr>
              <m:t>1</m:t>
            </m:r>
          </m:num>
          <m:den>
            <m:r>
              <w:rPr>
                <w:rFonts w:ascii="Cambria Math" w:hAnsi="Cambria Math" w:cstheme="majorHAnsi"/>
              </w:rPr>
              <m:t>T/2</m:t>
            </m:r>
          </m:den>
        </m:f>
        <m:d>
          <m:dPr>
            <m:ctrlPr>
              <w:rPr>
                <w:rFonts w:ascii="Cambria Math" w:hAnsi="Cambria Math" w:cstheme="majorHAnsi"/>
                <w:i/>
              </w:rPr>
            </m:ctrlPr>
          </m:dPr>
          <m:e>
            <m:nary>
              <m:naryPr>
                <m:chr m:val="∑"/>
                <m:limLoc m:val="undOvr"/>
                <m:ctrlPr>
                  <w:rPr>
                    <w:rFonts w:ascii="Cambria Math" w:hAnsi="Cambria Math" w:cstheme="majorHAnsi"/>
                    <w:i/>
                  </w:rPr>
                </m:ctrlPr>
              </m:naryPr>
              <m:sub>
                <m:r>
                  <w:rPr>
                    <w:rFonts w:ascii="Cambria Math" w:hAnsi="Cambria Math" w:cstheme="majorHAnsi"/>
                  </w:rPr>
                  <m:t>t=1</m:t>
                </m:r>
              </m:sub>
              <m:sup>
                <m:r>
                  <w:rPr>
                    <w:rFonts w:ascii="Cambria Math" w:hAnsi="Cambria Math" w:cstheme="majorHAnsi"/>
                  </w:rPr>
                  <m:t>T/2</m:t>
                </m:r>
              </m:sup>
              <m:e>
                <m:sSub>
                  <m:sSubPr>
                    <m:ctrlPr>
                      <w:rPr>
                        <w:rFonts w:ascii="Cambria Math" w:hAnsi="Cambria Math" w:cstheme="majorHAnsi"/>
                        <w:i/>
                      </w:rPr>
                    </m:ctrlPr>
                  </m:sSubPr>
                  <m:e>
                    <m:r>
                      <w:rPr>
                        <w:rFonts w:ascii="Cambria Math" w:hAnsi="Cambria Math" w:cstheme="majorHAnsi"/>
                      </w:rPr>
                      <m:t>Y</m:t>
                    </m:r>
                  </m:e>
                  <m:sub>
                    <m:r>
                      <w:rPr>
                        <w:rFonts w:ascii="Cambria Math" w:hAnsi="Cambria Math" w:cstheme="majorHAnsi"/>
                      </w:rPr>
                      <m:t>it</m:t>
                    </m:r>
                  </m:sub>
                </m:sSub>
                <m:r>
                  <w:rPr>
                    <w:rFonts w:ascii="Cambria Math" w:hAnsi="Cambria Math" w:cstheme="majorHAnsi"/>
                  </w:rPr>
                  <m:t>-</m:t>
                </m:r>
                <m:acc>
                  <m:accPr>
                    <m:ctrlPr>
                      <w:rPr>
                        <w:rFonts w:ascii="Cambria Math" w:hAnsi="Cambria Math" w:cstheme="majorHAnsi"/>
                        <w:i/>
                      </w:rPr>
                    </m:ctrlPr>
                  </m:accPr>
                  <m:e>
                    <m:sSub>
                      <m:sSubPr>
                        <m:ctrlPr>
                          <w:rPr>
                            <w:rFonts w:ascii="Cambria Math" w:hAnsi="Cambria Math" w:cstheme="majorHAnsi"/>
                            <w:i/>
                          </w:rPr>
                        </m:ctrlPr>
                      </m:sSubPr>
                      <m:e>
                        <m:r>
                          <w:rPr>
                            <w:rFonts w:ascii="Cambria Math" w:hAnsi="Cambria Math" w:cstheme="majorHAnsi"/>
                          </w:rPr>
                          <m:t>Y</m:t>
                        </m:r>
                      </m:e>
                      <m:sub>
                        <m:r>
                          <w:rPr>
                            <w:rFonts w:ascii="Cambria Math" w:hAnsi="Cambria Math" w:cstheme="majorHAnsi"/>
                          </w:rPr>
                          <m:t>it</m:t>
                        </m:r>
                      </m:sub>
                    </m:sSub>
                  </m:e>
                </m:acc>
              </m:e>
            </m:nary>
          </m:e>
        </m:d>
      </m:oMath>
      <w:r>
        <w:rPr>
          <w:rFonts w:asciiTheme="majorHAnsi" w:hAnsiTheme="majorHAnsi" w:cstheme="majorHAnsi"/>
        </w:rPr>
        <w:tab/>
        <w:t>(</w:t>
      </w:r>
      <w:r w:rsidR="00FF2DB7">
        <w:rPr>
          <w:rFonts w:asciiTheme="majorHAnsi" w:hAnsiTheme="majorHAnsi" w:cstheme="majorHAnsi"/>
        </w:rPr>
        <w:t>1.</w:t>
      </w:r>
      <w:r>
        <w:rPr>
          <w:rFonts w:asciiTheme="majorHAnsi" w:hAnsiTheme="majorHAnsi" w:cstheme="majorHAnsi"/>
        </w:rPr>
        <w:t>3)</w:t>
      </w:r>
    </w:p>
    <w:p w:rsidR="008A122B" w:rsidRPr="00490D4F" w:rsidRDefault="008A122B" w:rsidP="008A122B">
      <w:pPr>
        <w:ind w:left="720"/>
        <w:jc w:val="center"/>
        <w:rPr>
          <w:rFonts w:asciiTheme="majorHAnsi" w:hAnsiTheme="majorHAnsi" w:cstheme="majorHAnsi"/>
        </w:rPr>
      </w:pPr>
      <m:oMath>
        <m:r>
          <w:rPr>
            <w:rFonts w:ascii="Cambria Math" w:hAnsi="Cambria Math" w:cstheme="majorHAnsi"/>
          </w:rPr>
          <m:t>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3i</m:t>
            </m:r>
          </m:sub>
        </m:sSub>
        <m:r>
          <w:rPr>
            <w:rFonts w:ascii="Cambria Math" w:hAnsi="Cambria Math" w:cstheme="majorHAnsi"/>
          </w:rPr>
          <m:t>=</m:t>
        </m:r>
        <m:f>
          <m:fPr>
            <m:ctrlPr>
              <w:rPr>
                <w:rFonts w:ascii="Cambria Math" w:hAnsi="Cambria Math" w:cstheme="majorHAnsi"/>
                <w:i/>
              </w:rPr>
            </m:ctrlPr>
          </m:fPr>
          <m:num>
            <m:r>
              <w:rPr>
                <w:rFonts w:ascii="Cambria Math" w:hAnsi="Cambria Math" w:cstheme="majorHAnsi"/>
              </w:rPr>
              <m:t>1</m:t>
            </m:r>
          </m:num>
          <m:den>
            <m:r>
              <w:rPr>
                <w:rFonts w:ascii="Cambria Math" w:hAnsi="Cambria Math" w:cstheme="majorHAnsi"/>
              </w:rPr>
              <m:t>T/2</m:t>
            </m:r>
          </m:den>
        </m:f>
        <m:d>
          <m:dPr>
            <m:ctrlPr>
              <w:rPr>
                <w:rFonts w:ascii="Cambria Math" w:hAnsi="Cambria Math" w:cstheme="majorHAnsi"/>
                <w:i/>
              </w:rPr>
            </m:ctrlPr>
          </m:dPr>
          <m:e>
            <m:nary>
              <m:naryPr>
                <m:chr m:val="∑"/>
                <m:limLoc m:val="undOvr"/>
                <m:ctrlPr>
                  <w:rPr>
                    <w:rFonts w:ascii="Cambria Math" w:hAnsi="Cambria Math" w:cstheme="majorHAnsi"/>
                    <w:i/>
                  </w:rPr>
                </m:ctrlPr>
              </m:naryPr>
              <m:sub>
                <m:r>
                  <w:rPr>
                    <w:rFonts w:ascii="Cambria Math" w:hAnsi="Cambria Math" w:cstheme="majorHAnsi"/>
                  </w:rPr>
                  <m:t>t=</m:t>
                </m:r>
                <m:d>
                  <m:dPr>
                    <m:ctrlPr>
                      <w:rPr>
                        <w:rFonts w:ascii="Cambria Math" w:hAnsi="Cambria Math" w:cstheme="majorHAnsi"/>
                        <w:i/>
                      </w:rPr>
                    </m:ctrlPr>
                  </m:dPr>
                  <m:e>
                    <m:f>
                      <m:fPr>
                        <m:ctrlPr>
                          <w:rPr>
                            <w:rFonts w:ascii="Cambria Math" w:hAnsi="Cambria Math" w:cstheme="majorHAnsi"/>
                            <w:i/>
                          </w:rPr>
                        </m:ctrlPr>
                      </m:fPr>
                      <m:num>
                        <m:r>
                          <w:rPr>
                            <w:rFonts w:ascii="Cambria Math" w:hAnsi="Cambria Math" w:cstheme="majorHAnsi"/>
                          </w:rPr>
                          <m:t>T</m:t>
                        </m:r>
                      </m:num>
                      <m:den>
                        <m:r>
                          <w:rPr>
                            <w:rFonts w:ascii="Cambria Math" w:hAnsi="Cambria Math" w:cstheme="majorHAnsi"/>
                          </w:rPr>
                          <m:t>2</m:t>
                        </m:r>
                      </m:den>
                    </m:f>
                  </m:e>
                </m:d>
                <m:r>
                  <w:rPr>
                    <w:rFonts w:ascii="Cambria Math" w:hAnsi="Cambria Math" w:cstheme="majorHAnsi"/>
                  </w:rPr>
                  <m:t>+1</m:t>
                </m:r>
              </m:sub>
              <m:sup>
                <m:r>
                  <w:rPr>
                    <w:rFonts w:ascii="Cambria Math" w:hAnsi="Cambria Math" w:cstheme="majorHAnsi"/>
                  </w:rPr>
                  <m:t>T</m:t>
                </m:r>
              </m:sup>
              <m:e>
                <m:sSub>
                  <m:sSubPr>
                    <m:ctrlPr>
                      <w:rPr>
                        <w:rFonts w:ascii="Cambria Math" w:hAnsi="Cambria Math" w:cstheme="majorHAnsi"/>
                        <w:i/>
                      </w:rPr>
                    </m:ctrlPr>
                  </m:sSubPr>
                  <m:e>
                    <m:r>
                      <w:rPr>
                        <w:rFonts w:ascii="Cambria Math" w:hAnsi="Cambria Math" w:cstheme="majorHAnsi"/>
                      </w:rPr>
                      <m:t>Y</m:t>
                    </m:r>
                  </m:e>
                  <m:sub>
                    <m:r>
                      <w:rPr>
                        <w:rFonts w:ascii="Cambria Math" w:hAnsi="Cambria Math" w:cstheme="majorHAnsi"/>
                      </w:rPr>
                      <m:t>it</m:t>
                    </m:r>
                  </m:sub>
                </m:sSub>
                <m:r>
                  <w:rPr>
                    <w:rFonts w:ascii="Cambria Math" w:hAnsi="Cambria Math" w:cstheme="majorHAnsi"/>
                  </w:rPr>
                  <m:t>-</m:t>
                </m:r>
                <m:acc>
                  <m:accPr>
                    <m:ctrlPr>
                      <w:rPr>
                        <w:rFonts w:ascii="Cambria Math" w:hAnsi="Cambria Math" w:cstheme="majorHAnsi"/>
                        <w:i/>
                      </w:rPr>
                    </m:ctrlPr>
                  </m:accPr>
                  <m:e>
                    <m:sSub>
                      <m:sSubPr>
                        <m:ctrlPr>
                          <w:rPr>
                            <w:rFonts w:ascii="Cambria Math" w:hAnsi="Cambria Math" w:cstheme="majorHAnsi"/>
                            <w:i/>
                          </w:rPr>
                        </m:ctrlPr>
                      </m:sSubPr>
                      <m:e>
                        <m:r>
                          <w:rPr>
                            <w:rFonts w:ascii="Cambria Math" w:hAnsi="Cambria Math" w:cstheme="majorHAnsi"/>
                          </w:rPr>
                          <m:t>Y</m:t>
                        </m:r>
                      </m:e>
                      <m:sub>
                        <m:r>
                          <w:rPr>
                            <w:rFonts w:ascii="Cambria Math" w:hAnsi="Cambria Math" w:cstheme="majorHAnsi"/>
                          </w:rPr>
                          <m:t>it</m:t>
                        </m:r>
                      </m:sub>
                    </m:sSub>
                  </m:e>
                </m:acc>
              </m:e>
            </m:nary>
          </m:e>
        </m:d>
      </m:oMath>
      <w:r>
        <w:rPr>
          <w:rFonts w:asciiTheme="majorHAnsi" w:hAnsiTheme="majorHAnsi" w:cstheme="majorHAnsi"/>
        </w:rPr>
        <w:tab/>
        <w:t>(</w:t>
      </w:r>
      <w:r w:rsidR="00FF2DB7">
        <w:rPr>
          <w:rFonts w:asciiTheme="majorHAnsi" w:hAnsiTheme="majorHAnsi" w:cstheme="majorHAnsi"/>
        </w:rPr>
        <w:t>1.</w:t>
      </w:r>
      <w:r>
        <w:rPr>
          <w:rFonts w:asciiTheme="majorHAnsi" w:hAnsiTheme="majorHAnsi" w:cstheme="majorHAnsi"/>
        </w:rPr>
        <w:t>4</w:t>
      </w:r>
      <w:r w:rsidRPr="00490D4F">
        <w:rPr>
          <w:rFonts w:asciiTheme="majorHAnsi" w:hAnsiTheme="majorHAnsi" w:cstheme="majorHAnsi"/>
        </w:rPr>
        <w:t>)</w:t>
      </w:r>
    </w:p>
    <w:p w:rsidR="008A122B" w:rsidRPr="00490D4F" w:rsidRDefault="008A122B" w:rsidP="008A122B">
      <w:pPr>
        <w:pStyle w:val="ListParagraph"/>
        <w:ind w:left="1080"/>
        <w:jc w:val="center"/>
        <w:rPr>
          <w:rFonts w:asciiTheme="majorHAnsi" w:hAnsiTheme="majorHAnsi" w:cstheme="majorHAnsi"/>
        </w:rPr>
      </w:pP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By splitting </w:t>
      </w:r>
      <w:r>
        <w:rPr>
          <w:rFonts w:asciiTheme="majorHAnsi" w:hAnsiTheme="majorHAnsi" w:cstheme="majorHAnsi"/>
        </w:rPr>
        <w:t>our</w:t>
      </w:r>
      <w:r w:rsidRPr="00490D4F">
        <w:rPr>
          <w:rFonts w:asciiTheme="majorHAnsi" w:hAnsiTheme="majorHAnsi" w:cstheme="majorHAnsi"/>
        </w:rPr>
        <w:t xml:space="preserve"> sample in this way, </w:t>
      </w:r>
      <w:r>
        <w:rPr>
          <w:rFonts w:asciiTheme="majorHAnsi" w:hAnsiTheme="majorHAnsi" w:cstheme="majorHAnsi"/>
        </w:rPr>
        <w:t>we</w:t>
      </w:r>
      <w:r w:rsidRPr="00490D4F">
        <w:rPr>
          <w:rFonts w:asciiTheme="majorHAnsi" w:hAnsiTheme="majorHAnsi" w:cstheme="majorHAnsi"/>
        </w:rPr>
        <w:t xml:space="preserve"> </w:t>
      </w:r>
      <w:r>
        <w:rPr>
          <w:rFonts w:asciiTheme="majorHAnsi" w:hAnsiTheme="majorHAnsi" w:cstheme="majorHAnsi"/>
        </w:rPr>
        <w:t>are</w:t>
      </w:r>
      <w:r w:rsidRPr="00490D4F">
        <w:rPr>
          <w:rFonts w:asciiTheme="majorHAnsi" w:hAnsiTheme="majorHAnsi" w:cstheme="majorHAnsi"/>
        </w:rPr>
        <w:t xml:space="preserve"> able to see if dollarization and quasi-dollarization affect inflation and per-capita RGDP in a delayed manner.</w:t>
      </w:r>
    </w:p>
    <w:p w:rsidR="008A122B" w:rsidRPr="00490D4F" w:rsidRDefault="008A122B" w:rsidP="008A122B">
      <w:pPr>
        <w:ind w:firstLine="360"/>
        <w:jc w:val="both"/>
        <w:rPr>
          <w:rFonts w:asciiTheme="majorHAnsi" w:hAnsiTheme="majorHAnsi" w:cstheme="majorHAnsi"/>
        </w:rPr>
      </w:pPr>
    </w:p>
    <w:p w:rsidR="008A122B" w:rsidRPr="009E5BA0" w:rsidRDefault="008A122B" w:rsidP="00676A26">
      <w:pPr>
        <w:pStyle w:val="Heading2"/>
      </w:pPr>
      <w:bookmarkStart w:id="17" w:name="_Toc418811111"/>
      <w:r w:rsidRPr="009E5BA0">
        <w:t>Data and Sample</w:t>
      </w:r>
      <w:bookmarkEnd w:id="17"/>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 xml:space="preserve">The SCM process requires selection of a potential pool of control countries that have economic processes similar to our treatment countries of interest, Ecuador and Argentina. Additionally, the control countries can never receive the treatment, dollarization, or spillover effects from the treatment. Consequently, </w:t>
      </w:r>
      <w:r>
        <w:rPr>
          <w:rFonts w:asciiTheme="majorHAnsi" w:hAnsiTheme="majorHAnsi" w:cstheme="majorHAnsi"/>
        </w:rPr>
        <w:t>we</w:t>
      </w:r>
      <w:r w:rsidRPr="00490D4F">
        <w:rPr>
          <w:rFonts w:asciiTheme="majorHAnsi" w:hAnsiTheme="majorHAnsi" w:cstheme="majorHAnsi"/>
        </w:rPr>
        <w:t xml:space="preserve"> exclude countries that engage in currency substitution, adopt currency boards, or join a monetary union. </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lastRenderedPageBreak/>
        <w:t xml:space="preserve">As a measure of inflation, </w:t>
      </w:r>
      <w:r>
        <w:rPr>
          <w:rFonts w:asciiTheme="majorHAnsi" w:hAnsiTheme="majorHAnsi" w:cstheme="majorHAnsi"/>
        </w:rPr>
        <w:t>we</w:t>
      </w:r>
      <w:r w:rsidRPr="00490D4F">
        <w:rPr>
          <w:rFonts w:asciiTheme="majorHAnsi" w:hAnsiTheme="majorHAnsi" w:cstheme="majorHAnsi"/>
        </w:rPr>
        <w:t xml:space="preserve"> use national CPI data from the IMF’s IFS database. The Argentina and Ecuador’s inflation data exhibit massive positive swings, as high as 3000%, over the pre-intervention period. Therefore, </w:t>
      </w:r>
      <w:r>
        <w:rPr>
          <w:rFonts w:asciiTheme="majorHAnsi" w:hAnsiTheme="majorHAnsi" w:cstheme="majorHAnsi"/>
        </w:rPr>
        <w:t>we</w:t>
      </w:r>
      <w:r w:rsidRPr="00490D4F">
        <w:rPr>
          <w:rFonts w:asciiTheme="majorHAnsi" w:hAnsiTheme="majorHAnsi" w:cstheme="majorHAnsi"/>
        </w:rPr>
        <w:t xml:space="preserve"> take the natural log to smooth out the data. As right hand side variables in </w:t>
      </w:r>
      <w:r>
        <w:rPr>
          <w:rFonts w:asciiTheme="majorHAnsi" w:hAnsiTheme="majorHAnsi" w:cstheme="majorHAnsi"/>
        </w:rPr>
        <w:t>our</w:t>
      </w:r>
      <w:r w:rsidRPr="00490D4F">
        <w:rPr>
          <w:rFonts w:asciiTheme="majorHAnsi" w:hAnsiTheme="majorHAnsi" w:cstheme="majorHAnsi"/>
        </w:rPr>
        <w:t xml:space="preserve"> prediction equation for Argentina’s annual inflation –actually the natural log of inflation— </w:t>
      </w:r>
      <w:r>
        <w:rPr>
          <w:rFonts w:asciiTheme="majorHAnsi" w:hAnsiTheme="majorHAnsi" w:cstheme="majorHAnsi"/>
        </w:rPr>
        <w:t>we</w:t>
      </w:r>
      <w:r w:rsidRPr="00490D4F">
        <w:rPr>
          <w:rFonts w:asciiTheme="majorHAnsi" w:hAnsiTheme="majorHAnsi" w:cstheme="majorHAnsi"/>
        </w:rPr>
        <w:t xml:space="preserve"> use inflation, population gr</w:t>
      </w:r>
      <w:r w:rsidR="002D23F7">
        <w:rPr>
          <w:rFonts w:asciiTheme="majorHAnsi" w:hAnsiTheme="majorHAnsi" w:cstheme="majorHAnsi"/>
        </w:rPr>
        <w:t>owth, and the ratio M2 to GDP (t</w:t>
      </w:r>
      <w:r w:rsidRPr="00490D4F">
        <w:rPr>
          <w:rFonts w:asciiTheme="majorHAnsi" w:hAnsiTheme="majorHAnsi" w:cstheme="majorHAnsi"/>
        </w:rPr>
        <w:t xml:space="preserve">able </w:t>
      </w:r>
      <w:r w:rsidR="002D23F7">
        <w:rPr>
          <w:rFonts w:asciiTheme="majorHAnsi" w:hAnsiTheme="majorHAnsi" w:cstheme="majorHAnsi"/>
        </w:rPr>
        <w:t>1.1</w:t>
      </w:r>
      <w:r w:rsidRPr="00490D4F">
        <w:rPr>
          <w:rFonts w:asciiTheme="majorHAnsi" w:hAnsiTheme="majorHAnsi" w:cstheme="majorHAnsi"/>
        </w:rPr>
        <w:t>).</w:t>
      </w:r>
      <w:r w:rsidR="002D23F7" w:rsidRPr="00490D4F">
        <w:rPr>
          <w:rStyle w:val="FootnoteReference"/>
          <w:rFonts w:cstheme="majorHAnsi"/>
        </w:rPr>
        <w:footnoteReference w:id="8"/>
      </w:r>
      <w:r w:rsidRPr="00490D4F">
        <w:rPr>
          <w:rFonts w:asciiTheme="majorHAnsi" w:hAnsiTheme="majorHAnsi" w:cstheme="majorHAnsi"/>
        </w:rPr>
        <w:t xml:space="preserve"> </w:t>
      </w:r>
      <w:r>
        <w:rPr>
          <w:rFonts w:asciiTheme="majorHAnsi" w:hAnsiTheme="majorHAnsi" w:cstheme="majorHAnsi"/>
        </w:rPr>
        <w:t>We</w:t>
      </w:r>
      <w:r w:rsidRPr="00490D4F">
        <w:rPr>
          <w:rFonts w:asciiTheme="majorHAnsi" w:hAnsiTheme="majorHAnsi" w:cstheme="majorHAnsi"/>
        </w:rPr>
        <w:t xml:space="preserve"> have a pool of fifty-seven control countries. From the pool of control countries, the SCM algorithm selected two countries, Bolivia and Peru, to form </w:t>
      </w:r>
      <w:r>
        <w:rPr>
          <w:rFonts w:asciiTheme="majorHAnsi" w:hAnsiTheme="majorHAnsi" w:cstheme="majorHAnsi"/>
        </w:rPr>
        <w:t>our</w:t>
      </w:r>
      <w:r w:rsidRPr="00490D4F">
        <w:rPr>
          <w:rFonts w:asciiTheme="majorHAnsi" w:hAnsiTheme="majorHAnsi" w:cstheme="majorHAnsi"/>
        </w:rPr>
        <w:t xml:space="preserve"> synthetic Argentina. The SCM algorithm gives Bolivia a weight of </w:t>
      </w:r>
      <w:r w:rsidR="00A0384B">
        <w:rPr>
          <w:rFonts w:asciiTheme="majorHAnsi" w:hAnsiTheme="majorHAnsi" w:cstheme="majorHAnsi"/>
        </w:rPr>
        <w:t>19% and Peru a weight of 81%</w:t>
      </w:r>
      <w:r w:rsidRPr="00490D4F">
        <w:rPr>
          <w:rFonts w:asciiTheme="majorHAnsi" w:hAnsiTheme="majorHAnsi" w:cstheme="majorHAnsi"/>
        </w:rPr>
        <w:t xml:space="preserve">. Table </w:t>
      </w:r>
      <w:r w:rsidR="00A0384B">
        <w:rPr>
          <w:rFonts w:asciiTheme="majorHAnsi" w:hAnsiTheme="majorHAnsi" w:cstheme="majorHAnsi"/>
        </w:rPr>
        <w:t>1.</w:t>
      </w:r>
      <w:r w:rsidR="002D23F7">
        <w:rPr>
          <w:rFonts w:asciiTheme="majorHAnsi" w:hAnsiTheme="majorHAnsi" w:cstheme="majorHAnsi"/>
        </w:rPr>
        <w:t>2</w:t>
      </w:r>
      <w:r w:rsidRPr="00490D4F">
        <w:rPr>
          <w:rFonts w:asciiTheme="majorHAnsi" w:hAnsiTheme="majorHAnsi" w:cstheme="majorHAnsi"/>
        </w:rPr>
        <w:t xml:space="preserve"> shows the average value of the inflation predictors over the pre-treatment period. For each of these predictors, Argentina and the synthetic Argentina have </w:t>
      </w:r>
      <w:r w:rsidR="00A0384B">
        <w:rPr>
          <w:rFonts w:asciiTheme="majorHAnsi" w:hAnsiTheme="majorHAnsi" w:cstheme="majorHAnsi"/>
        </w:rPr>
        <w:t>almost the same average value (t</w:t>
      </w:r>
      <w:r w:rsidRPr="00490D4F">
        <w:rPr>
          <w:rFonts w:asciiTheme="majorHAnsi" w:hAnsiTheme="majorHAnsi" w:cstheme="majorHAnsi"/>
        </w:rPr>
        <w:t xml:space="preserve">able </w:t>
      </w:r>
      <w:r w:rsidR="00A0384B">
        <w:rPr>
          <w:rFonts w:asciiTheme="majorHAnsi" w:hAnsiTheme="majorHAnsi" w:cstheme="majorHAnsi"/>
        </w:rPr>
        <w:t>1.</w:t>
      </w:r>
      <w:r w:rsidR="002D23F7">
        <w:rPr>
          <w:rFonts w:asciiTheme="majorHAnsi" w:hAnsiTheme="majorHAnsi" w:cstheme="majorHAnsi"/>
        </w:rPr>
        <w:t>2</w:t>
      </w:r>
      <w:r w:rsidRPr="00490D4F">
        <w:rPr>
          <w:rFonts w:asciiTheme="majorHAnsi" w:hAnsiTheme="majorHAnsi" w:cstheme="majorHAnsi"/>
        </w:rPr>
        <w:t>). This shows on these observable predictors, the synthetic is similar to the actual Argentina.</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 xml:space="preserve">To predict Ecuador’s annual inflation, </w:t>
      </w:r>
      <w:r>
        <w:rPr>
          <w:rFonts w:asciiTheme="majorHAnsi" w:hAnsiTheme="majorHAnsi" w:cstheme="majorHAnsi"/>
        </w:rPr>
        <w:t>we</w:t>
      </w:r>
      <w:r w:rsidRPr="00490D4F">
        <w:rPr>
          <w:rFonts w:asciiTheme="majorHAnsi" w:hAnsiTheme="majorHAnsi" w:cstheme="majorHAnsi"/>
        </w:rPr>
        <w:t xml:space="preserve"> use population growth and the ratio of government spending to GDP. Additionally, annual inflation, in the control countries, </w:t>
      </w:r>
      <w:r w:rsidRPr="00490D4F">
        <w:rPr>
          <w:rFonts w:asciiTheme="majorHAnsi" w:hAnsiTheme="majorHAnsi" w:cstheme="majorHAnsi"/>
        </w:rPr>
        <w:lastRenderedPageBreak/>
        <w:t>enters as a predictor four times: once averaged over the entire pre-treatment period and again averaged across control group co</w:t>
      </w:r>
      <w:r w:rsidR="00A0384B">
        <w:rPr>
          <w:rFonts w:asciiTheme="majorHAnsi" w:hAnsiTheme="majorHAnsi" w:cstheme="majorHAnsi"/>
        </w:rPr>
        <w:t>untries in 1991, '95, and '99 (t</w:t>
      </w:r>
      <w:r w:rsidRPr="00490D4F">
        <w:rPr>
          <w:rFonts w:asciiTheme="majorHAnsi" w:hAnsiTheme="majorHAnsi" w:cstheme="majorHAnsi"/>
        </w:rPr>
        <w:t xml:space="preserve">able </w:t>
      </w:r>
      <w:r w:rsidR="00A0384B">
        <w:rPr>
          <w:rFonts w:asciiTheme="majorHAnsi" w:hAnsiTheme="majorHAnsi" w:cstheme="majorHAnsi"/>
        </w:rPr>
        <w:t>1.</w:t>
      </w:r>
      <w:r w:rsidR="005D5938">
        <w:rPr>
          <w:rFonts w:asciiTheme="majorHAnsi" w:hAnsiTheme="majorHAnsi" w:cstheme="majorHAnsi"/>
        </w:rPr>
        <w:t>3</w:t>
      </w:r>
      <w:r w:rsidRPr="00490D4F">
        <w:rPr>
          <w:rFonts w:asciiTheme="majorHAnsi" w:hAnsiTheme="majorHAnsi" w:cstheme="majorHAnsi"/>
        </w:rPr>
        <w:t xml:space="preserve">). </w:t>
      </w:r>
      <w:r>
        <w:rPr>
          <w:rFonts w:asciiTheme="majorHAnsi" w:hAnsiTheme="majorHAnsi" w:cstheme="majorHAnsi"/>
        </w:rPr>
        <w:t>We</w:t>
      </w:r>
      <w:r w:rsidRPr="00490D4F">
        <w:rPr>
          <w:rFonts w:asciiTheme="majorHAnsi" w:hAnsiTheme="majorHAnsi" w:cstheme="majorHAnsi"/>
        </w:rPr>
        <w:t xml:space="preserve"> construct </w:t>
      </w:r>
      <w:r>
        <w:rPr>
          <w:rFonts w:asciiTheme="majorHAnsi" w:hAnsiTheme="majorHAnsi" w:cstheme="majorHAnsi"/>
        </w:rPr>
        <w:t>our</w:t>
      </w:r>
      <w:r w:rsidRPr="00490D4F">
        <w:rPr>
          <w:rFonts w:asciiTheme="majorHAnsi" w:hAnsiTheme="majorHAnsi" w:cstheme="majorHAnsi"/>
        </w:rPr>
        <w:t xml:space="preserve"> synthetic from the pool of </w:t>
      </w:r>
      <w:r w:rsidR="00A0384B">
        <w:rPr>
          <w:rFonts w:asciiTheme="majorHAnsi" w:hAnsiTheme="majorHAnsi" w:cstheme="majorHAnsi"/>
        </w:rPr>
        <w:t>thirty-seven countries</w:t>
      </w:r>
      <w:r w:rsidRPr="00490D4F">
        <w:rPr>
          <w:rFonts w:asciiTheme="majorHAnsi" w:hAnsiTheme="majorHAnsi" w:cstheme="majorHAnsi"/>
        </w:rPr>
        <w:t xml:space="preserve">. From these, the SCM algorithm assigns positive weights to the Democratic Republic of Congo (.9%), Kenya (23.9%), Nicaragua (7.2%), Norway (.8%), Papua New Guinea (11%), and Turkey (57.1%). Table </w:t>
      </w:r>
      <w:r w:rsidR="005D5938">
        <w:rPr>
          <w:rFonts w:asciiTheme="majorHAnsi" w:hAnsiTheme="majorHAnsi" w:cstheme="majorHAnsi"/>
        </w:rPr>
        <w:t>1.3</w:t>
      </w:r>
      <w:r w:rsidRPr="00490D4F">
        <w:rPr>
          <w:rFonts w:asciiTheme="majorHAnsi" w:hAnsiTheme="majorHAnsi" w:cstheme="majorHAnsi"/>
        </w:rPr>
        <w:t xml:space="preserve"> shows the synthetic Ecuador and Ecuador are similar across the predictors of inflation.  </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 xml:space="preserve">As predictors of Argentina’s real </w:t>
      </w:r>
      <w:r w:rsidR="00A0384B">
        <w:rPr>
          <w:rFonts w:asciiTheme="majorHAnsi" w:hAnsiTheme="majorHAnsi" w:cstheme="majorHAnsi"/>
        </w:rPr>
        <w:t>income</w:t>
      </w:r>
      <w:r w:rsidRPr="00490D4F">
        <w:rPr>
          <w:rFonts w:asciiTheme="majorHAnsi" w:hAnsiTheme="majorHAnsi" w:cstheme="majorHAnsi"/>
        </w:rPr>
        <w:t xml:space="preserve">, </w:t>
      </w:r>
      <w:r>
        <w:rPr>
          <w:rFonts w:asciiTheme="majorHAnsi" w:hAnsiTheme="majorHAnsi" w:cstheme="majorHAnsi"/>
        </w:rPr>
        <w:t>we</w:t>
      </w:r>
      <w:r w:rsidRPr="00490D4F">
        <w:rPr>
          <w:rFonts w:asciiTheme="majorHAnsi" w:hAnsiTheme="majorHAnsi" w:cstheme="majorHAnsi"/>
        </w:rPr>
        <w:t xml:space="preserve"> use control countries per-capita RGDP, averaged over the entire pre-treatment period; per-capita RGDP in each of the years 1982, 1985, and 1990; M2 to GDP; inflation; and openness, the ratio of the sum of exports and impo</w:t>
      </w:r>
      <w:r w:rsidR="00A0384B">
        <w:rPr>
          <w:rFonts w:asciiTheme="majorHAnsi" w:hAnsiTheme="majorHAnsi" w:cstheme="majorHAnsi"/>
        </w:rPr>
        <w:t xml:space="preserve">rts to GDP. </w:t>
      </w:r>
      <w:r w:rsidRPr="00490D4F">
        <w:rPr>
          <w:rFonts w:asciiTheme="majorHAnsi" w:hAnsiTheme="majorHAnsi" w:cstheme="majorHAnsi"/>
        </w:rPr>
        <w:t xml:space="preserve">To predict Ecuador’s real per-capita GDP, </w:t>
      </w:r>
      <w:r>
        <w:rPr>
          <w:rFonts w:asciiTheme="majorHAnsi" w:hAnsiTheme="majorHAnsi" w:cstheme="majorHAnsi"/>
        </w:rPr>
        <w:t>we</w:t>
      </w:r>
      <w:r w:rsidRPr="00490D4F">
        <w:rPr>
          <w:rFonts w:asciiTheme="majorHAnsi" w:hAnsiTheme="majorHAnsi" w:cstheme="majorHAnsi"/>
        </w:rPr>
        <w:t xml:space="preserve"> use control countries per-capita RGDP, averaged over the entire pre-treatment period; per-capita RGDP in each of the years 1989, 1995, and 1999; M2 to GDP; inflation; and openness, the ratio of the sum of exports and imports to GDP. </w:t>
      </w:r>
      <w:r w:rsidR="005D5938">
        <w:rPr>
          <w:rFonts w:asciiTheme="majorHAnsi" w:hAnsiTheme="majorHAnsi" w:cstheme="majorHAnsi"/>
        </w:rPr>
        <w:t>(Table 1.4</w:t>
      </w:r>
      <w:r w:rsidR="005D5938" w:rsidRPr="00490D4F">
        <w:rPr>
          <w:rFonts w:asciiTheme="majorHAnsi" w:hAnsiTheme="majorHAnsi" w:cstheme="majorHAnsi"/>
        </w:rPr>
        <w:t xml:space="preserve">)  </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 xml:space="preserve">From a pool of fifty-seven control countries, the SCM algorithm picks use the Democratic Republic of Congo (15.3%), Iceland (.1%), Peru (37.3%), Trinidad and Tobago (4.8%), and Venezuela (42.5%) to form </w:t>
      </w:r>
      <w:r>
        <w:rPr>
          <w:rFonts w:asciiTheme="majorHAnsi" w:hAnsiTheme="majorHAnsi" w:cstheme="majorHAnsi"/>
        </w:rPr>
        <w:t>our</w:t>
      </w:r>
      <w:r w:rsidRPr="00490D4F">
        <w:rPr>
          <w:rFonts w:asciiTheme="majorHAnsi" w:hAnsiTheme="majorHAnsi" w:cstheme="majorHAnsi"/>
        </w:rPr>
        <w:t xml:space="preserve"> s</w:t>
      </w:r>
      <w:r w:rsidR="00A0384B">
        <w:rPr>
          <w:rFonts w:asciiTheme="majorHAnsi" w:hAnsiTheme="majorHAnsi" w:cstheme="majorHAnsi"/>
        </w:rPr>
        <w:t xml:space="preserve">ynthetic Argentina. </w:t>
      </w:r>
      <w:r w:rsidRPr="00490D4F">
        <w:rPr>
          <w:rFonts w:asciiTheme="majorHAnsi" w:hAnsiTheme="majorHAnsi" w:cstheme="majorHAnsi"/>
        </w:rPr>
        <w:t xml:space="preserve">For synthetic Ecuador, </w:t>
      </w:r>
      <w:r>
        <w:rPr>
          <w:rFonts w:asciiTheme="majorHAnsi" w:hAnsiTheme="majorHAnsi" w:cstheme="majorHAnsi"/>
        </w:rPr>
        <w:t>we</w:t>
      </w:r>
      <w:r w:rsidRPr="00490D4F">
        <w:rPr>
          <w:rFonts w:asciiTheme="majorHAnsi" w:hAnsiTheme="majorHAnsi" w:cstheme="majorHAnsi"/>
        </w:rPr>
        <w:t xml:space="preserve"> use the Democratic Republic of Congo (33%), Gambia (7.2%), Norway (.7%), Sudan (36.5%), and Venezuela (20.7%) to construct the synthetic Ecuador. Both synthetic Argentina and synthetic Ecuador closely approximate actual Argentina and Ecuador, respectively, on the predi</w:t>
      </w:r>
      <w:r w:rsidR="00D971E7">
        <w:rPr>
          <w:rFonts w:asciiTheme="majorHAnsi" w:hAnsiTheme="majorHAnsi" w:cstheme="majorHAnsi"/>
        </w:rPr>
        <w:t>ctors of per-capita RGDP. (See t</w:t>
      </w:r>
      <w:r w:rsidRPr="00490D4F">
        <w:rPr>
          <w:rFonts w:asciiTheme="majorHAnsi" w:hAnsiTheme="majorHAnsi" w:cstheme="majorHAnsi"/>
        </w:rPr>
        <w:t xml:space="preserve">ables </w:t>
      </w:r>
      <w:r w:rsidR="00D971E7">
        <w:rPr>
          <w:rFonts w:asciiTheme="majorHAnsi" w:hAnsiTheme="majorHAnsi" w:cstheme="majorHAnsi"/>
        </w:rPr>
        <w:t>1.</w:t>
      </w:r>
      <w:r w:rsidR="00A0384B">
        <w:rPr>
          <w:rFonts w:asciiTheme="majorHAnsi" w:hAnsiTheme="majorHAnsi" w:cstheme="majorHAnsi"/>
        </w:rPr>
        <w:t>4</w:t>
      </w:r>
      <w:r w:rsidRPr="00490D4F">
        <w:rPr>
          <w:rFonts w:asciiTheme="majorHAnsi" w:hAnsiTheme="majorHAnsi" w:cstheme="majorHAnsi"/>
        </w:rPr>
        <w:t xml:space="preserve"> &amp; </w:t>
      </w:r>
      <w:r w:rsidR="00D971E7">
        <w:rPr>
          <w:rFonts w:asciiTheme="majorHAnsi" w:hAnsiTheme="majorHAnsi" w:cstheme="majorHAnsi"/>
        </w:rPr>
        <w:t>1.</w:t>
      </w:r>
      <w:r w:rsidR="00A0384B">
        <w:rPr>
          <w:rFonts w:asciiTheme="majorHAnsi" w:hAnsiTheme="majorHAnsi" w:cstheme="majorHAnsi"/>
        </w:rPr>
        <w:t>5</w:t>
      </w:r>
      <w:r w:rsidRPr="00490D4F">
        <w:rPr>
          <w:rFonts w:asciiTheme="majorHAnsi" w:hAnsiTheme="majorHAnsi" w:cstheme="majorHAnsi"/>
        </w:rPr>
        <w:t>)</w:t>
      </w:r>
      <w:r>
        <w:rPr>
          <w:rStyle w:val="FootnoteReference"/>
          <w:rFonts w:cstheme="majorHAnsi"/>
        </w:rPr>
        <w:footnoteReference w:id="9"/>
      </w:r>
      <w:r w:rsidRPr="00490D4F">
        <w:rPr>
          <w:rFonts w:asciiTheme="majorHAnsi" w:hAnsiTheme="majorHAnsi" w:cstheme="majorHAnsi"/>
        </w:rPr>
        <w:t xml:space="preserve"> </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lastRenderedPageBreak/>
        <w:t xml:space="preserve">Argentina enacted its currency board-convertibility system in 1991. </w:t>
      </w:r>
      <w:r>
        <w:rPr>
          <w:rFonts w:asciiTheme="majorHAnsi" w:hAnsiTheme="majorHAnsi" w:cstheme="majorHAnsi"/>
        </w:rPr>
        <w:t>We</w:t>
      </w:r>
      <w:r w:rsidRPr="00490D4F">
        <w:rPr>
          <w:rFonts w:asciiTheme="majorHAnsi" w:hAnsiTheme="majorHAnsi" w:cstheme="majorHAnsi"/>
        </w:rPr>
        <w:t xml:space="preserve"> have data on the predictors of inflation and per-capita RGDP for Argentina from 1980. Therefore, the SCM uses the eleven years of predictor data, 1980-1990, and the country weights listed above to calibrate the model and generate the synthetic. For Ecuador, which dollarized in 2000, </w:t>
      </w:r>
      <w:r>
        <w:rPr>
          <w:rFonts w:asciiTheme="majorHAnsi" w:hAnsiTheme="majorHAnsi" w:cstheme="majorHAnsi"/>
        </w:rPr>
        <w:t>we</w:t>
      </w:r>
      <w:r w:rsidRPr="00490D4F">
        <w:rPr>
          <w:rFonts w:asciiTheme="majorHAnsi" w:hAnsiTheme="majorHAnsi" w:cstheme="majorHAnsi"/>
        </w:rPr>
        <w:t xml:space="preserve"> have twenty years of data, 1980-1999, available to generate the synthetic. </w:t>
      </w:r>
    </w:p>
    <w:p w:rsidR="008A122B" w:rsidRPr="00490D4F" w:rsidRDefault="008A122B" w:rsidP="008A122B">
      <w:pPr>
        <w:pStyle w:val="ListParagraph"/>
        <w:ind w:left="0" w:firstLine="360"/>
        <w:jc w:val="both"/>
        <w:rPr>
          <w:rFonts w:asciiTheme="majorHAnsi" w:hAnsiTheme="majorHAnsi" w:cstheme="majorHAnsi"/>
        </w:rPr>
      </w:pPr>
    </w:p>
    <w:p w:rsidR="008A122B" w:rsidRPr="00FF2DB7" w:rsidRDefault="008A122B" w:rsidP="00676A26">
      <w:pPr>
        <w:pStyle w:val="Heading2"/>
      </w:pPr>
      <w:bookmarkStart w:id="18" w:name="_Toc418811112"/>
      <w:r w:rsidRPr="00FF2DB7">
        <w:t>Argentina</w:t>
      </w:r>
      <w:bookmarkEnd w:id="18"/>
    </w:p>
    <w:p w:rsidR="008A122B" w:rsidRPr="00490D4F" w:rsidRDefault="008A122B" w:rsidP="0024587E">
      <w:pPr>
        <w:pStyle w:val="Heading3"/>
      </w:pPr>
      <w:bookmarkStart w:id="19" w:name="_Toc418811113"/>
      <w:r w:rsidRPr="00490D4F">
        <w:t>Inflation</w:t>
      </w:r>
      <w:bookmarkEnd w:id="19"/>
    </w:p>
    <w:p w:rsidR="008A122B" w:rsidRPr="00490D4F" w:rsidRDefault="005A6DAF" w:rsidP="008A122B">
      <w:pPr>
        <w:pStyle w:val="Caption"/>
        <w:tabs>
          <w:tab w:val="left" w:pos="360"/>
        </w:tabs>
        <w:spacing w:line="480" w:lineRule="auto"/>
        <w:ind w:firstLine="360"/>
        <w:jc w:val="both"/>
        <w:rPr>
          <w:rFonts w:asciiTheme="majorHAnsi" w:hAnsiTheme="majorHAnsi" w:cstheme="majorHAnsi"/>
          <w:b w:val="0"/>
          <w:szCs w:val="24"/>
        </w:rPr>
      </w:pPr>
      <w:r>
        <w:rPr>
          <w:rFonts w:asciiTheme="majorHAnsi" w:hAnsiTheme="majorHAnsi" w:cstheme="majorHAnsi"/>
          <w:b w:val="0"/>
          <w:szCs w:val="24"/>
        </w:rPr>
        <w:t>In the top panel of f</w:t>
      </w:r>
      <w:r w:rsidR="008A122B" w:rsidRPr="00490D4F">
        <w:rPr>
          <w:rFonts w:asciiTheme="majorHAnsi" w:hAnsiTheme="majorHAnsi" w:cstheme="majorHAnsi"/>
          <w:b w:val="0"/>
          <w:szCs w:val="24"/>
        </w:rPr>
        <w:t>igure 1</w:t>
      </w:r>
      <w:r>
        <w:rPr>
          <w:rFonts w:asciiTheme="majorHAnsi" w:hAnsiTheme="majorHAnsi" w:cstheme="majorHAnsi"/>
          <w:b w:val="0"/>
          <w:szCs w:val="24"/>
        </w:rPr>
        <w:t>.1</w:t>
      </w:r>
      <w:r w:rsidR="008A122B" w:rsidRPr="00490D4F">
        <w:rPr>
          <w:rFonts w:asciiTheme="majorHAnsi" w:hAnsiTheme="majorHAnsi" w:cstheme="majorHAnsi"/>
          <w:b w:val="0"/>
          <w:szCs w:val="24"/>
        </w:rPr>
        <w:t xml:space="preserve">, </w:t>
      </w:r>
      <w:r w:rsidR="008A122B">
        <w:rPr>
          <w:rFonts w:asciiTheme="majorHAnsi" w:hAnsiTheme="majorHAnsi" w:cstheme="majorHAnsi"/>
          <w:b w:val="0"/>
          <w:szCs w:val="24"/>
        </w:rPr>
        <w:t>we</w:t>
      </w:r>
      <w:r w:rsidR="008A122B" w:rsidRPr="00490D4F">
        <w:rPr>
          <w:rFonts w:asciiTheme="majorHAnsi" w:hAnsiTheme="majorHAnsi" w:cstheme="majorHAnsi"/>
          <w:b w:val="0"/>
          <w:szCs w:val="24"/>
        </w:rPr>
        <w:t xml:space="preserve"> graph Argentina’s log inflation (solid line) against the synthetic Argentina’s (long dotted line). The vertical line at 1991 indicates when Argentina established its currency board-convertibility system. Argentina and the synthetic track closely throughout the pre-treatment period, but the two series diverge after 1991. Following currency board adoption, Argentina’s log inflation is lower than that predicted by the synthetic’s inflation throughout the entire eight-year post-treatment period.</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To test the out-of-sample properties of the synthetic model, </w:t>
      </w:r>
      <w:r>
        <w:rPr>
          <w:rFonts w:asciiTheme="majorHAnsi" w:hAnsiTheme="majorHAnsi" w:cstheme="majorHAnsi"/>
        </w:rPr>
        <w:t>we</w:t>
      </w:r>
      <w:r w:rsidRPr="00490D4F">
        <w:rPr>
          <w:rFonts w:asciiTheme="majorHAnsi" w:hAnsiTheme="majorHAnsi" w:cstheme="majorHAnsi"/>
        </w:rPr>
        <w:t xml:space="preserve"> shorten the training period to 1984, seven years before Argentina actually implemented the currency board. </w:t>
      </w:r>
      <w:r>
        <w:rPr>
          <w:rFonts w:asciiTheme="majorHAnsi" w:hAnsiTheme="majorHAnsi" w:cstheme="majorHAnsi"/>
        </w:rPr>
        <w:t>We</w:t>
      </w:r>
      <w:r w:rsidRPr="00490D4F">
        <w:rPr>
          <w:rFonts w:asciiTheme="majorHAnsi" w:hAnsiTheme="majorHAnsi" w:cstheme="majorHAnsi"/>
        </w:rPr>
        <w:t xml:space="preserve"> allow the synthetic model to estimate its weighting matrices using data from 1980 </w:t>
      </w:r>
      <w:r w:rsidR="005A6DAF">
        <w:rPr>
          <w:rFonts w:asciiTheme="majorHAnsi" w:hAnsiTheme="majorHAnsi" w:cstheme="majorHAnsi"/>
        </w:rPr>
        <w:t>to 1983. The top panel of f</w:t>
      </w:r>
      <w:r w:rsidRPr="00490D4F">
        <w:rPr>
          <w:rFonts w:asciiTheme="majorHAnsi" w:hAnsiTheme="majorHAnsi" w:cstheme="majorHAnsi"/>
        </w:rPr>
        <w:t xml:space="preserve">igure </w:t>
      </w:r>
      <w:r w:rsidR="005A6DAF">
        <w:rPr>
          <w:rFonts w:asciiTheme="majorHAnsi" w:hAnsiTheme="majorHAnsi" w:cstheme="majorHAnsi"/>
        </w:rPr>
        <w:t>1.</w:t>
      </w:r>
      <w:r w:rsidRPr="00490D4F">
        <w:rPr>
          <w:rFonts w:asciiTheme="majorHAnsi" w:hAnsiTheme="majorHAnsi" w:cstheme="majorHAnsi"/>
        </w:rPr>
        <w:t xml:space="preserve">2 shows the synthetic correctly matches Argentina’s observed data relatively closely through 1986 suggesting that the deviation between the two data sets is not due to poor out-of-sample properties of </w:t>
      </w:r>
      <w:r>
        <w:rPr>
          <w:rFonts w:asciiTheme="majorHAnsi" w:hAnsiTheme="majorHAnsi" w:cstheme="majorHAnsi"/>
        </w:rPr>
        <w:t>our</w:t>
      </w:r>
      <w:r w:rsidRPr="00490D4F">
        <w:rPr>
          <w:rFonts w:asciiTheme="majorHAnsi" w:hAnsiTheme="majorHAnsi" w:cstheme="majorHAnsi"/>
        </w:rPr>
        <w:t xml:space="preserve"> synthetic model.</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lastRenderedPageBreak/>
        <w:t xml:space="preserve">Next, </w:t>
      </w:r>
      <w:r>
        <w:rPr>
          <w:rFonts w:asciiTheme="majorHAnsi" w:hAnsiTheme="majorHAnsi" w:cstheme="majorHAnsi"/>
        </w:rPr>
        <w:t>we</w:t>
      </w:r>
      <w:r w:rsidRPr="00490D4F">
        <w:rPr>
          <w:rFonts w:asciiTheme="majorHAnsi" w:hAnsiTheme="majorHAnsi" w:cstheme="majorHAnsi"/>
        </w:rPr>
        <w:t xml:space="preserve"> check if the divergence between Argentina and synthetic Argentina’s log inflation series is large using the placebo-falsification test. </w:t>
      </w:r>
      <w:r>
        <w:rPr>
          <w:rFonts w:asciiTheme="majorHAnsi" w:hAnsiTheme="majorHAnsi" w:cstheme="majorHAnsi"/>
        </w:rPr>
        <w:t>We</w:t>
      </w:r>
      <w:r w:rsidRPr="00490D4F">
        <w:rPr>
          <w:rFonts w:asciiTheme="majorHAnsi" w:hAnsiTheme="majorHAnsi" w:cstheme="majorHAnsi"/>
        </w:rPr>
        <w:t xml:space="preserve"> display the results of this pl</w:t>
      </w:r>
      <w:r w:rsidR="005A6DAF">
        <w:rPr>
          <w:rFonts w:asciiTheme="majorHAnsi" w:hAnsiTheme="majorHAnsi" w:cstheme="majorHAnsi"/>
        </w:rPr>
        <w:t>acebo test in the top panel of f</w:t>
      </w:r>
      <w:r w:rsidRPr="00490D4F">
        <w:rPr>
          <w:rFonts w:asciiTheme="majorHAnsi" w:hAnsiTheme="majorHAnsi" w:cstheme="majorHAnsi"/>
        </w:rPr>
        <w:t xml:space="preserve">igure </w:t>
      </w:r>
      <w:r w:rsidR="005A6DAF">
        <w:rPr>
          <w:rFonts w:asciiTheme="majorHAnsi" w:hAnsiTheme="majorHAnsi" w:cstheme="majorHAnsi"/>
        </w:rPr>
        <w:t>1.</w:t>
      </w:r>
      <w:r w:rsidRPr="00490D4F">
        <w:rPr>
          <w:rFonts w:asciiTheme="majorHAnsi" w:hAnsiTheme="majorHAnsi" w:cstheme="majorHAnsi"/>
        </w:rPr>
        <w:t>3. Thirty-eight placebo countries’ synthetics fit their respective data at least as well as synthetic Argentina fit Argentina’s log inflation data. Compared to the placebo countries, Argentina’s log inflation falls sharply after quasi-dollarization. For more than half of the placebo countries, inflation increased relative to their synthetics after 1991. Around six countries experienced negative divergences in log inflation as large as Argentina’s and only three had sustained down breaks in inflation. This provides visual evidence that the down break in Argentina’s inflation rate after 1991 is due to the adoption of the currency board.</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The permutat</w:t>
      </w:r>
      <w:r w:rsidR="005A6DAF">
        <w:rPr>
          <w:rFonts w:asciiTheme="majorHAnsi" w:hAnsiTheme="majorHAnsi" w:cstheme="majorHAnsi"/>
        </w:rPr>
        <w:t>ion test results (top panel of t</w:t>
      </w:r>
      <w:r w:rsidRPr="00490D4F">
        <w:rPr>
          <w:rFonts w:asciiTheme="majorHAnsi" w:hAnsiTheme="majorHAnsi" w:cstheme="majorHAnsi"/>
        </w:rPr>
        <w:t xml:space="preserve">able </w:t>
      </w:r>
      <w:r w:rsidR="00A0384B">
        <w:rPr>
          <w:rFonts w:asciiTheme="majorHAnsi" w:hAnsiTheme="majorHAnsi" w:cstheme="majorHAnsi"/>
        </w:rPr>
        <w:t>1.7</w:t>
      </w:r>
      <w:r w:rsidRPr="00490D4F">
        <w:rPr>
          <w:rFonts w:asciiTheme="majorHAnsi" w:hAnsiTheme="majorHAnsi" w:cstheme="majorHAnsi"/>
        </w:rPr>
        <w:t>) show that the average deviations of Argentina’s log inflation from its synthetic over the entire post-intervention period is negative and significant at the 10% level. More importantly, the effect is negative and significant at the 5% level the last four years of the treatment period. This is evidence that the effect of quasi-dollarization occurs with delay and builds over time.</w:t>
      </w:r>
    </w:p>
    <w:p w:rsidR="008A122B" w:rsidRPr="00490D4F" w:rsidRDefault="008A122B" w:rsidP="008A122B">
      <w:pPr>
        <w:ind w:firstLine="360"/>
        <w:jc w:val="both"/>
        <w:rPr>
          <w:rFonts w:asciiTheme="majorHAnsi" w:hAnsiTheme="majorHAnsi" w:cstheme="majorHAnsi"/>
        </w:rPr>
      </w:pPr>
    </w:p>
    <w:p w:rsidR="008A122B" w:rsidRPr="00490D4F" w:rsidRDefault="008A122B" w:rsidP="0024587E">
      <w:pPr>
        <w:pStyle w:val="Heading3"/>
      </w:pPr>
      <w:bookmarkStart w:id="20" w:name="_Toc418811114"/>
      <w:r w:rsidRPr="00490D4F">
        <w:t xml:space="preserve">Real </w:t>
      </w:r>
      <w:r w:rsidR="005D5938">
        <w:t>Income</w:t>
      </w:r>
      <w:bookmarkEnd w:id="20"/>
    </w:p>
    <w:p w:rsidR="008A122B" w:rsidRPr="00490D4F" w:rsidRDefault="005A6DAF" w:rsidP="008A122B">
      <w:pPr>
        <w:pStyle w:val="Caption"/>
        <w:tabs>
          <w:tab w:val="left" w:pos="360"/>
        </w:tabs>
        <w:spacing w:line="480" w:lineRule="auto"/>
        <w:ind w:firstLine="360"/>
        <w:jc w:val="both"/>
        <w:rPr>
          <w:rFonts w:asciiTheme="majorHAnsi" w:hAnsiTheme="majorHAnsi" w:cstheme="majorHAnsi"/>
          <w:b w:val="0"/>
          <w:szCs w:val="24"/>
        </w:rPr>
      </w:pPr>
      <w:r>
        <w:rPr>
          <w:rFonts w:asciiTheme="majorHAnsi" w:hAnsiTheme="majorHAnsi" w:cstheme="majorHAnsi"/>
          <w:b w:val="0"/>
          <w:szCs w:val="24"/>
        </w:rPr>
        <w:t>In the top panel of f</w:t>
      </w:r>
      <w:r w:rsidR="008A122B" w:rsidRPr="00490D4F">
        <w:rPr>
          <w:rFonts w:asciiTheme="majorHAnsi" w:hAnsiTheme="majorHAnsi" w:cstheme="majorHAnsi"/>
          <w:b w:val="0"/>
          <w:szCs w:val="24"/>
        </w:rPr>
        <w:t xml:space="preserve">igure </w:t>
      </w:r>
      <w:r>
        <w:rPr>
          <w:rFonts w:asciiTheme="majorHAnsi" w:hAnsiTheme="majorHAnsi" w:cstheme="majorHAnsi"/>
          <w:b w:val="0"/>
          <w:szCs w:val="24"/>
        </w:rPr>
        <w:t>1.</w:t>
      </w:r>
      <w:r w:rsidR="008A122B" w:rsidRPr="00490D4F">
        <w:rPr>
          <w:rFonts w:asciiTheme="majorHAnsi" w:hAnsiTheme="majorHAnsi" w:cstheme="majorHAnsi"/>
          <w:b w:val="0"/>
          <w:szCs w:val="24"/>
        </w:rPr>
        <w:t xml:space="preserve">4, </w:t>
      </w:r>
      <w:r w:rsidR="008A122B">
        <w:rPr>
          <w:rFonts w:asciiTheme="majorHAnsi" w:hAnsiTheme="majorHAnsi" w:cstheme="majorHAnsi"/>
          <w:b w:val="0"/>
          <w:szCs w:val="24"/>
        </w:rPr>
        <w:t>we</w:t>
      </w:r>
      <w:r w:rsidR="008A122B" w:rsidRPr="00490D4F">
        <w:rPr>
          <w:rFonts w:asciiTheme="majorHAnsi" w:hAnsiTheme="majorHAnsi" w:cstheme="majorHAnsi"/>
          <w:b w:val="0"/>
          <w:szCs w:val="24"/>
        </w:rPr>
        <w:t xml:space="preserve"> plot Argentina’s real </w:t>
      </w:r>
      <w:r w:rsidR="005D5938">
        <w:rPr>
          <w:rFonts w:asciiTheme="majorHAnsi" w:hAnsiTheme="majorHAnsi" w:cstheme="majorHAnsi"/>
          <w:b w:val="0"/>
          <w:szCs w:val="24"/>
        </w:rPr>
        <w:t xml:space="preserve">income (real </w:t>
      </w:r>
      <w:r w:rsidR="008A122B" w:rsidRPr="00490D4F">
        <w:rPr>
          <w:rFonts w:asciiTheme="majorHAnsi" w:hAnsiTheme="majorHAnsi" w:cstheme="majorHAnsi"/>
          <w:b w:val="0"/>
          <w:szCs w:val="24"/>
        </w:rPr>
        <w:t>per-capita GDP</w:t>
      </w:r>
      <w:r w:rsidR="005D5938">
        <w:rPr>
          <w:rFonts w:asciiTheme="majorHAnsi" w:hAnsiTheme="majorHAnsi" w:cstheme="majorHAnsi"/>
          <w:b w:val="0"/>
          <w:szCs w:val="24"/>
        </w:rPr>
        <w:t>)</w:t>
      </w:r>
      <w:r w:rsidR="008A122B" w:rsidRPr="00490D4F">
        <w:rPr>
          <w:rFonts w:asciiTheme="majorHAnsi" w:hAnsiTheme="majorHAnsi" w:cstheme="majorHAnsi"/>
          <w:b w:val="0"/>
          <w:szCs w:val="24"/>
        </w:rPr>
        <w:t xml:space="preserve"> (solid line) against the synthetic’s (long dotted line). The vertical line at 1991 indicates when Argentina implemented the currency board. The synthetic, for the most part, closely tracks Argentina’s real </w:t>
      </w:r>
      <w:r w:rsidR="005D5938">
        <w:rPr>
          <w:rFonts w:asciiTheme="majorHAnsi" w:hAnsiTheme="majorHAnsi" w:cstheme="majorHAnsi"/>
          <w:b w:val="0"/>
          <w:szCs w:val="24"/>
        </w:rPr>
        <w:t>income</w:t>
      </w:r>
      <w:r w:rsidR="008A122B" w:rsidRPr="00490D4F">
        <w:rPr>
          <w:rFonts w:asciiTheme="majorHAnsi" w:hAnsiTheme="majorHAnsi" w:cstheme="majorHAnsi"/>
          <w:b w:val="0"/>
          <w:szCs w:val="24"/>
        </w:rPr>
        <w:t xml:space="preserve"> data during the pre-treatment period. The two series diverge in 1991. In the period following the implementation of the currency board-convertibility system, Argentina’s real per-capita GDP rises markedly above that </w:t>
      </w:r>
      <w:r w:rsidR="008A122B" w:rsidRPr="00490D4F">
        <w:rPr>
          <w:rFonts w:asciiTheme="majorHAnsi" w:hAnsiTheme="majorHAnsi" w:cstheme="majorHAnsi"/>
          <w:b w:val="0"/>
          <w:szCs w:val="24"/>
        </w:rPr>
        <w:lastRenderedPageBreak/>
        <w:t>predicted by the synthetic Argentina. In the late 1990’s, the results indicate each Argentine is $1000 richer than he/she would have been had Argentina never adopted the convertibility system.</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Figure </w:t>
      </w:r>
      <w:r w:rsidR="005A6DAF">
        <w:rPr>
          <w:rFonts w:asciiTheme="majorHAnsi" w:hAnsiTheme="majorHAnsi" w:cstheme="majorHAnsi"/>
        </w:rPr>
        <w:t>1.</w:t>
      </w:r>
      <w:r w:rsidRPr="00490D4F">
        <w:rPr>
          <w:rFonts w:asciiTheme="majorHAnsi" w:hAnsiTheme="majorHAnsi" w:cstheme="majorHAnsi"/>
        </w:rPr>
        <w:t xml:space="preserve">5, top panel, shows the results of the currency board adoption move test. </w:t>
      </w:r>
      <w:r>
        <w:rPr>
          <w:rFonts w:asciiTheme="majorHAnsi" w:hAnsiTheme="majorHAnsi" w:cstheme="majorHAnsi"/>
        </w:rPr>
        <w:t>We</w:t>
      </w:r>
      <w:r w:rsidRPr="00490D4F">
        <w:rPr>
          <w:rFonts w:asciiTheme="majorHAnsi" w:hAnsiTheme="majorHAnsi" w:cstheme="majorHAnsi"/>
        </w:rPr>
        <w:t xml:space="preserve"> end the training period at 1986, five years before Argentina adopted the currency board. The two series follow each other closely through 1990, the year before Argentina adopted the currency board. This provides visual evidence that the deviation between the two data sets in the post-training period is not likely to be due to poor out-of-sample properties of </w:t>
      </w:r>
      <w:r>
        <w:rPr>
          <w:rFonts w:asciiTheme="majorHAnsi" w:hAnsiTheme="majorHAnsi" w:cstheme="majorHAnsi"/>
        </w:rPr>
        <w:t>our</w:t>
      </w:r>
      <w:r w:rsidRPr="00490D4F">
        <w:rPr>
          <w:rFonts w:asciiTheme="majorHAnsi" w:hAnsiTheme="majorHAnsi" w:cstheme="majorHAnsi"/>
        </w:rPr>
        <w:t xml:space="preserve"> synthetic model.</w:t>
      </w:r>
    </w:p>
    <w:p w:rsidR="008A122B" w:rsidRPr="00490D4F" w:rsidRDefault="008A122B" w:rsidP="008A122B">
      <w:pPr>
        <w:ind w:firstLine="360"/>
        <w:jc w:val="both"/>
        <w:rPr>
          <w:rFonts w:asciiTheme="majorHAnsi" w:hAnsiTheme="majorHAnsi" w:cstheme="majorHAnsi"/>
        </w:rPr>
      </w:pPr>
      <w:r>
        <w:rPr>
          <w:rFonts w:asciiTheme="majorHAnsi" w:hAnsiTheme="majorHAnsi" w:cstheme="majorHAnsi"/>
        </w:rPr>
        <w:t>We</w:t>
      </w:r>
      <w:r w:rsidRPr="00490D4F">
        <w:rPr>
          <w:rFonts w:asciiTheme="majorHAnsi" w:hAnsiTheme="majorHAnsi" w:cstheme="majorHAnsi"/>
        </w:rPr>
        <w:t xml:space="preserve"> display the results of the pl</w:t>
      </w:r>
      <w:r w:rsidR="005A6DAF">
        <w:rPr>
          <w:rFonts w:asciiTheme="majorHAnsi" w:hAnsiTheme="majorHAnsi" w:cstheme="majorHAnsi"/>
        </w:rPr>
        <w:t>acebo test in the top panel of f</w:t>
      </w:r>
      <w:r w:rsidRPr="00490D4F">
        <w:rPr>
          <w:rFonts w:asciiTheme="majorHAnsi" w:hAnsiTheme="majorHAnsi" w:cstheme="majorHAnsi"/>
        </w:rPr>
        <w:t xml:space="preserve">igure </w:t>
      </w:r>
      <w:r w:rsidR="005A6DAF">
        <w:rPr>
          <w:rFonts w:asciiTheme="majorHAnsi" w:hAnsiTheme="majorHAnsi" w:cstheme="majorHAnsi"/>
        </w:rPr>
        <w:t>1.</w:t>
      </w:r>
      <w:r w:rsidRPr="00490D4F">
        <w:rPr>
          <w:rFonts w:asciiTheme="majorHAnsi" w:hAnsiTheme="majorHAnsi" w:cstheme="majorHAnsi"/>
        </w:rPr>
        <w:t xml:space="preserve">6. Thirty-eight placebo countries’ synthetics fit their respective data at least as well as synthetic Argentina fit Argentina’s </w:t>
      </w:r>
      <w:r w:rsidR="005D5938">
        <w:rPr>
          <w:rFonts w:asciiTheme="majorHAnsi" w:hAnsiTheme="majorHAnsi" w:cstheme="majorHAnsi"/>
        </w:rPr>
        <w:t>real income</w:t>
      </w:r>
      <w:r w:rsidRPr="00490D4F">
        <w:rPr>
          <w:rFonts w:asciiTheme="majorHAnsi" w:hAnsiTheme="majorHAnsi" w:cstheme="majorHAnsi"/>
        </w:rPr>
        <w:t xml:space="preserve"> data. In this Figure, the divergence between Argentina’s per-capita RGDP and its synthetic’s, appears larger than the divergence between most of the placebo countries and their synthetic’s data. The re</w:t>
      </w:r>
      <w:r w:rsidR="005A6DAF">
        <w:rPr>
          <w:rFonts w:asciiTheme="majorHAnsi" w:hAnsiTheme="majorHAnsi" w:cstheme="majorHAnsi"/>
        </w:rPr>
        <w:t>sults of the permutation test (t</w:t>
      </w:r>
      <w:r w:rsidRPr="00490D4F">
        <w:rPr>
          <w:rFonts w:asciiTheme="majorHAnsi" w:hAnsiTheme="majorHAnsi" w:cstheme="majorHAnsi"/>
        </w:rPr>
        <w:t xml:space="preserve">able </w:t>
      </w:r>
      <w:r w:rsidR="005A6DAF">
        <w:rPr>
          <w:rFonts w:asciiTheme="majorHAnsi" w:hAnsiTheme="majorHAnsi" w:cstheme="majorHAnsi"/>
        </w:rPr>
        <w:t>1.7</w:t>
      </w:r>
      <w:r w:rsidRPr="00490D4F">
        <w:rPr>
          <w:rFonts w:asciiTheme="majorHAnsi" w:hAnsiTheme="majorHAnsi" w:cstheme="majorHAnsi"/>
        </w:rPr>
        <w:t>)</w:t>
      </w:r>
      <w:r w:rsidR="005A6DAF" w:rsidRPr="00490D4F">
        <w:rPr>
          <w:rFonts w:asciiTheme="majorHAnsi" w:hAnsiTheme="majorHAnsi" w:cstheme="majorHAnsi"/>
        </w:rPr>
        <w:t>;</w:t>
      </w:r>
      <w:r w:rsidRPr="00490D4F">
        <w:rPr>
          <w:rFonts w:asciiTheme="majorHAnsi" w:hAnsiTheme="majorHAnsi" w:cstheme="majorHAnsi"/>
        </w:rPr>
        <w:t xml:space="preserve"> however, show the average deviation is not statistically different from zero for any of the three cases </w:t>
      </w:r>
      <w:r>
        <w:rPr>
          <w:rFonts w:asciiTheme="majorHAnsi" w:hAnsiTheme="majorHAnsi" w:cstheme="majorHAnsi"/>
        </w:rPr>
        <w:t>we</w:t>
      </w:r>
      <w:r w:rsidRPr="00490D4F">
        <w:rPr>
          <w:rFonts w:asciiTheme="majorHAnsi" w:hAnsiTheme="majorHAnsi" w:cstheme="majorHAnsi"/>
        </w:rPr>
        <w:t xml:space="preserve"> consider. </w:t>
      </w:r>
    </w:p>
    <w:p w:rsidR="008A122B" w:rsidRPr="00490D4F" w:rsidRDefault="008A122B" w:rsidP="008A122B">
      <w:pPr>
        <w:ind w:firstLine="360"/>
        <w:jc w:val="both"/>
        <w:rPr>
          <w:rFonts w:asciiTheme="majorHAnsi" w:hAnsiTheme="majorHAnsi" w:cstheme="majorHAnsi"/>
        </w:rPr>
      </w:pPr>
    </w:p>
    <w:p w:rsidR="008A122B" w:rsidRPr="009E5BA0" w:rsidRDefault="008A122B" w:rsidP="00676A26">
      <w:pPr>
        <w:pStyle w:val="Heading2"/>
      </w:pPr>
      <w:bookmarkStart w:id="21" w:name="_Toc418811115"/>
      <w:r w:rsidRPr="009E5BA0">
        <w:t>Ecuador</w:t>
      </w:r>
      <w:bookmarkEnd w:id="21"/>
    </w:p>
    <w:p w:rsidR="008A122B" w:rsidRPr="00490D4F" w:rsidRDefault="008A122B" w:rsidP="0024587E">
      <w:pPr>
        <w:pStyle w:val="Heading3"/>
      </w:pPr>
      <w:bookmarkStart w:id="22" w:name="_Toc418811116"/>
      <w:r w:rsidRPr="00490D4F">
        <w:t>Inflation</w:t>
      </w:r>
      <w:bookmarkEnd w:id="22"/>
    </w:p>
    <w:p w:rsidR="008A122B" w:rsidRPr="00490D4F" w:rsidRDefault="005A6DAF" w:rsidP="008A122B">
      <w:pPr>
        <w:pStyle w:val="Caption"/>
        <w:tabs>
          <w:tab w:val="left" w:pos="360"/>
        </w:tabs>
        <w:spacing w:line="480" w:lineRule="auto"/>
        <w:ind w:firstLine="360"/>
        <w:jc w:val="both"/>
        <w:rPr>
          <w:rFonts w:asciiTheme="majorHAnsi" w:hAnsiTheme="majorHAnsi" w:cstheme="majorHAnsi"/>
          <w:b w:val="0"/>
          <w:szCs w:val="24"/>
        </w:rPr>
      </w:pPr>
      <w:r>
        <w:rPr>
          <w:rFonts w:asciiTheme="majorHAnsi" w:hAnsiTheme="majorHAnsi" w:cstheme="majorHAnsi"/>
          <w:b w:val="0"/>
          <w:szCs w:val="24"/>
        </w:rPr>
        <w:t>The bottom panel of f</w:t>
      </w:r>
      <w:r w:rsidR="008A122B" w:rsidRPr="00490D4F">
        <w:rPr>
          <w:rFonts w:asciiTheme="majorHAnsi" w:hAnsiTheme="majorHAnsi" w:cstheme="majorHAnsi"/>
          <w:b w:val="0"/>
          <w:szCs w:val="24"/>
        </w:rPr>
        <w:t>igure 1</w:t>
      </w:r>
      <w:r>
        <w:rPr>
          <w:rFonts w:asciiTheme="majorHAnsi" w:hAnsiTheme="majorHAnsi" w:cstheme="majorHAnsi"/>
          <w:b w:val="0"/>
          <w:szCs w:val="24"/>
        </w:rPr>
        <w:t>.1</w:t>
      </w:r>
      <w:r w:rsidR="008A122B" w:rsidRPr="00490D4F">
        <w:rPr>
          <w:rFonts w:asciiTheme="majorHAnsi" w:hAnsiTheme="majorHAnsi" w:cstheme="majorHAnsi"/>
          <w:b w:val="0"/>
          <w:szCs w:val="24"/>
        </w:rPr>
        <w:t xml:space="preserve"> shows Ecuador’s observed log inflation (solid line) against the synthetic Ecuador’s (long dotted line). The vertical line at 2000 indicates when Ecuador dollarizes. Ecuador’s log inflation began diverging from the synthetic’s in 1998 due to the economic crisis Ecuador experienced from late 1997 through early </w:t>
      </w:r>
      <w:r w:rsidR="008A122B" w:rsidRPr="00490D4F">
        <w:rPr>
          <w:rFonts w:asciiTheme="majorHAnsi" w:hAnsiTheme="majorHAnsi" w:cstheme="majorHAnsi"/>
          <w:b w:val="0"/>
          <w:szCs w:val="24"/>
        </w:rPr>
        <w:lastRenderedPageBreak/>
        <w:t>2000. The crisis was not only one of Ecuador’s most intense economic crises, but also, it was more severe than crisis affecting any of the control pool countries. This divergence peaks at around one log point in 2000. Following dollarization, inflation rapidly declines and ultimately falls below synthetic Ecuador in 2002, and it remains below the synthetic throughout the rest of the sample period.</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To test the out-of-sample properties of the synthetic model, </w:t>
      </w:r>
      <w:r>
        <w:rPr>
          <w:rFonts w:asciiTheme="majorHAnsi" w:hAnsiTheme="majorHAnsi" w:cstheme="majorHAnsi"/>
        </w:rPr>
        <w:t>we</w:t>
      </w:r>
      <w:r w:rsidRPr="00490D4F">
        <w:rPr>
          <w:rFonts w:asciiTheme="majorHAnsi" w:hAnsiTheme="majorHAnsi" w:cstheme="majorHAnsi"/>
        </w:rPr>
        <w:t xml:space="preserve"> shorten the training period to 1994, six years before Ecuador actually dollarized. </w:t>
      </w:r>
      <w:r>
        <w:rPr>
          <w:rFonts w:asciiTheme="majorHAnsi" w:hAnsiTheme="majorHAnsi" w:cstheme="majorHAnsi"/>
        </w:rPr>
        <w:t>We</w:t>
      </w:r>
      <w:r w:rsidRPr="00490D4F">
        <w:rPr>
          <w:rFonts w:asciiTheme="majorHAnsi" w:hAnsiTheme="majorHAnsi" w:cstheme="majorHAnsi"/>
        </w:rPr>
        <w:t xml:space="preserve"> allow the synthetic model to estimate its weighting matrices using the data from 1980 to 1993. Figure </w:t>
      </w:r>
      <w:r w:rsidR="005A6DAF">
        <w:rPr>
          <w:rFonts w:asciiTheme="majorHAnsi" w:hAnsiTheme="majorHAnsi" w:cstheme="majorHAnsi"/>
        </w:rPr>
        <w:t>1.2</w:t>
      </w:r>
      <w:r w:rsidRPr="00490D4F">
        <w:rPr>
          <w:rFonts w:asciiTheme="majorHAnsi" w:hAnsiTheme="majorHAnsi" w:cstheme="majorHAnsi"/>
        </w:rPr>
        <w:t xml:space="preserve">, bottom panel, shows the synthetic tracks Ecuador’s observed data relatively closely through 1997 providing evidence that the deviation between the two data sets is not due to poor out-of-sample properties of </w:t>
      </w:r>
      <w:r>
        <w:rPr>
          <w:rFonts w:asciiTheme="majorHAnsi" w:hAnsiTheme="majorHAnsi" w:cstheme="majorHAnsi"/>
        </w:rPr>
        <w:t>our</w:t>
      </w:r>
      <w:r w:rsidRPr="00490D4F">
        <w:rPr>
          <w:rFonts w:asciiTheme="majorHAnsi" w:hAnsiTheme="majorHAnsi" w:cstheme="majorHAnsi"/>
        </w:rPr>
        <w:t xml:space="preserve"> synthetic model.</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Next, </w:t>
      </w:r>
      <w:r>
        <w:rPr>
          <w:rFonts w:asciiTheme="majorHAnsi" w:hAnsiTheme="majorHAnsi" w:cstheme="majorHAnsi"/>
        </w:rPr>
        <w:t>we</w:t>
      </w:r>
      <w:r w:rsidRPr="00490D4F">
        <w:rPr>
          <w:rFonts w:asciiTheme="majorHAnsi" w:hAnsiTheme="majorHAnsi" w:cstheme="majorHAnsi"/>
        </w:rPr>
        <w:t xml:space="preserve"> check if the divergence between Ecuador and synthetic Ecuador’s log inflation series is large using the placebo-falsification test. </w:t>
      </w:r>
      <w:r>
        <w:rPr>
          <w:rFonts w:asciiTheme="majorHAnsi" w:hAnsiTheme="majorHAnsi" w:cstheme="majorHAnsi"/>
        </w:rPr>
        <w:t>We</w:t>
      </w:r>
      <w:r w:rsidRPr="00490D4F">
        <w:rPr>
          <w:rFonts w:asciiTheme="majorHAnsi" w:hAnsiTheme="majorHAnsi" w:cstheme="majorHAnsi"/>
        </w:rPr>
        <w:t xml:space="preserve"> present the results of this test in the bottom panel of </w:t>
      </w:r>
      <w:r w:rsidR="005A6DAF">
        <w:rPr>
          <w:rFonts w:asciiTheme="majorHAnsi" w:hAnsiTheme="majorHAnsi" w:cstheme="majorHAnsi"/>
        </w:rPr>
        <w:t>f</w:t>
      </w:r>
      <w:r w:rsidRPr="00490D4F">
        <w:rPr>
          <w:rFonts w:asciiTheme="majorHAnsi" w:hAnsiTheme="majorHAnsi" w:cstheme="majorHAnsi"/>
        </w:rPr>
        <w:t xml:space="preserve">igure </w:t>
      </w:r>
      <w:r w:rsidR="005A6DAF">
        <w:rPr>
          <w:rFonts w:asciiTheme="majorHAnsi" w:hAnsiTheme="majorHAnsi" w:cstheme="majorHAnsi"/>
        </w:rPr>
        <w:t>1.3</w:t>
      </w:r>
      <w:r w:rsidRPr="00490D4F">
        <w:rPr>
          <w:rFonts w:asciiTheme="majorHAnsi" w:hAnsiTheme="majorHAnsi" w:cstheme="majorHAnsi"/>
        </w:rPr>
        <w:t xml:space="preserve">. Fourteen control countries’ synthetics fit their respective data at least as well as synthetic Ecuador fit Ecuador’s log inflation data. Compared to the placebo countries, Ecuador’s log inflation falls sharply after dollarization. For more than half of the placebo countries, inflation increased relative to their synthetics. Only about four countries experienced negative divergences in log inflation as large as Ecuador’s and none were sustained as long. </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The permutat</w:t>
      </w:r>
      <w:r w:rsidR="005A6DAF">
        <w:rPr>
          <w:rFonts w:asciiTheme="majorHAnsi" w:hAnsiTheme="majorHAnsi" w:cstheme="majorHAnsi"/>
        </w:rPr>
        <w:t>ion test results (top panel of t</w:t>
      </w:r>
      <w:r w:rsidRPr="00490D4F">
        <w:rPr>
          <w:rFonts w:asciiTheme="majorHAnsi" w:hAnsiTheme="majorHAnsi" w:cstheme="majorHAnsi"/>
        </w:rPr>
        <w:t xml:space="preserve">able </w:t>
      </w:r>
      <w:r w:rsidR="005A6DAF">
        <w:rPr>
          <w:rFonts w:asciiTheme="majorHAnsi" w:hAnsiTheme="majorHAnsi" w:cstheme="majorHAnsi"/>
        </w:rPr>
        <w:t>1.7</w:t>
      </w:r>
      <w:r w:rsidRPr="00490D4F">
        <w:rPr>
          <w:rFonts w:asciiTheme="majorHAnsi" w:hAnsiTheme="majorHAnsi" w:cstheme="majorHAnsi"/>
        </w:rPr>
        <w:t xml:space="preserve">) show that while the average deviations of Ecuador’s log inflation from its synthetic over the entire post-intervention period and the first half of post-treatment period are not statistically significant, the </w:t>
      </w:r>
      <w:r w:rsidRPr="00490D4F">
        <w:rPr>
          <w:rFonts w:asciiTheme="majorHAnsi" w:hAnsiTheme="majorHAnsi" w:cstheme="majorHAnsi"/>
        </w:rPr>
        <w:lastRenderedPageBreak/>
        <w:t>average deviation in last half of the post-treatment period, -</w:t>
      </w:r>
      <w:r>
        <w:rPr>
          <w:rFonts w:asciiTheme="majorHAnsi" w:hAnsiTheme="majorHAnsi" w:cstheme="majorHAnsi"/>
        </w:rPr>
        <w:t>.86</w:t>
      </w:r>
      <w:r w:rsidRPr="00490D4F">
        <w:rPr>
          <w:rFonts w:asciiTheme="majorHAnsi" w:hAnsiTheme="majorHAnsi" w:cstheme="majorHAnsi"/>
        </w:rPr>
        <w:t xml:space="preserve"> log points, is statistically significant at the 5% level. This indicates the effect of dollarization occurs with delay.</w:t>
      </w:r>
    </w:p>
    <w:p w:rsidR="008A122B" w:rsidRPr="00490D4F" w:rsidRDefault="008A122B" w:rsidP="008A122B">
      <w:pPr>
        <w:ind w:firstLine="360"/>
        <w:jc w:val="both"/>
        <w:rPr>
          <w:rFonts w:asciiTheme="majorHAnsi" w:hAnsiTheme="majorHAnsi" w:cstheme="majorHAnsi"/>
        </w:rPr>
      </w:pPr>
    </w:p>
    <w:p w:rsidR="008A122B" w:rsidRPr="00490D4F" w:rsidRDefault="005D5938" w:rsidP="0024587E">
      <w:pPr>
        <w:pStyle w:val="Heading3"/>
      </w:pPr>
      <w:bookmarkStart w:id="23" w:name="_Toc418811117"/>
      <w:r>
        <w:t>Real Income</w:t>
      </w:r>
      <w:bookmarkEnd w:id="23"/>
    </w:p>
    <w:p w:rsidR="008A122B" w:rsidRPr="00490D4F" w:rsidRDefault="005A6DAF" w:rsidP="008A122B">
      <w:pPr>
        <w:pStyle w:val="Caption"/>
        <w:tabs>
          <w:tab w:val="left" w:pos="360"/>
        </w:tabs>
        <w:spacing w:line="480" w:lineRule="auto"/>
        <w:ind w:firstLine="360"/>
        <w:jc w:val="both"/>
        <w:rPr>
          <w:rFonts w:asciiTheme="majorHAnsi" w:hAnsiTheme="majorHAnsi" w:cstheme="majorHAnsi"/>
          <w:b w:val="0"/>
          <w:szCs w:val="24"/>
        </w:rPr>
      </w:pPr>
      <w:r>
        <w:rPr>
          <w:rFonts w:asciiTheme="majorHAnsi" w:hAnsiTheme="majorHAnsi" w:cstheme="majorHAnsi"/>
          <w:b w:val="0"/>
          <w:szCs w:val="24"/>
        </w:rPr>
        <w:t>In the bottom panel of f</w:t>
      </w:r>
      <w:r w:rsidR="008A122B" w:rsidRPr="00490D4F">
        <w:rPr>
          <w:rFonts w:asciiTheme="majorHAnsi" w:hAnsiTheme="majorHAnsi" w:cstheme="majorHAnsi"/>
          <w:b w:val="0"/>
          <w:szCs w:val="24"/>
        </w:rPr>
        <w:t xml:space="preserve">igure </w:t>
      </w:r>
      <w:r>
        <w:rPr>
          <w:rFonts w:asciiTheme="majorHAnsi" w:hAnsiTheme="majorHAnsi" w:cstheme="majorHAnsi"/>
          <w:b w:val="0"/>
          <w:szCs w:val="24"/>
        </w:rPr>
        <w:t>1.4</w:t>
      </w:r>
      <w:r w:rsidR="008A122B" w:rsidRPr="00490D4F">
        <w:rPr>
          <w:rFonts w:asciiTheme="majorHAnsi" w:hAnsiTheme="majorHAnsi" w:cstheme="majorHAnsi"/>
          <w:b w:val="0"/>
          <w:szCs w:val="24"/>
        </w:rPr>
        <w:t xml:space="preserve">, </w:t>
      </w:r>
      <w:r w:rsidR="008A122B">
        <w:rPr>
          <w:rFonts w:asciiTheme="majorHAnsi" w:hAnsiTheme="majorHAnsi" w:cstheme="majorHAnsi"/>
          <w:b w:val="0"/>
          <w:szCs w:val="24"/>
        </w:rPr>
        <w:t>we</w:t>
      </w:r>
      <w:r w:rsidR="008A122B" w:rsidRPr="00490D4F">
        <w:rPr>
          <w:rFonts w:asciiTheme="majorHAnsi" w:hAnsiTheme="majorHAnsi" w:cstheme="majorHAnsi"/>
          <w:b w:val="0"/>
          <w:szCs w:val="24"/>
        </w:rPr>
        <w:t xml:space="preserve"> graph Ecuador’s observed real </w:t>
      </w:r>
      <w:r w:rsidR="005D5938">
        <w:rPr>
          <w:rFonts w:asciiTheme="majorHAnsi" w:hAnsiTheme="majorHAnsi" w:cstheme="majorHAnsi"/>
          <w:b w:val="0"/>
          <w:szCs w:val="24"/>
        </w:rPr>
        <w:t xml:space="preserve">income (real </w:t>
      </w:r>
      <w:r w:rsidR="008A122B" w:rsidRPr="00490D4F">
        <w:rPr>
          <w:rFonts w:asciiTheme="majorHAnsi" w:hAnsiTheme="majorHAnsi" w:cstheme="majorHAnsi"/>
          <w:b w:val="0"/>
          <w:szCs w:val="24"/>
        </w:rPr>
        <w:t>per-capita GDP</w:t>
      </w:r>
      <w:r w:rsidR="005D5938">
        <w:rPr>
          <w:rFonts w:asciiTheme="majorHAnsi" w:hAnsiTheme="majorHAnsi" w:cstheme="majorHAnsi"/>
          <w:b w:val="0"/>
          <w:szCs w:val="24"/>
        </w:rPr>
        <w:t>)</w:t>
      </w:r>
      <w:r w:rsidR="008A122B" w:rsidRPr="00490D4F">
        <w:rPr>
          <w:rFonts w:asciiTheme="majorHAnsi" w:hAnsiTheme="majorHAnsi" w:cstheme="majorHAnsi"/>
          <w:b w:val="0"/>
          <w:szCs w:val="24"/>
        </w:rPr>
        <w:t xml:space="preserve"> (solid line) against the synthetic Ecuador’s (long dotted line). The vertical at 2000 indicates when Ecuador dollarizes. Ecuador’s real </w:t>
      </w:r>
      <w:r w:rsidR="005D5938">
        <w:rPr>
          <w:rFonts w:asciiTheme="majorHAnsi" w:hAnsiTheme="majorHAnsi" w:cstheme="majorHAnsi"/>
          <w:b w:val="0"/>
          <w:szCs w:val="24"/>
        </w:rPr>
        <w:t>income</w:t>
      </w:r>
      <w:r w:rsidR="008A122B" w:rsidRPr="00490D4F">
        <w:rPr>
          <w:rFonts w:asciiTheme="majorHAnsi" w:hAnsiTheme="majorHAnsi" w:cstheme="majorHAnsi"/>
          <w:b w:val="0"/>
          <w:szCs w:val="24"/>
        </w:rPr>
        <w:t xml:space="preserve"> began diverging from the synthetic’s in 1998 due to the shocks described in the previous section. The divergence peaks at around $120. Following dollarization, </w:t>
      </w:r>
      <w:r w:rsidR="005D5938">
        <w:rPr>
          <w:rFonts w:asciiTheme="majorHAnsi" w:hAnsiTheme="majorHAnsi" w:cstheme="majorHAnsi"/>
          <w:b w:val="0"/>
          <w:szCs w:val="24"/>
        </w:rPr>
        <w:t>real income</w:t>
      </w:r>
      <w:r w:rsidR="008A122B" w:rsidRPr="00490D4F">
        <w:rPr>
          <w:rFonts w:asciiTheme="majorHAnsi" w:hAnsiTheme="majorHAnsi" w:cstheme="majorHAnsi"/>
          <w:b w:val="0"/>
          <w:szCs w:val="24"/>
        </w:rPr>
        <w:t xml:space="preserve"> converges with the </w:t>
      </w:r>
      <w:proofErr w:type="gramStart"/>
      <w:r w:rsidR="008A122B" w:rsidRPr="00490D4F">
        <w:rPr>
          <w:rFonts w:asciiTheme="majorHAnsi" w:hAnsiTheme="majorHAnsi" w:cstheme="majorHAnsi"/>
          <w:b w:val="0"/>
          <w:szCs w:val="24"/>
        </w:rPr>
        <w:t>synthetic’s</w:t>
      </w:r>
      <w:proofErr w:type="gramEnd"/>
      <w:r w:rsidR="008A122B" w:rsidRPr="00490D4F">
        <w:rPr>
          <w:rFonts w:asciiTheme="majorHAnsi" w:hAnsiTheme="majorHAnsi" w:cstheme="majorHAnsi"/>
          <w:b w:val="0"/>
          <w:szCs w:val="24"/>
        </w:rPr>
        <w:t xml:space="preserve"> in 2003 and surpasses it until 2005. Afterwards, real per-capita GDP falls relative to synthetic Ecuador’s throughout the remainder of the sample period.</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To test if the observed deviation between the Ecuador and synthetic Ecuador’s real </w:t>
      </w:r>
      <w:r w:rsidR="005D5938">
        <w:rPr>
          <w:rFonts w:asciiTheme="majorHAnsi" w:hAnsiTheme="majorHAnsi" w:cstheme="majorHAnsi"/>
        </w:rPr>
        <w:t>income</w:t>
      </w:r>
      <w:r w:rsidRPr="00490D4F">
        <w:rPr>
          <w:rFonts w:asciiTheme="majorHAnsi" w:hAnsiTheme="majorHAnsi" w:cstheme="majorHAnsi"/>
        </w:rPr>
        <w:t xml:space="preserve"> is due to poor out-of-sample properties of the synthetic model, </w:t>
      </w:r>
      <w:r>
        <w:rPr>
          <w:rFonts w:asciiTheme="majorHAnsi" w:hAnsiTheme="majorHAnsi" w:cstheme="majorHAnsi"/>
        </w:rPr>
        <w:t>we</w:t>
      </w:r>
      <w:r w:rsidRPr="00490D4F">
        <w:rPr>
          <w:rFonts w:asciiTheme="majorHAnsi" w:hAnsiTheme="majorHAnsi" w:cstheme="majorHAnsi"/>
        </w:rPr>
        <w:t xml:space="preserve"> truncate the training period at 1993, seven years before Ecuador actually dollarized. </w:t>
      </w:r>
      <w:r>
        <w:rPr>
          <w:rFonts w:asciiTheme="majorHAnsi" w:hAnsiTheme="majorHAnsi" w:cstheme="majorHAnsi"/>
        </w:rPr>
        <w:t>We</w:t>
      </w:r>
      <w:r w:rsidRPr="00490D4F">
        <w:rPr>
          <w:rFonts w:asciiTheme="majorHAnsi" w:hAnsiTheme="majorHAnsi" w:cstheme="majorHAnsi"/>
        </w:rPr>
        <w:t xml:space="preserve"> allow the synthetic model to estimate its weighting matrices using the data from 1980 to 1992. Figure </w:t>
      </w:r>
      <w:r w:rsidR="005A6DAF">
        <w:rPr>
          <w:rFonts w:asciiTheme="majorHAnsi" w:hAnsiTheme="majorHAnsi" w:cstheme="majorHAnsi"/>
        </w:rPr>
        <w:t>1.</w:t>
      </w:r>
      <w:r w:rsidRPr="00490D4F">
        <w:rPr>
          <w:rFonts w:asciiTheme="majorHAnsi" w:hAnsiTheme="majorHAnsi" w:cstheme="majorHAnsi"/>
        </w:rPr>
        <w:t xml:space="preserve">5, bottom panel, shows the synthetic tracks Ecuador’s observed data relatively closely through 1998 providing evidence that the deviation between the two data sets is not due to poor out-of-sample properties of </w:t>
      </w:r>
      <w:r>
        <w:rPr>
          <w:rFonts w:asciiTheme="majorHAnsi" w:hAnsiTheme="majorHAnsi" w:cstheme="majorHAnsi"/>
        </w:rPr>
        <w:t>our</w:t>
      </w:r>
      <w:r w:rsidRPr="00490D4F">
        <w:rPr>
          <w:rFonts w:asciiTheme="majorHAnsi" w:hAnsiTheme="majorHAnsi" w:cstheme="majorHAnsi"/>
        </w:rPr>
        <w:t xml:space="preserve"> synthetic model.</w:t>
      </w:r>
    </w:p>
    <w:p w:rsidR="008A122B" w:rsidRPr="00490D4F" w:rsidRDefault="008A122B" w:rsidP="008A122B">
      <w:pPr>
        <w:ind w:firstLine="360"/>
        <w:jc w:val="both"/>
        <w:rPr>
          <w:rFonts w:asciiTheme="majorHAnsi" w:hAnsiTheme="majorHAnsi" w:cstheme="majorHAnsi"/>
        </w:rPr>
      </w:pPr>
      <w:r w:rsidRPr="00490D4F">
        <w:rPr>
          <w:rFonts w:asciiTheme="majorHAnsi" w:hAnsiTheme="majorHAnsi" w:cstheme="majorHAnsi"/>
        </w:rPr>
        <w:t xml:space="preserve">Next, </w:t>
      </w:r>
      <w:r>
        <w:rPr>
          <w:rFonts w:asciiTheme="majorHAnsi" w:hAnsiTheme="majorHAnsi" w:cstheme="majorHAnsi"/>
        </w:rPr>
        <w:t>we</w:t>
      </w:r>
      <w:r w:rsidRPr="00490D4F">
        <w:rPr>
          <w:rFonts w:asciiTheme="majorHAnsi" w:hAnsiTheme="majorHAnsi" w:cstheme="majorHAnsi"/>
        </w:rPr>
        <w:t xml:space="preserve"> check if the divergence between Ecuador and synthetic Ecuador’s real per-capita GDP series is large using the placebo-falsification test. </w:t>
      </w:r>
      <w:r>
        <w:rPr>
          <w:rFonts w:asciiTheme="majorHAnsi" w:hAnsiTheme="majorHAnsi" w:cstheme="majorHAnsi"/>
        </w:rPr>
        <w:t>We</w:t>
      </w:r>
      <w:r w:rsidRPr="00490D4F">
        <w:rPr>
          <w:rFonts w:asciiTheme="majorHAnsi" w:hAnsiTheme="majorHAnsi" w:cstheme="majorHAnsi"/>
        </w:rPr>
        <w:t xml:space="preserve"> display the results of this placebo test in Figure </w:t>
      </w:r>
      <w:r w:rsidR="005A6DAF">
        <w:rPr>
          <w:rFonts w:asciiTheme="majorHAnsi" w:hAnsiTheme="majorHAnsi" w:cstheme="majorHAnsi"/>
        </w:rPr>
        <w:t>1.</w:t>
      </w:r>
      <w:r w:rsidRPr="00490D4F">
        <w:rPr>
          <w:rFonts w:asciiTheme="majorHAnsi" w:hAnsiTheme="majorHAnsi" w:cstheme="majorHAnsi"/>
        </w:rPr>
        <w:t xml:space="preserve">6, bottom panel. Sixteen control countries’ synthetics fit their respective data at least as well as synthetic Ecuador fit Ecuador’s real per-capita </w:t>
      </w:r>
      <w:r w:rsidRPr="00490D4F">
        <w:rPr>
          <w:rFonts w:asciiTheme="majorHAnsi" w:hAnsiTheme="majorHAnsi" w:cstheme="majorHAnsi"/>
        </w:rPr>
        <w:lastRenderedPageBreak/>
        <w:t>GDP data. Compared to the placebo countries, Ecuador tracks the synthetic Ecuador quite closely for the first six years of the post-intervention period, then begins to diverge sharply. While the picture is illustrative, it is not formal evidence for statistical sig</w:t>
      </w:r>
      <w:r w:rsidR="005A6DAF">
        <w:rPr>
          <w:rFonts w:asciiTheme="majorHAnsi" w:hAnsiTheme="majorHAnsi" w:cstheme="majorHAnsi"/>
        </w:rPr>
        <w:t>nificance. The bottom panel of t</w:t>
      </w:r>
      <w:r w:rsidRPr="00490D4F">
        <w:rPr>
          <w:rFonts w:asciiTheme="majorHAnsi" w:hAnsiTheme="majorHAnsi" w:cstheme="majorHAnsi"/>
        </w:rPr>
        <w:t xml:space="preserve">able </w:t>
      </w:r>
      <w:r w:rsidR="005A6DAF">
        <w:rPr>
          <w:rFonts w:asciiTheme="majorHAnsi" w:hAnsiTheme="majorHAnsi" w:cstheme="majorHAnsi"/>
        </w:rPr>
        <w:t>1.7</w:t>
      </w:r>
      <w:r w:rsidRPr="00490D4F">
        <w:rPr>
          <w:rFonts w:asciiTheme="majorHAnsi" w:hAnsiTheme="majorHAnsi" w:cstheme="majorHAnsi"/>
        </w:rPr>
        <w:t xml:space="preserve"> shows the results of the permutation test. The average deviations of Ecuador’s real per-capita GDP from its synthetic over the entire post-intervention period, the first half of post-treatment period, and the last half of the post-treatment period are not significantly different from zero.</w:t>
      </w:r>
      <w:r>
        <w:rPr>
          <w:rFonts w:asciiTheme="majorHAnsi" w:hAnsiTheme="majorHAnsi" w:cstheme="majorHAnsi"/>
        </w:rPr>
        <w:t xml:space="preserve"> The p-values in all three cases are near .9 so we have evidence that we are seeing true zero effects, rather than insignificant effects due to large standard errors.</w:t>
      </w:r>
    </w:p>
    <w:p w:rsidR="008A122B" w:rsidRPr="00490D4F" w:rsidRDefault="008A122B" w:rsidP="008A122B">
      <w:pPr>
        <w:ind w:firstLine="360"/>
        <w:jc w:val="both"/>
        <w:rPr>
          <w:rFonts w:asciiTheme="majorHAnsi" w:hAnsiTheme="majorHAnsi" w:cstheme="majorHAnsi"/>
        </w:rPr>
      </w:pPr>
    </w:p>
    <w:p w:rsidR="008A122B" w:rsidRPr="009E5BA0" w:rsidRDefault="008A122B" w:rsidP="00676A26">
      <w:pPr>
        <w:pStyle w:val="Heading2"/>
      </w:pPr>
      <w:bookmarkStart w:id="24" w:name="_Toc418811118"/>
      <w:r w:rsidRPr="009E5BA0">
        <w:t>Discussion: The Long-Run Sustainability of Dollarization</w:t>
      </w:r>
      <w:bookmarkEnd w:id="24"/>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Argentina and Ecuador adopted similar monetary policies, enjoyed statistically significant reductions in inflation and</w:t>
      </w:r>
      <w:r>
        <w:rPr>
          <w:rFonts w:asciiTheme="majorHAnsi" w:hAnsiTheme="majorHAnsi" w:cstheme="majorHAnsi"/>
        </w:rPr>
        <w:t>, surprisingly,</w:t>
      </w:r>
      <w:r w:rsidRPr="00490D4F">
        <w:rPr>
          <w:rFonts w:asciiTheme="majorHAnsi" w:hAnsiTheme="majorHAnsi" w:cstheme="majorHAnsi"/>
        </w:rPr>
        <w:t xml:space="preserve"> had no adverse shocks to real per-capita GDP, relative to their synthetic counterfactuals. However, the long-run outcomes could not be more different. Fourteen years on, Ecuador is still prospering under dollarization and shows no signs of de-dollarizing. Argentina, after defaulting on $132 billion dollars of outstanding debt, abandoned the currency board in January 2002, allowing the peso to float.  Scholars have argued that Argentina’s currency board was ultimately unsustainable because the central government was unable to institute fiscal disciple at the federal and provincial level resulting in persistent deficits and rapidly rising debt-to-GDP levels. Moreover, when Argentina pegged to the dollar, it over-valued the peso and compromised its international competitiveness. Finally, Argentina’s labor markets were too inflexible in wages to adjust to external shocks so adjustments </w:t>
      </w:r>
      <w:r w:rsidRPr="00490D4F">
        <w:rPr>
          <w:rFonts w:asciiTheme="majorHAnsi" w:hAnsiTheme="majorHAnsi" w:cstheme="majorHAnsi"/>
        </w:rPr>
        <w:lastRenderedPageBreak/>
        <w:t xml:space="preserve">came in the form of rising unemployment and, commensurately, poverty rates increased throughout the 1990’s (Krueger, 2002; </w:t>
      </w:r>
      <w:proofErr w:type="spellStart"/>
      <w:r w:rsidRPr="00490D4F">
        <w:rPr>
          <w:rFonts w:asciiTheme="majorHAnsi" w:hAnsiTheme="majorHAnsi" w:cstheme="majorHAnsi"/>
        </w:rPr>
        <w:t>Blustein</w:t>
      </w:r>
      <w:proofErr w:type="spellEnd"/>
      <w:r w:rsidRPr="00490D4F">
        <w:rPr>
          <w:rFonts w:asciiTheme="majorHAnsi" w:hAnsiTheme="majorHAnsi" w:cstheme="majorHAnsi"/>
        </w:rPr>
        <w:t>, 2005).</w:t>
      </w:r>
    </w:p>
    <w:p w:rsidR="008A122B" w:rsidRPr="00490D4F" w:rsidRDefault="005B4F89" w:rsidP="008A122B">
      <w:pPr>
        <w:pStyle w:val="ListParagraph"/>
        <w:ind w:left="0" w:firstLine="360"/>
        <w:jc w:val="both"/>
        <w:rPr>
          <w:rFonts w:asciiTheme="majorHAnsi" w:hAnsiTheme="majorHAnsi" w:cstheme="majorHAnsi"/>
        </w:rPr>
      </w:pPr>
      <w:r>
        <w:rPr>
          <w:rFonts w:asciiTheme="majorHAnsi" w:hAnsiTheme="majorHAnsi" w:cstheme="majorHAnsi"/>
        </w:rPr>
        <w:t>Figure 1.7</w:t>
      </w:r>
      <w:r w:rsidR="008A122B" w:rsidRPr="00490D4F">
        <w:rPr>
          <w:rFonts w:asciiTheme="majorHAnsi" w:hAnsiTheme="majorHAnsi" w:cstheme="majorHAnsi"/>
        </w:rPr>
        <w:t xml:space="preserve"> shows, with the exclusion of 1993, Argentina ran an overall budget deficit every year it had the currency board, averaging 2.7% of GDP per year over the decade from 1991 to 2001. Furthermore, the data illustrate that neither the provincial governments nor the federal government were able to control spending over this period. Furthermore, government spending to GDP increased fourfold from 3.3% in 1991 to 14.2% in 2001. As Figure</w:t>
      </w:r>
      <w:r w:rsidR="008A122B">
        <w:rPr>
          <w:rFonts w:asciiTheme="majorHAnsi" w:hAnsiTheme="majorHAnsi" w:cstheme="majorHAnsi"/>
        </w:rPr>
        <w:t xml:space="preserve"> </w:t>
      </w:r>
      <w:r w:rsidR="00FB691C">
        <w:rPr>
          <w:rFonts w:asciiTheme="majorHAnsi" w:hAnsiTheme="majorHAnsi" w:cstheme="majorHAnsi"/>
        </w:rPr>
        <w:t>1.</w:t>
      </w:r>
      <w:r w:rsidR="008A122B">
        <w:rPr>
          <w:rFonts w:asciiTheme="majorHAnsi" w:hAnsiTheme="majorHAnsi" w:cstheme="majorHAnsi"/>
        </w:rPr>
        <w:t>7</w:t>
      </w:r>
      <w:r w:rsidR="008A122B" w:rsidRPr="00490D4F">
        <w:rPr>
          <w:rFonts w:asciiTheme="majorHAnsi" w:hAnsiTheme="majorHAnsi" w:cstheme="majorHAnsi"/>
        </w:rPr>
        <w:t xml:space="preserve"> illustrates, this was not a gradual rise, but a discrete increase in 1993.  These two trends necessitated extensive borrowing, primarily from the international market in dollars. (See </w:t>
      </w:r>
      <w:proofErr w:type="spellStart"/>
      <w:r w:rsidR="008A122B" w:rsidRPr="00490D4F">
        <w:rPr>
          <w:rFonts w:asciiTheme="majorHAnsi" w:hAnsiTheme="majorHAnsi" w:cstheme="majorHAnsi"/>
        </w:rPr>
        <w:t>Blustein</w:t>
      </w:r>
      <w:proofErr w:type="spellEnd"/>
      <w:r w:rsidR="008A122B" w:rsidRPr="00490D4F">
        <w:rPr>
          <w:rFonts w:asciiTheme="majorHAnsi" w:hAnsiTheme="majorHAnsi" w:cstheme="majorHAnsi"/>
        </w:rPr>
        <w:t xml:space="preserve"> (2005) for a detailed description.) External debt to GDP increased twenty percentage points from 34.6% in 1991 to 55.7% in 2001. As a percentage of exports, typically a major source of hard currency tax revenue for paying external dollar denominated debt, external debt interest payments trended from 18% in 1991 to 30.5% in 2000.</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 xml:space="preserve">To finance external debt payments, an economy needs to be running a trade surplus so the government can use export tax revenue to make scheduled interest payments. Unfortunately, Argentina ran a trade deficit for the entire decade it operated under the currency board, 3% of GDP on average (See </w:t>
      </w:r>
      <w:r w:rsidR="00FB691C">
        <w:rPr>
          <w:rFonts w:asciiTheme="majorHAnsi" w:hAnsiTheme="majorHAnsi" w:cstheme="majorHAnsi"/>
        </w:rPr>
        <w:t>middle panel of f</w:t>
      </w:r>
      <w:r w:rsidRPr="00490D4F">
        <w:rPr>
          <w:rFonts w:asciiTheme="majorHAnsi" w:hAnsiTheme="majorHAnsi" w:cstheme="majorHAnsi"/>
        </w:rPr>
        <w:t xml:space="preserve">igure </w:t>
      </w:r>
      <w:r w:rsidR="00FB691C">
        <w:rPr>
          <w:rFonts w:asciiTheme="majorHAnsi" w:hAnsiTheme="majorHAnsi" w:cstheme="majorHAnsi"/>
        </w:rPr>
        <w:t>1.7</w:t>
      </w:r>
      <w:r w:rsidRPr="00490D4F">
        <w:rPr>
          <w:rFonts w:asciiTheme="majorHAnsi" w:hAnsiTheme="majorHAnsi" w:cstheme="majorHAnsi"/>
        </w:rPr>
        <w:t xml:space="preserve">). Figure </w:t>
      </w:r>
      <w:r w:rsidR="00FB691C">
        <w:rPr>
          <w:rFonts w:asciiTheme="majorHAnsi" w:hAnsiTheme="majorHAnsi" w:cstheme="majorHAnsi"/>
        </w:rPr>
        <w:t>1.7</w:t>
      </w:r>
      <w:r w:rsidRPr="00490D4F">
        <w:rPr>
          <w:rFonts w:asciiTheme="majorHAnsi" w:hAnsiTheme="majorHAnsi" w:cstheme="majorHAnsi"/>
        </w:rPr>
        <w:t xml:space="preserve"> also shows the Peso-Dollar real exchange rate, calculated using average CPI’s, against Argentina’s current account balance-to-GDP ratio, in percentage points. In real-terms, the peso appreciated 25% from 1990 to 1991, when Argentina pegged to the dollar. At its peak value in 1996, the peso was 41%, in real-terms, more valuable than in 1990. The graph provides visual evidence of a connection between the real appreciation of the </w:t>
      </w:r>
      <w:r w:rsidRPr="00490D4F">
        <w:rPr>
          <w:rFonts w:asciiTheme="majorHAnsi" w:hAnsiTheme="majorHAnsi" w:cstheme="majorHAnsi"/>
        </w:rPr>
        <w:lastRenderedPageBreak/>
        <w:t xml:space="preserve">dollar and the deterioration of the current account balance. Krueger (2002) and </w:t>
      </w:r>
      <w:proofErr w:type="spellStart"/>
      <w:r w:rsidRPr="00490D4F">
        <w:rPr>
          <w:rFonts w:asciiTheme="majorHAnsi" w:hAnsiTheme="majorHAnsi" w:cstheme="majorHAnsi"/>
        </w:rPr>
        <w:t>Blustein</w:t>
      </w:r>
      <w:proofErr w:type="spellEnd"/>
      <w:r w:rsidRPr="00490D4F">
        <w:rPr>
          <w:rFonts w:asciiTheme="majorHAnsi" w:hAnsiTheme="majorHAnsi" w:cstheme="majorHAnsi"/>
        </w:rPr>
        <w:t xml:space="preserve"> (2005)</w:t>
      </w:r>
      <w:r>
        <w:rPr>
          <w:rFonts w:asciiTheme="majorHAnsi" w:hAnsiTheme="majorHAnsi" w:cstheme="majorHAnsi"/>
        </w:rPr>
        <w:t xml:space="preserve"> argue the appreciation of the P</w:t>
      </w:r>
      <w:r w:rsidRPr="00490D4F">
        <w:rPr>
          <w:rFonts w:asciiTheme="majorHAnsi" w:hAnsiTheme="majorHAnsi" w:cstheme="majorHAnsi"/>
        </w:rPr>
        <w:t xml:space="preserve">eso coupled with lagging labor productivity growth, relative to regional export competitors, cause a decline in Argentina’s international competitiveness. This hints at a need to consider carefully one’s monetary anchor. </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 xml:space="preserve">Given fixed exchange rates, the economy adjusts to shocks through the labor market, either in terms of changes in unemployment or wages, or both. At the time of the currency board, Argentina’s unions dominated the labor market and collectively bargained at the sector level. Moreover, collective bargaining agreements automatically renew if at the end of a giving contracting period the unions and firms cannot agree to new terms. Consequently, firms have no flexibility in adjusting wages in response to economic shocks, and unions have no incentive to negotiate in good faith with firms (IMF, 1998; Economist, 1998; World Bank, 2000). </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 xml:space="preserve">Given these sticky wages, labor markets adjusted to reduced competitiveness by substituting away from labor and towards capital. (Krueger, 2002) </w:t>
      </w:r>
      <w:r w:rsidR="00FB691C">
        <w:rPr>
          <w:rFonts w:asciiTheme="majorHAnsi" w:hAnsiTheme="majorHAnsi" w:cstheme="majorHAnsi"/>
        </w:rPr>
        <w:t>The bottom panel of f</w:t>
      </w:r>
      <w:r w:rsidRPr="00490D4F">
        <w:rPr>
          <w:rFonts w:asciiTheme="majorHAnsi" w:hAnsiTheme="majorHAnsi" w:cstheme="majorHAnsi"/>
        </w:rPr>
        <w:t xml:space="preserve">igure </w:t>
      </w:r>
      <w:r w:rsidR="00FB691C">
        <w:rPr>
          <w:rFonts w:asciiTheme="majorHAnsi" w:hAnsiTheme="majorHAnsi" w:cstheme="majorHAnsi"/>
        </w:rPr>
        <w:t>1.7</w:t>
      </w:r>
      <w:r w:rsidRPr="00490D4F">
        <w:rPr>
          <w:rFonts w:asciiTheme="majorHAnsi" w:hAnsiTheme="majorHAnsi" w:cstheme="majorHAnsi"/>
        </w:rPr>
        <w:t xml:space="preserve"> shows the national average unemployment and under-employment rates. In 1991, the unemployment rate is 6% but steadily rises to a zenith of 18.1% in 2001, the year Argentina defaulted on a major portion of its debt. The World Bank (2000) points out that because Argentine labor markets was so inflexible, companies took to hiring people as part-time workers, not subject to the full fringe benefits required under union contracts. We see this in the data as well. Notice that the under-employment rate </w:t>
      </w:r>
      <w:proofErr w:type="gramStart"/>
      <w:r w:rsidRPr="00490D4F">
        <w:rPr>
          <w:rFonts w:asciiTheme="majorHAnsi" w:hAnsiTheme="majorHAnsi" w:cstheme="majorHAnsi"/>
        </w:rPr>
        <w:t>rises</w:t>
      </w:r>
      <w:proofErr w:type="gramEnd"/>
      <w:r w:rsidRPr="00490D4F">
        <w:rPr>
          <w:rFonts w:asciiTheme="majorHAnsi" w:hAnsiTheme="majorHAnsi" w:cstheme="majorHAnsi"/>
        </w:rPr>
        <w:t xml:space="preserve"> </w:t>
      </w:r>
      <w:r w:rsidRPr="00490D4F">
        <w:rPr>
          <w:rFonts w:asciiTheme="majorHAnsi" w:hAnsiTheme="majorHAnsi" w:cstheme="majorHAnsi"/>
        </w:rPr>
        <w:lastRenderedPageBreak/>
        <w:t>in-tandem with the unemployment rate, although the former is less volatile than the latter.</w:t>
      </w:r>
      <w:r>
        <w:rPr>
          <w:rStyle w:val="FootnoteReference"/>
          <w:rFonts w:cstheme="majorHAnsi"/>
        </w:rPr>
        <w:footnoteReference w:id="10"/>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This paper does not argue against viability of currency boards, in general, but in Argentina’s specific case it is difficult to imagine now a scenario where Argentina could have maintained the currency board given its persistent deficit spending, over-valued currency, peg to a non-major trading partner, and inflexible labor market. In contrast to Argentina, Ecuador has maintained a level of fiscal discipline that has allowed it to pay down its external debt from 73% of GDP in 2000 to 20% in 2012. Correspondingly, the interest payments to exports ratio was only 2.7%, down from 13% in 2000. Given Ecuador formally dollarized, it does not have a mismatch between its revenues and its debt so maintaining a positive current account balance is not as critical, as in Argentina’s case. Still here too, Ecuador outperforms Argentina. From 2000 to 2009, Ecuador ran a current account deficit-to-GDP ratio of .78%.</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The World Bank (2010) attributes much of Ecuador’s early success in the steady rise in oil prices since 2000, from around $30/barrel in 2000 to nearly $100/barrel in 2014,</w:t>
      </w:r>
      <w:r w:rsidRPr="00490D4F">
        <w:rPr>
          <w:rStyle w:val="FootnoteReference"/>
          <w:rFonts w:cstheme="majorHAnsi"/>
        </w:rPr>
        <w:footnoteReference w:id="11"/>
      </w:r>
      <w:r w:rsidRPr="00490D4F">
        <w:rPr>
          <w:rFonts w:asciiTheme="majorHAnsi" w:hAnsiTheme="majorHAnsi" w:cstheme="majorHAnsi"/>
        </w:rPr>
        <w:t xml:space="preserve"> and its fiscal responsibility laws. President </w:t>
      </w:r>
      <w:proofErr w:type="spellStart"/>
      <w:r w:rsidRPr="00490D4F">
        <w:rPr>
          <w:rFonts w:asciiTheme="majorHAnsi" w:hAnsiTheme="majorHAnsi" w:cstheme="majorHAnsi"/>
        </w:rPr>
        <w:t>Noboa</w:t>
      </w:r>
      <w:proofErr w:type="spellEnd"/>
      <w:r w:rsidRPr="00490D4F">
        <w:rPr>
          <w:rFonts w:asciiTheme="majorHAnsi" w:hAnsiTheme="majorHAnsi" w:cstheme="majorHAnsi"/>
        </w:rPr>
        <w:t xml:space="preserve"> enacted these laws as part of the reforms to institute dollarization. These laws created the Oil Stabilization Fund and earmarked oil revenue for specific government development projects, including infrastructure building in oil producing region. The Ecuadorian government uses the Oil </w:t>
      </w:r>
      <w:r w:rsidRPr="00490D4F">
        <w:rPr>
          <w:rFonts w:asciiTheme="majorHAnsi" w:hAnsiTheme="majorHAnsi" w:cstheme="majorHAnsi"/>
        </w:rPr>
        <w:lastRenderedPageBreak/>
        <w:t>Stabilization Fund to service outstanding government debt and finance social programs (Cueva, 2008).  Since dollarizing, petroleum has constituted over 50% of Ecuador’s exports, by revenue, and other primary commodities an additional 25%.</w:t>
      </w:r>
      <w:r w:rsidRPr="00490D4F">
        <w:rPr>
          <w:rStyle w:val="FootnoteReference"/>
          <w:rFonts w:cstheme="majorHAnsi"/>
        </w:rPr>
        <w:footnoteReference w:id="12"/>
      </w:r>
      <w:r w:rsidRPr="00490D4F">
        <w:rPr>
          <w:rFonts w:asciiTheme="majorHAnsi" w:hAnsiTheme="majorHAnsi" w:cstheme="majorHAnsi"/>
        </w:rPr>
        <w:t xml:space="preserve"> Consequently, a sudden decline in commodity prices would quickly deteriorate Ecuador’s current account and fiscal positions (World Bank, 2010).</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As far as the choice of nominal anchor, Ecuador’s primary export is oil, and oil contracts are denominated almost entirely in USD. (</w:t>
      </w:r>
      <w:proofErr w:type="spellStart"/>
      <w:r w:rsidRPr="00490D4F">
        <w:rPr>
          <w:rFonts w:asciiTheme="majorHAnsi" w:hAnsiTheme="majorHAnsi" w:cstheme="majorHAnsi"/>
        </w:rPr>
        <w:t>Mileva</w:t>
      </w:r>
      <w:proofErr w:type="spellEnd"/>
      <w:r w:rsidRPr="00490D4F">
        <w:rPr>
          <w:rFonts w:asciiTheme="majorHAnsi" w:hAnsiTheme="majorHAnsi" w:cstheme="majorHAnsi"/>
        </w:rPr>
        <w:t xml:space="preserve"> &amp; Siegfried, 2007) Additionally, Ecuador chose to currency substitute using the dollar because the country was already highly financially dollarized in 1999 so in that sense the change in 2000 was public policy recognizing the de-facto situation.  Still there is the question of when Ecuador dollarized, did it convert Sucre to Dollars at a rate that ensured an appropriately valued real exchange rate? When the government formally converted over to dollars, it purchased Sucre at 25,000 to the dollar. This implies a real exchange rate, using CPI, of about 25,500 for the post-dollarization period from 2000 to 2012. Therefore, we can say the Ecuadorian government was effective at strategically devaluing when it dollarized. </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In terms of labor market outcomes, Ecuador’s unemployment has fallen since dollarizing in 2000. In 1999, unemployment was 14.4% but fell to around 7.8% in 2007 and remained at about that level through 2011.</w:t>
      </w:r>
    </w:p>
    <w:p w:rsidR="008A122B" w:rsidRPr="00490D4F" w:rsidRDefault="008A122B" w:rsidP="008A122B">
      <w:pPr>
        <w:pStyle w:val="ListParagraph"/>
        <w:ind w:left="0" w:firstLine="360"/>
        <w:jc w:val="both"/>
        <w:rPr>
          <w:rFonts w:asciiTheme="majorHAnsi" w:hAnsiTheme="majorHAnsi" w:cstheme="majorHAnsi"/>
        </w:rPr>
      </w:pPr>
    </w:p>
    <w:p w:rsidR="008A122B" w:rsidRPr="009E5BA0" w:rsidRDefault="008A122B" w:rsidP="00676A26">
      <w:pPr>
        <w:pStyle w:val="Heading2"/>
      </w:pPr>
      <w:bookmarkStart w:id="25" w:name="_Toc418811119"/>
      <w:r w:rsidRPr="009E5BA0">
        <w:lastRenderedPageBreak/>
        <w:t>Conclusion</w:t>
      </w:r>
      <w:bookmarkEnd w:id="25"/>
    </w:p>
    <w:p w:rsidR="008A122B" w:rsidRPr="00490D4F" w:rsidRDefault="008A122B" w:rsidP="008A122B">
      <w:pPr>
        <w:pStyle w:val="ListParagraph"/>
        <w:ind w:left="0"/>
        <w:jc w:val="both"/>
        <w:rPr>
          <w:rFonts w:asciiTheme="majorHAnsi" w:hAnsiTheme="majorHAnsi" w:cstheme="majorHAnsi"/>
        </w:rPr>
      </w:pPr>
      <w:r w:rsidRPr="00490D4F">
        <w:rPr>
          <w:rFonts w:asciiTheme="majorHAnsi" w:hAnsiTheme="majorHAnsi" w:cstheme="majorHAnsi"/>
        </w:rPr>
        <w:t xml:space="preserve">Using the SCM, </w:t>
      </w:r>
      <w:r>
        <w:rPr>
          <w:rFonts w:asciiTheme="majorHAnsi" w:hAnsiTheme="majorHAnsi" w:cstheme="majorHAnsi"/>
        </w:rPr>
        <w:t>we</w:t>
      </w:r>
      <w:r w:rsidRPr="00490D4F">
        <w:rPr>
          <w:rFonts w:asciiTheme="majorHAnsi" w:hAnsiTheme="majorHAnsi" w:cstheme="majorHAnsi"/>
        </w:rPr>
        <w:t xml:space="preserve"> are able to estimate the effect of Ecuador’s dollarization policy and Argentina’s currency board on inflation and real per-capita GDP. The policies prove remarkably successful in taming inflation, when compared to a synthetic counterfactual country. In Argentina, the currency board reduced inflation, relative to the synthetic Argentina, -2.74 log points, on average for the period 1995-1998. In Ecuador, the average effect was -1.04 log points, for the period 2006-2010. In both cases, the effect appears only after several years. </w:t>
      </w:r>
      <w:r>
        <w:rPr>
          <w:rFonts w:asciiTheme="majorHAnsi" w:hAnsiTheme="majorHAnsi" w:cstheme="majorHAnsi"/>
        </w:rPr>
        <w:t>Interestingly, in contrast to previous research on the topic, we find n</w:t>
      </w:r>
      <w:r w:rsidRPr="00490D4F">
        <w:rPr>
          <w:rFonts w:asciiTheme="majorHAnsi" w:hAnsiTheme="majorHAnsi" w:cstheme="majorHAnsi"/>
        </w:rPr>
        <w:t xml:space="preserve">either policies hurt real per-capita GDP so neither country faced an inflation abatement-income trade-off. </w:t>
      </w:r>
    </w:p>
    <w:p w:rsidR="008A122B" w:rsidRPr="00490D4F" w:rsidRDefault="008A122B" w:rsidP="008A122B">
      <w:pPr>
        <w:pStyle w:val="ListParagraph"/>
        <w:ind w:left="0" w:firstLine="360"/>
        <w:jc w:val="both"/>
        <w:rPr>
          <w:rFonts w:asciiTheme="majorHAnsi" w:hAnsiTheme="majorHAnsi" w:cstheme="majorHAnsi"/>
        </w:rPr>
      </w:pPr>
      <w:r w:rsidRPr="00490D4F">
        <w:rPr>
          <w:rFonts w:asciiTheme="majorHAnsi" w:hAnsiTheme="majorHAnsi" w:cstheme="majorHAnsi"/>
        </w:rPr>
        <w:t>Despite these results, the long-term outcomes are vastly different between the two countries. Because Argentina was unable to maintain a balanced budget, adopted an over-valued exchange rate, and could add sufficient flexibility to its labor market, Argentina could not maintain the currency board. It defaulted on large portions of its debt in 2001 and broke the peg in 2002.  Ecuador, by comparison, strategically devalued when it dollarized so ensure its real exchange rate benefited its export industries. Ecuador has adjusted its fiscal spending levels such that it has paid down its external public debt from 70% to GDP to 20% to GDP.</w:t>
      </w:r>
    </w:p>
    <w:p w:rsidR="008A122B" w:rsidRPr="00490D4F" w:rsidRDefault="008A122B" w:rsidP="008A122B">
      <w:pPr>
        <w:pStyle w:val="ListParagraph"/>
        <w:ind w:left="0" w:firstLine="360"/>
        <w:jc w:val="both"/>
        <w:rPr>
          <w:rFonts w:asciiTheme="majorHAnsi" w:hAnsiTheme="majorHAnsi" w:cstheme="majorHAnsi"/>
        </w:rPr>
      </w:pPr>
      <w:r>
        <w:rPr>
          <w:rFonts w:asciiTheme="majorHAnsi" w:hAnsiTheme="majorHAnsi" w:cstheme="majorHAnsi"/>
        </w:rPr>
        <w:t>We</w:t>
      </w:r>
      <w:r w:rsidRPr="00490D4F">
        <w:rPr>
          <w:rFonts w:asciiTheme="majorHAnsi" w:hAnsiTheme="majorHAnsi" w:cstheme="majorHAnsi"/>
        </w:rPr>
        <w:t xml:space="preserve"> conclude that while dollarization and quasi-dollarization, in the form of a currency board, are effective methods of controlling inflation, for a currency board to be sustainable in the long-run, governments must implement structural adjustments to make the labor market more flexible and impose fiscal discipline. </w:t>
      </w:r>
    </w:p>
    <w:p w:rsidR="00D9518B" w:rsidRDefault="00D9518B">
      <w:pPr>
        <w:spacing w:line="240" w:lineRule="auto"/>
      </w:pPr>
      <w:r>
        <w:br w:type="page"/>
      </w:r>
    </w:p>
    <w:p w:rsidR="00D9518B" w:rsidRDefault="00D9518B" w:rsidP="00676A26">
      <w:pPr>
        <w:pStyle w:val="Heading2"/>
      </w:pPr>
      <w:bookmarkStart w:id="26" w:name="_Toc418810526"/>
      <w:bookmarkStart w:id="27" w:name="_Toc418811120"/>
      <w:r>
        <w:lastRenderedPageBreak/>
        <w:t>Tables</w:t>
      </w:r>
      <w:bookmarkEnd w:id="26"/>
      <w:bookmarkEnd w:id="27"/>
    </w:p>
    <w:p w:rsidR="00D9518B" w:rsidRPr="00D9518B" w:rsidRDefault="00D9518B" w:rsidP="00D9518B"/>
    <w:p w:rsidR="00103F70" w:rsidRPr="00103F70" w:rsidRDefault="00103F70" w:rsidP="00103F70">
      <w:pPr>
        <w:pStyle w:val="Caption"/>
        <w:framePr w:hSpace="180" w:wrap="around" w:vAnchor="page" w:hAnchor="margin" w:y="10174"/>
        <w:rPr>
          <w:color w:val="FFFFFF" w:themeColor="background1"/>
        </w:rPr>
      </w:pPr>
      <w:bookmarkStart w:id="28" w:name="_Toc418688087"/>
      <w:r w:rsidRPr="00103F70">
        <w:rPr>
          <w:color w:val="FFFFFF" w:themeColor="background1"/>
        </w:rPr>
        <w:t xml:space="preserve">Table </w:t>
      </w:r>
      <w:r w:rsidR="00E34923">
        <w:rPr>
          <w:color w:val="FFFFFF" w:themeColor="background1"/>
        </w:rPr>
        <w:fldChar w:fldCharType="begin"/>
      </w:r>
      <w:r w:rsidR="00E34923">
        <w:rPr>
          <w:color w:val="FFFFFF" w:themeColor="background1"/>
        </w:rPr>
        <w:instrText xml:space="preserve"> SEQ Table \* ARABIC </w:instrText>
      </w:r>
      <w:r w:rsidR="00E34923">
        <w:rPr>
          <w:color w:val="FFFFFF" w:themeColor="background1"/>
        </w:rPr>
        <w:fldChar w:fldCharType="separate"/>
      </w:r>
      <w:r w:rsidR="00B3122F">
        <w:rPr>
          <w:noProof/>
          <w:color w:val="FFFFFF" w:themeColor="background1"/>
        </w:rPr>
        <w:t>1</w:t>
      </w:r>
      <w:r w:rsidR="00E34923">
        <w:rPr>
          <w:color w:val="FFFFFF" w:themeColor="background1"/>
        </w:rPr>
        <w:fldChar w:fldCharType="end"/>
      </w:r>
      <w:r w:rsidRPr="00103F70">
        <w:rPr>
          <w:color w:val="FFFFFF" w:themeColor="background1"/>
        </w:rPr>
        <w:t>.1</w:t>
      </w:r>
      <w:bookmarkEnd w:id="28"/>
    </w:p>
    <w:p w:rsidR="00D9518B" w:rsidRDefault="006F6D89">
      <w:pPr>
        <w:spacing w:line="240" w:lineRule="auto"/>
      </w:pPr>
      <w:r>
        <w:rPr>
          <w:noProof/>
          <w:lang w:eastAsia="ja-JP" w:bidi="ar-SA"/>
        </w:rPr>
        <mc:AlternateContent>
          <mc:Choice Requires="wps">
            <w:drawing>
              <wp:anchor distT="0" distB="0" distL="114300" distR="114300" simplePos="0" relativeHeight="251749376" behindDoc="0" locked="0" layoutInCell="1" allowOverlap="1" wp14:anchorId="18555574" wp14:editId="1CBC03BB">
                <wp:simplePos x="0" y="0"/>
                <wp:positionH relativeFrom="column">
                  <wp:posOffset>-106680</wp:posOffset>
                </wp:positionH>
                <wp:positionV relativeFrom="paragraph">
                  <wp:posOffset>1857342</wp:posOffset>
                </wp:positionV>
                <wp:extent cx="5715635" cy="2977515"/>
                <wp:effectExtent l="0" t="2540" r="0" b="0"/>
                <wp:wrapNone/>
                <wp:docPr id="5" name="Text Box 5"/>
                <wp:cNvGraphicFramePr/>
                <a:graphic xmlns:a="http://schemas.openxmlformats.org/drawingml/2006/main">
                  <a:graphicData uri="http://schemas.microsoft.com/office/word/2010/wordprocessingShape">
                    <wps:wsp>
                      <wps:cNvSpPr txBox="1"/>
                      <wps:spPr>
                        <a:xfrm rot="16200000">
                          <a:off x="0" y="0"/>
                          <a:ext cx="5715635" cy="2977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8838" w:type="dxa"/>
                              <w:tblLayout w:type="fixed"/>
                              <w:tblLook w:val="04A0" w:firstRow="1" w:lastRow="0" w:firstColumn="1" w:lastColumn="0" w:noHBand="0" w:noVBand="1"/>
                            </w:tblPr>
                            <w:tblGrid>
                              <w:gridCol w:w="2333"/>
                              <w:gridCol w:w="1992"/>
                              <w:gridCol w:w="276"/>
                              <w:gridCol w:w="2066"/>
                              <w:gridCol w:w="2171"/>
                            </w:tblGrid>
                            <w:tr w:rsidR="00B22B59" w:rsidRPr="00F72307" w:rsidTr="0052752E">
                              <w:trPr>
                                <w:trHeight w:val="315"/>
                              </w:trPr>
                              <w:tc>
                                <w:tcPr>
                                  <w:tcW w:w="8838" w:type="dxa"/>
                                  <w:gridSpan w:val="5"/>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sidRPr="00F72307">
                                    <w:rPr>
                                      <w:rFonts w:ascii="Times New Roman" w:hAnsi="Times New Roman"/>
                                      <w:b/>
                                      <w:bCs/>
                                      <w:color w:val="000000"/>
                                    </w:rPr>
                                    <w:t xml:space="preserve">Table </w:t>
                                  </w:r>
                                  <w:r>
                                    <w:rPr>
                                      <w:rFonts w:ascii="Times New Roman" w:hAnsi="Times New Roman"/>
                                      <w:b/>
                                      <w:bCs/>
                                      <w:color w:val="000000"/>
                                    </w:rPr>
                                    <w:t>1.1</w:t>
                                  </w:r>
                                  <w:r w:rsidRPr="00F72307">
                                    <w:rPr>
                                      <w:rFonts w:ascii="Times New Roman" w:hAnsi="Times New Roman"/>
                                      <w:b/>
                                      <w:bCs/>
                                      <w:color w:val="000000"/>
                                    </w:rPr>
                                    <w:t xml:space="preserve">: </w:t>
                                  </w:r>
                                </w:p>
                                <w:p w:rsidR="00B22B59" w:rsidRPr="00F72307" w:rsidRDefault="00B22B59" w:rsidP="0052752E">
                                  <w:pPr>
                                    <w:spacing w:line="240" w:lineRule="auto"/>
                                    <w:jc w:val="center"/>
                                    <w:rPr>
                                      <w:rFonts w:ascii="Times New Roman" w:hAnsi="Times New Roman"/>
                                      <w:b/>
                                      <w:bCs/>
                                      <w:color w:val="000000"/>
                                    </w:rPr>
                                  </w:pPr>
                                  <w:r w:rsidRPr="0010210A">
                                    <w:rPr>
                                      <w:rFonts w:ascii="Times New Roman" w:hAnsi="Times New Roman"/>
                                      <w:bCs/>
                                      <w:color w:val="000000"/>
                                    </w:rPr>
                                    <w:t>Weights on Inflation Predictors</w:t>
                                  </w:r>
                                </w:p>
                              </w:tc>
                            </w:tr>
                            <w:tr w:rsidR="00B22B59" w:rsidRPr="00F72307" w:rsidTr="0052752E">
                              <w:trPr>
                                <w:trHeight w:val="330"/>
                              </w:trPr>
                              <w:tc>
                                <w:tcPr>
                                  <w:tcW w:w="2333" w:type="dxa"/>
                                  <w:tcBorders>
                                    <w:top w:val="nil"/>
                                    <w:left w:val="nil"/>
                                    <w:bottom w:val="single" w:sz="8"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Variables</w:t>
                                  </w:r>
                                </w:p>
                              </w:tc>
                              <w:tc>
                                <w:tcPr>
                                  <w:tcW w:w="1992" w:type="dxa"/>
                                  <w:tcBorders>
                                    <w:top w:val="nil"/>
                                    <w:left w:val="nil"/>
                                    <w:bottom w:val="single" w:sz="8"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Synthetic Ecuador</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single" w:sz="8"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Variables</w:t>
                                  </w:r>
                                </w:p>
                              </w:tc>
                              <w:tc>
                                <w:tcPr>
                                  <w:tcW w:w="2171" w:type="dxa"/>
                                  <w:tcBorders>
                                    <w:top w:val="nil"/>
                                    <w:left w:val="nil"/>
                                    <w:bottom w:val="single" w:sz="8"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Synthetic Argentina</w:t>
                                  </w:r>
                                </w:p>
                              </w:tc>
                            </w:tr>
                            <w:tr w:rsidR="00B22B59" w:rsidRPr="00F72307" w:rsidTr="0052752E">
                              <w:trPr>
                                <w:trHeight w:val="315"/>
                              </w:trPr>
                              <w:tc>
                                <w:tcPr>
                                  <w:tcW w:w="2333"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ln(Inflation)</w:t>
                                  </w:r>
                                </w:p>
                              </w:tc>
                              <w:tc>
                                <w:tcPr>
                                  <w:tcW w:w="1992"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0.59</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ln(Inflation)</w:t>
                                  </w:r>
                                </w:p>
                              </w:tc>
                              <w:tc>
                                <w:tcPr>
                                  <w:tcW w:w="2171"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0.03</w:t>
                                  </w:r>
                                </w:p>
                              </w:tc>
                            </w:tr>
                            <w:tr w:rsidR="00B22B59" w:rsidRPr="00F72307" w:rsidTr="0052752E">
                              <w:trPr>
                                <w:trHeight w:val="315"/>
                              </w:trPr>
                              <w:tc>
                                <w:tcPr>
                                  <w:tcW w:w="2333"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ln(Inflation (t=1991))</w:t>
                                  </w:r>
                                </w:p>
                              </w:tc>
                              <w:tc>
                                <w:tcPr>
                                  <w:tcW w:w="1992"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8.23E-06</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Population Growth</w:t>
                                  </w:r>
                                </w:p>
                              </w:tc>
                              <w:tc>
                                <w:tcPr>
                                  <w:tcW w:w="2171"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0.02</w:t>
                                  </w:r>
                                </w:p>
                              </w:tc>
                            </w:tr>
                            <w:tr w:rsidR="00B22B59" w:rsidRPr="00F72307" w:rsidTr="0052752E">
                              <w:trPr>
                                <w:trHeight w:val="315"/>
                              </w:trPr>
                              <w:tc>
                                <w:tcPr>
                                  <w:tcW w:w="2333"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ln(Inflation (t=1995))</w:t>
                                  </w:r>
                                </w:p>
                              </w:tc>
                              <w:tc>
                                <w:tcPr>
                                  <w:tcW w:w="1992"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3.81E-05</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M2/GDP</w:t>
                                  </w:r>
                                </w:p>
                              </w:tc>
                              <w:tc>
                                <w:tcPr>
                                  <w:tcW w:w="2171"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0.96</w:t>
                                  </w:r>
                                </w:p>
                              </w:tc>
                            </w:tr>
                            <w:tr w:rsidR="00B22B59" w:rsidRPr="00F72307" w:rsidTr="0052752E">
                              <w:trPr>
                                <w:trHeight w:val="315"/>
                              </w:trPr>
                              <w:tc>
                                <w:tcPr>
                                  <w:tcW w:w="2333"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ln(Inflation (t=1999))</w:t>
                                  </w:r>
                                </w:p>
                              </w:tc>
                              <w:tc>
                                <w:tcPr>
                                  <w:tcW w:w="1992"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6.85E-06</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171"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r>
                            <w:tr w:rsidR="00B22B59" w:rsidRPr="00F72307" w:rsidTr="0052752E">
                              <w:trPr>
                                <w:trHeight w:val="315"/>
                              </w:trPr>
                              <w:tc>
                                <w:tcPr>
                                  <w:tcW w:w="2333"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Population Growth</w:t>
                                  </w:r>
                                </w:p>
                              </w:tc>
                              <w:tc>
                                <w:tcPr>
                                  <w:tcW w:w="1992"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0.28</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171"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r>
                            <w:tr w:rsidR="00B22B59" w:rsidRPr="00F72307" w:rsidTr="0052752E">
                              <w:trPr>
                                <w:trHeight w:val="315"/>
                              </w:trPr>
                              <w:tc>
                                <w:tcPr>
                                  <w:tcW w:w="2333"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proofErr w:type="spellStart"/>
                                  <w:r w:rsidRPr="00F72307">
                                    <w:rPr>
                                      <w:rFonts w:ascii="Times New Roman" w:hAnsi="Times New Roman"/>
                                      <w:color w:val="000000"/>
                                    </w:rPr>
                                    <w:t>Govt</w:t>
                                  </w:r>
                                  <w:proofErr w:type="spellEnd"/>
                                  <w:r w:rsidRPr="00F72307">
                                    <w:rPr>
                                      <w:rFonts w:ascii="Times New Roman" w:hAnsi="Times New Roman"/>
                                      <w:color w:val="000000"/>
                                    </w:rPr>
                                    <w:t>/GDP</w:t>
                                  </w:r>
                                </w:p>
                              </w:tc>
                              <w:tc>
                                <w:tcPr>
                                  <w:tcW w:w="1992"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0.13</w:t>
                                  </w:r>
                                </w:p>
                              </w:tc>
                              <w:tc>
                                <w:tcPr>
                                  <w:tcW w:w="276"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c>
                                <w:tcPr>
                                  <w:tcW w:w="2066"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c>
                                <w:tcPr>
                                  <w:tcW w:w="2171"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r>
                            <w:tr w:rsidR="00B22B59" w:rsidRPr="00F72307" w:rsidTr="0052752E">
                              <w:trPr>
                                <w:trHeight w:val="315"/>
                              </w:trPr>
                              <w:tc>
                                <w:tcPr>
                                  <w:tcW w:w="2333"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 </w:t>
                                  </w:r>
                                </w:p>
                              </w:tc>
                              <w:tc>
                                <w:tcPr>
                                  <w:tcW w:w="1992"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c>
                                <w:tcPr>
                                  <w:tcW w:w="276"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c>
                                <w:tcPr>
                                  <w:tcW w:w="2066"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c>
                                <w:tcPr>
                                  <w:tcW w:w="2171"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r>
                            <w:tr w:rsidR="00B22B59" w:rsidRPr="00F72307" w:rsidTr="0052752E">
                              <w:trPr>
                                <w:trHeight w:val="615"/>
                              </w:trPr>
                              <w:tc>
                                <w:tcPr>
                                  <w:tcW w:w="8838" w:type="dxa"/>
                                  <w:gridSpan w:val="5"/>
                                  <w:tcBorders>
                                    <w:top w:val="single" w:sz="4" w:space="0" w:color="auto"/>
                                    <w:left w:val="nil"/>
                                    <w:bottom w:val="nil"/>
                                    <w:right w:val="nil"/>
                                  </w:tcBorders>
                                  <w:shd w:val="clear" w:color="auto" w:fill="auto"/>
                                  <w:vAlign w:val="bottom"/>
                                  <w:hideMark/>
                                </w:tcPr>
                                <w:p w:rsidR="00B22B59" w:rsidRPr="00390A25" w:rsidRDefault="00B22B59" w:rsidP="0052752E">
                                  <w:pPr>
                                    <w:spacing w:line="240" w:lineRule="auto"/>
                                    <w:jc w:val="both"/>
                                    <w:rPr>
                                      <w:rFonts w:ascii="Times New Roman" w:hAnsi="Times New Roman"/>
                                      <w:iCs/>
                                      <w:color w:val="000000"/>
                                    </w:rPr>
                                  </w:pPr>
                                  <w:r w:rsidRPr="00390A25">
                                    <w:rPr>
                                      <w:rFonts w:ascii="Times New Roman" w:hAnsi="Times New Roman"/>
                                      <w:iCs/>
                                      <w:color w:val="000000"/>
                                    </w:rPr>
                                    <w:t>Note: Table shows the weights used, for each inflation predictor, to generate synthetic Ecuador and synthetic Argentina.</w:t>
                                  </w:r>
                                </w:p>
                                <w:p w:rsidR="00B22B59" w:rsidRPr="00390A25" w:rsidRDefault="00B22B59" w:rsidP="0052752E">
                                  <w:pPr>
                                    <w:spacing w:line="240" w:lineRule="auto"/>
                                    <w:jc w:val="both"/>
                                    <w:rPr>
                                      <w:rFonts w:ascii="Times New Roman" w:hAnsi="Times New Roman"/>
                                      <w:iCs/>
                                      <w:color w:val="000000"/>
                                    </w:rPr>
                                  </w:pPr>
                                  <w:r w:rsidRPr="00390A25">
                                    <w:rPr>
                                      <w:rFonts w:ascii="Times New Roman" w:hAnsi="Times New Roman"/>
                                      <w:iCs/>
                                      <w:color w:val="000000"/>
                                    </w:rPr>
                                    <w:t xml:space="preserve">Data Source: Inflation: IMF’s IFS database; population growth, G/Y, and M2/Y: World Bank’s WDI database.  </w:t>
                                  </w:r>
                                </w:p>
                                <w:p w:rsidR="00B22B59" w:rsidRPr="00F72307" w:rsidRDefault="00B22B59" w:rsidP="0052752E">
                                  <w:pPr>
                                    <w:keepNext/>
                                    <w:spacing w:line="240" w:lineRule="auto"/>
                                    <w:jc w:val="both"/>
                                    <w:rPr>
                                      <w:rFonts w:ascii="Times New Roman" w:hAnsi="Times New Roman"/>
                                      <w:i/>
                                      <w:iCs/>
                                      <w:color w:val="000000"/>
                                    </w:rPr>
                                  </w:pPr>
                                  <w:r w:rsidRPr="00390A25">
                                    <w:rPr>
                                      <w:rFonts w:ascii="Times New Roman" w:hAnsi="Times New Roman"/>
                                      <w:iCs/>
                                      <w:color w:val="000000"/>
                                    </w:rPr>
                                    <w:t>Data Range: Argentina (1980-1990), Ecuador (1980-1999)</w:t>
                                  </w:r>
                                </w:p>
                              </w:tc>
                            </w:tr>
                          </w:tbl>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8.4pt;margin-top:146.25pt;width:450.05pt;height:234.45pt;rotation:-9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MjkwIAAJoFAAAOAAAAZHJzL2Uyb0RvYy54bWysVE1PGzEQvVfqf7B8L5ukhJSIDUpBVJUQ&#10;oELF2fHaZFWvx7WdZNNf32fvJqSUC1X3sBrPPM/Hm/GcnbeNYWvlQ0225MOjAWfKSqpq+1Ty7w9X&#10;Hz5xFqKwlTBkVcm3KvDz2ft3Zxs3VSNakqmUZ3Biw3TjSr6M0U2LIsilakQ4IqcsjJp8IyKO/qmo&#10;vNjAe2OK0WBwUmzIV86TVCFAe9kZ+Sz711rJeKt1UJGZkiO3mP8+/xfpX8zOxPTJC7esZZ+G+Ics&#10;GlFbBN27uhRRsJWv/3LV1NJTIB2PJDUFaV1LlWtANcPBi2rul8KpXAvICW5PU/h/buXN+s6zuir5&#10;mDMrGrToQbWRfaaWjRM7GxemAN07wGILNbq80wcoU9Gt9g3zBHKHJ2gKvswFqmOAg/btnurkW0I5&#10;ngzHJx8RU8I2Op1MxsMcrui8Ja/Oh/hFUcOSUHKPXma3Yn0dIjIDdAdJ8ECmrq5qY/IhzY+6MJ6t&#10;BTpvYs4ZN/5AGcs2JUcaXb6W0vXOs7HJjcoT1IdLTHQVZylujUoYY78pDQZzpa/EFlIqu4+f0Qml&#10;EeotF3v8c1ZvudzVgRs5Mtm4v9zUlnymNT+5Z8qqHzvKdIcH4Qd1JzG2i7afkAVVWwxIngH0Ozh5&#10;VaNr1yLEO+HxoqDEloi3+GlDYJ16ibMl+V+v6RMegw4rZxu80JKHnyvhFWfmq8UTOB0eH6cnnQ/H&#10;48kIB39oWRxa7Kq5IIzCMGeXxYSPZidqT80jlsk8RYVJWInYJY878SJ2ewPLSKr5PIPwiJ2I1/be&#10;yeQ60Ztm8qF9FN71gxsx8ze0e8ti+mJ+O2y6aWm+iqTrPNyJ4I7VnngsgDzz/bJKG+bwnFHPK3X2&#10;GwAA//8DAFBLAwQUAAYACAAAACEA6L5MGdwAAAAKAQAADwAAAGRycy9kb3ducmV2LnhtbEyPvU7E&#10;MBCEeyTewVokOs7mijgJcU6InwfgQkHpi00cEa+j2DmHe3qWCsrRjGa+aQ6bn9jZLnEMqOB+J4BZ&#10;7IMZcVDw3r3elcBi0mj0FNAq+LYRDu31VaNrEzK+2fMxDYxKMNZagUtprjmPvbNex12YLZL3GRav&#10;E8ll4GbRmcr9xPdCFNzrEWnB6dk+Odt/HVevIL7kvdhivpRr5yLv/HD5eM5K3d5sjw/Akt3SXxh+&#10;8QkdWmI6hRVNZBPpqiT0pEAWFTAKFIWUwE4KKikF8Lbh/y+0PwAAAP//AwBQSwECLQAUAAYACAAA&#10;ACEAtoM4kv4AAADhAQAAEwAAAAAAAAAAAAAAAAAAAAAAW0NvbnRlbnRfVHlwZXNdLnhtbFBLAQIt&#10;ABQABgAIAAAAIQA4/SH/1gAAAJQBAAALAAAAAAAAAAAAAAAAAC8BAABfcmVscy8ucmVsc1BLAQIt&#10;ABQABgAIAAAAIQAPn0MjkwIAAJoFAAAOAAAAAAAAAAAAAAAAAC4CAABkcnMvZTJvRG9jLnhtbFBL&#10;AQItABQABgAIAAAAIQDovkwZ3AAAAAoBAAAPAAAAAAAAAAAAAAAAAO0EAABkcnMvZG93bnJldi54&#10;bWxQSwUGAAAAAAQABADzAAAA9gUAAAAA&#10;" fillcolor="white [3201]" stroked="f" strokeweight=".5pt">
                <v:textbox>
                  <w:txbxContent>
                    <w:tbl>
                      <w:tblPr>
                        <w:tblW w:w="8838" w:type="dxa"/>
                        <w:tblLayout w:type="fixed"/>
                        <w:tblLook w:val="04A0" w:firstRow="1" w:lastRow="0" w:firstColumn="1" w:lastColumn="0" w:noHBand="0" w:noVBand="1"/>
                      </w:tblPr>
                      <w:tblGrid>
                        <w:gridCol w:w="2333"/>
                        <w:gridCol w:w="1992"/>
                        <w:gridCol w:w="276"/>
                        <w:gridCol w:w="2066"/>
                        <w:gridCol w:w="2171"/>
                      </w:tblGrid>
                      <w:tr w:rsidR="00B22B59" w:rsidRPr="00F72307" w:rsidTr="0052752E">
                        <w:trPr>
                          <w:trHeight w:val="315"/>
                        </w:trPr>
                        <w:tc>
                          <w:tcPr>
                            <w:tcW w:w="8838" w:type="dxa"/>
                            <w:gridSpan w:val="5"/>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sidRPr="00F72307">
                              <w:rPr>
                                <w:rFonts w:ascii="Times New Roman" w:hAnsi="Times New Roman"/>
                                <w:b/>
                                <w:bCs/>
                                <w:color w:val="000000"/>
                              </w:rPr>
                              <w:t xml:space="preserve">Table </w:t>
                            </w:r>
                            <w:r>
                              <w:rPr>
                                <w:rFonts w:ascii="Times New Roman" w:hAnsi="Times New Roman"/>
                                <w:b/>
                                <w:bCs/>
                                <w:color w:val="000000"/>
                              </w:rPr>
                              <w:t>1.1</w:t>
                            </w:r>
                            <w:r w:rsidRPr="00F72307">
                              <w:rPr>
                                <w:rFonts w:ascii="Times New Roman" w:hAnsi="Times New Roman"/>
                                <w:b/>
                                <w:bCs/>
                                <w:color w:val="000000"/>
                              </w:rPr>
                              <w:t xml:space="preserve">: </w:t>
                            </w:r>
                          </w:p>
                          <w:p w:rsidR="00B22B59" w:rsidRPr="00F72307" w:rsidRDefault="00B22B59" w:rsidP="0052752E">
                            <w:pPr>
                              <w:spacing w:line="240" w:lineRule="auto"/>
                              <w:jc w:val="center"/>
                              <w:rPr>
                                <w:rFonts w:ascii="Times New Roman" w:hAnsi="Times New Roman"/>
                                <w:b/>
                                <w:bCs/>
                                <w:color w:val="000000"/>
                              </w:rPr>
                            </w:pPr>
                            <w:r w:rsidRPr="0010210A">
                              <w:rPr>
                                <w:rFonts w:ascii="Times New Roman" w:hAnsi="Times New Roman"/>
                                <w:bCs/>
                                <w:color w:val="000000"/>
                              </w:rPr>
                              <w:t>Weights on Inflation Predictors</w:t>
                            </w:r>
                          </w:p>
                        </w:tc>
                      </w:tr>
                      <w:tr w:rsidR="00B22B59" w:rsidRPr="00F72307" w:rsidTr="0052752E">
                        <w:trPr>
                          <w:trHeight w:val="330"/>
                        </w:trPr>
                        <w:tc>
                          <w:tcPr>
                            <w:tcW w:w="2333" w:type="dxa"/>
                            <w:tcBorders>
                              <w:top w:val="nil"/>
                              <w:left w:val="nil"/>
                              <w:bottom w:val="single" w:sz="8"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Variables</w:t>
                            </w:r>
                          </w:p>
                        </w:tc>
                        <w:tc>
                          <w:tcPr>
                            <w:tcW w:w="1992" w:type="dxa"/>
                            <w:tcBorders>
                              <w:top w:val="nil"/>
                              <w:left w:val="nil"/>
                              <w:bottom w:val="single" w:sz="8"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Synthetic Ecuador</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single" w:sz="8"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Variables</w:t>
                            </w:r>
                          </w:p>
                        </w:tc>
                        <w:tc>
                          <w:tcPr>
                            <w:tcW w:w="2171" w:type="dxa"/>
                            <w:tcBorders>
                              <w:top w:val="nil"/>
                              <w:left w:val="nil"/>
                              <w:bottom w:val="single" w:sz="8"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Synthetic Argentina</w:t>
                            </w:r>
                          </w:p>
                        </w:tc>
                      </w:tr>
                      <w:tr w:rsidR="00B22B59" w:rsidRPr="00F72307" w:rsidTr="0052752E">
                        <w:trPr>
                          <w:trHeight w:val="315"/>
                        </w:trPr>
                        <w:tc>
                          <w:tcPr>
                            <w:tcW w:w="2333"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ln(Inflation)</w:t>
                            </w:r>
                          </w:p>
                        </w:tc>
                        <w:tc>
                          <w:tcPr>
                            <w:tcW w:w="1992"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0.59</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ln(Inflation)</w:t>
                            </w:r>
                          </w:p>
                        </w:tc>
                        <w:tc>
                          <w:tcPr>
                            <w:tcW w:w="2171"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0.03</w:t>
                            </w:r>
                          </w:p>
                        </w:tc>
                      </w:tr>
                      <w:tr w:rsidR="00B22B59" w:rsidRPr="00F72307" w:rsidTr="0052752E">
                        <w:trPr>
                          <w:trHeight w:val="315"/>
                        </w:trPr>
                        <w:tc>
                          <w:tcPr>
                            <w:tcW w:w="2333"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ln(Inflation (t=1991))</w:t>
                            </w:r>
                          </w:p>
                        </w:tc>
                        <w:tc>
                          <w:tcPr>
                            <w:tcW w:w="1992"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8.23E-06</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Population Growth</w:t>
                            </w:r>
                          </w:p>
                        </w:tc>
                        <w:tc>
                          <w:tcPr>
                            <w:tcW w:w="2171"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0.02</w:t>
                            </w:r>
                          </w:p>
                        </w:tc>
                      </w:tr>
                      <w:tr w:rsidR="00B22B59" w:rsidRPr="00F72307" w:rsidTr="0052752E">
                        <w:trPr>
                          <w:trHeight w:val="315"/>
                        </w:trPr>
                        <w:tc>
                          <w:tcPr>
                            <w:tcW w:w="2333"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ln(Inflation (t=1995))</w:t>
                            </w:r>
                          </w:p>
                        </w:tc>
                        <w:tc>
                          <w:tcPr>
                            <w:tcW w:w="1992"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3.81E-05</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M2/GDP</w:t>
                            </w:r>
                          </w:p>
                        </w:tc>
                        <w:tc>
                          <w:tcPr>
                            <w:tcW w:w="2171"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0.96</w:t>
                            </w:r>
                          </w:p>
                        </w:tc>
                      </w:tr>
                      <w:tr w:rsidR="00B22B59" w:rsidRPr="00F72307" w:rsidTr="0052752E">
                        <w:trPr>
                          <w:trHeight w:val="315"/>
                        </w:trPr>
                        <w:tc>
                          <w:tcPr>
                            <w:tcW w:w="2333"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ln(Inflation (t=1999))</w:t>
                            </w:r>
                          </w:p>
                        </w:tc>
                        <w:tc>
                          <w:tcPr>
                            <w:tcW w:w="1992"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6.85E-06</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171"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r>
                      <w:tr w:rsidR="00B22B59" w:rsidRPr="00F72307" w:rsidTr="0052752E">
                        <w:trPr>
                          <w:trHeight w:val="315"/>
                        </w:trPr>
                        <w:tc>
                          <w:tcPr>
                            <w:tcW w:w="2333"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Population Growth</w:t>
                            </w:r>
                          </w:p>
                        </w:tc>
                        <w:tc>
                          <w:tcPr>
                            <w:tcW w:w="1992"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0.28</w:t>
                            </w:r>
                          </w:p>
                        </w:tc>
                        <w:tc>
                          <w:tcPr>
                            <w:tcW w:w="27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066"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c>
                          <w:tcPr>
                            <w:tcW w:w="2171" w:type="dxa"/>
                            <w:tcBorders>
                              <w:top w:val="nil"/>
                              <w:left w:val="nil"/>
                              <w:bottom w:val="nil"/>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p>
                        </w:tc>
                      </w:tr>
                      <w:tr w:rsidR="00B22B59" w:rsidRPr="00F72307" w:rsidTr="0052752E">
                        <w:trPr>
                          <w:trHeight w:val="315"/>
                        </w:trPr>
                        <w:tc>
                          <w:tcPr>
                            <w:tcW w:w="2333"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proofErr w:type="spellStart"/>
                            <w:r w:rsidRPr="00F72307">
                              <w:rPr>
                                <w:rFonts w:ascii="Times New Roman" w:hAnsi="Times New Roman"/>
                                <w:color w:val="000000"/>
                              </w:rPr>
                              <w:t>Govt</w:t>
                            </w:r>
                            <w:proofErr w:type="spellEnd"/>
                            <w:r w:rsidRPr="00F72307">
                              <w:rPr>
                                <w:rFonts w:ascii="Times New Roman" w:hAnsi="Times New Roman"/>
                                <w:color w:val="000000"/>
                              </w:rPr>
                              <w:t>/GDP</w:t>
                            </w:r>
                          </w:p>
                        </w:tc>
                        <w:tc>
                          <w:tcPr>
                            <w:tcW w:w="1992"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0.13</w:t>
                            </w:r>
                          </w:p>
                        </w:tc>
                        <w:tc>
                          <w:tcPr>
                            <w:tcW w:w="276"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c>
                          <w:tcPr>
                            <w:tcW w:w="2066"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c>
                          <w:tcPr>
                            <w:tcW w:w="2171"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r>
                      <w:tr w:rsidR="00B22B59" w:rsidRPr="00F72307" w:rsidTr="0052752E">
                        <w:trPr>
                          <w:trHeight w:val="315"/>
                        </w:trPr>
                        <w:tc>
                          <w:tcPr>
                            <w:tcW w:w="2333"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right"/>
                              <w:rPr>
                                <w:rFonts w:ascii="Times New Roman" w:hAnsi="Times New Roman"/>
                                <w:color w:val="000000"/>
                              </w:rPr>
                            </w:pPr>
                            <w:r w:rsidRPr="00F72307">
                              <w:rPr>
                                <w:rFonts w:ascii="Times New Roman" w:hAnsi="Times New Roman"/>
                                <w:color w:val="000000"/>
                              </w:rPr>
                              <w:t> </w:t>
                            </w:r>
                          </w:p>
                        </w:tc>
                        <w:tc>
                          <w:tcPr>
                            <w:tcW w:w="1992"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c>
                          <w:tcPr>
                            <w:tcW w:w="276"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c>
                          <w:tcPr>
                            <w:tcW w:w="2066"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c>
                          <w:tcPr>
                            <w:tcW w:w="2171" w:type="dxa"/>
                            <w:tcBorders>
                              <w:top w:val="nil"/>
                              <w:left w:val="nil"/>
                              <w:bottom w:val="single" w:sz="4" w:space="0" w:color="auto"/>
                              <w:right w:val="nil"/>
                            </w:tcBorders>
                            <w:shd w:val="clear" w:color="auto" w:fill="auto"/>
                            <w:noWrap/>
                            <w:vAlign w:val="bottom"/>
                            <w:hideMark/>
                          </w:tcPr>
                          <w:p w:rsidR="00B22B59" w:rsidRPr="00F72307" w:rsidRDefault="00B22B59" w:rsidP="0052752E">
                            <w:pPr>
                              <w:spacing w:line="240" w:lineRule="auto"/>
                              <w:jc w:val="center"/>
                              <w:rPr>
                                <w:rFonts w:ascii="Times New Roman" w:hAnsi="Times New Roman"/>
                                <w:color w:val="000000"/>
                              </w:rPr>
                            </w:pPr>
                            <w:r w:rsidRPr="00F72307">
                              <w:rPr>
                                <w:rFonts w:ascii="Times New Roman" w:hAnsi="Times New Roman"/>
                                <w:color w:val="000000"/>
                              </w:rPr>
                              <w:t> </w:t>
                            </w:r>
                          </w:p>
                        </w:tc>
                      </w:tr>
                      <w:tr w:rsidR="00B22B59" w:rsidRPr="00F72307" w:rsidTr="0052752E">
                        <w:trPr>
                          <w:trHeight w:val="615"/>
                        </w:trPr>
                        <w:tc>
                          <w:tcPr>
                            <w:tcW w:w="8838" w:type="dxa"/>
                            <w:gridSpan w:val="5"/>
                            <w:tcBorders>
                              <w:top w:val="single" w:sz="4" w:space="0" w:color="auto"/>
                              <w:left w:val="nil"/>
                              <w:bottom w:val="nil"/>
                              <w:right w:val="nil"/>
                            </w:tcBorders>
                            <w:shd w:val="clear" w:color="auto" w:fill="auto"/>
                            <w:vAlign w:val="bottom"/>
                            <w:hideMark/>
                          </w:tcPr>
                          <w:p w:rsidR="00B22B59" w:rsidRPr="00390A25" w:rsidRDefault="00B22B59" w:rsidP="0052752E">
                            <w:pPr>
                              <w:spacing w:line="240" w:lineRule="auto"/>
                              <w:jc w:val="both"/>
                              <w:rPr>
                                <w:rFonts w:ascii="Times New Roman" w:hAnsi="Times New Roman"/>
                                <w:iCs/>
                                <w:color w:val="000000"/>
                              </w:rPr>
                            </w:pPr>
                            <w:r w:rsidRPr="00390A25">
                              <w:rPr>
                                <w:rFonts w:ascii="Times New Roman" w:hAnsi="Times New Roman"/>
                                <w:iCs/>
                                <w:color w:val="000000"/>
                              </w:rPr>
                              <w:t>Note: Table shows the weights used, for each inflation predictor, to generate synthetic Ecuador and synthetic Argentina.</w:t>
                            </w:r>
                          </w:p>
                          <w:p w:rsidR="00B22B59" w:rsidRPr="00390A25" w:rsidRDefault="00B22B59" w:rsidP="0052752E">
                            <w:pPr>
                              <w:spacing w:line="240" w:lineRule="auto"/>
                              <w:jc w:val="both"/>
                              <w:rPr>
                                <w:rFonts w:ascii="Times New Roman" w:hAnsi="Times New Roman"/>
                                <w:iCs/>
                                <w:color w:val="000000"/>
                              </w:rPr>
                            </w:pPr>
                            <w:r w:rsidRPr="00390A25">
                              <w:rPr>
                                <w:rFonts w:ascii="Times New Roman" w:hAnsi="Times New Roman"/>
                                <w:iCs/>
                                <w:color w:val="000000"/>
                              </w:rPr>
                              <w:t xml:space="preserve">Data Source: Inflation: IMF’s IFS database; population growth, G/Y, and M2/Y: World Bank’s WDI database.  </w:t>
                            </w:r>
                          </w:p>
                          <w:p w:rsidR="00B22B59" w:rsidRPr="00F72307" w:rsidRDefault="00B22B59" w:rsidP="0052752E">
                            <w:pPr>
                              <w:keepNext/>
                              <w:spacing w:line="240" w:lineRule="auto"/>
                              <w:jc w:val="both"/>
                              <w:rPr>
                                <w:rFonts w:ascii="Times New Roman" w:hAnsi="Times New Roman"/>
                                <w:i/>
                                <w:iCs/>
                                <w:color w:val="000000"/>
                              </w:rPr>
                            </w:pPr>
                            <w:r w:rsidRPr="00390A25">
                              <w:rPr>
                                <w:rFonts w:ascii="Times New Roman" w:hAnsi="Times New Roman"/>
                                <w:iCs/>
                                <w:color w:val="000000"/>
                              </w:rPr>
                              <w:t>Data Range: Argentina (1980-1990), Ecuador (1980-1999)</w:t>
                            </w:r>
                          </w:p>
                        </w:tc>
                      </w:tr>
                    </w:tbl>
                    <w:p w:rsidR="00B22B59" w:rsidRDefault="00B22B59"/>
                  </w:txbxContent>
                </v:textbox>
              </v:shape>
            </w:pict>
          </mc:Fallback>
        </mc:AlternateContent>
      </w:r>
      <w:r w:rsidR="00D9518B">
        <w:br w:type="page"/>
      </w:r>
    </w:p>
    <w:p w:rsidR="00103F70" w:rsidRPr="00103F70" w:rsidRDefault="00103F70">
      <w:pPr>
        <w:pStyle w:val="Caption"/>
        <w:rPr>
          <w:color w:val="FFFFFF" w:themeColor="background1"/>
        </w:rPr>
      </w:pPr>
      <w:bookmarkStart w:id="29" w:name="_Toc418688088"/>
      <w:proofErr w:type="gramStart"/>
      <w:r w:rsidRPr="00103F70">
        <w:rPr>
          <w:color w:val="FFFFFF" w:themeColor="background1"/>
        </w:rPr>
        <w:lastRenderedPageBreak/>
        <w:t>Table 1.</w:t>
      </w:r>
      <w:proofErr w:type="gramEnd"/>
      <w:r w:rsidR="00E34923">
        <w:rPr>
          <w:color w:val="FFFFFF" w:themeColor="background1"/>
        </w:rPr>
        <w:fldChar w:fldCharType="begin"/>
      </w:r>
      <w:r w:rsidR="00E34923">
        <w:rPr>
          <w:color w:val="FFFFFF" w:themeColor="background1"/>
        </w:rPr>
        <w:instrText xml:space="preserve"> SEQ Table \* ARABIC </w:instrText>
      </w:r>
      <w:r w:rsidR="00E34923">
        <w:rPr>
          <w:color w:val="FFFFFF" w:themeColor="background1"/>
        </w:rPr>
        <w:fldChar w:fldCharType="separate"/>
      </w:r>
      <w:r w:rsidR="00B3122F">
        <w:rPr>
          <w:noProof/>
          <w:color w:val="FFFFFF" w:themeColor="background1"/>
        </w:rPr>
        <w:t>2</w:t>
      </w:r>
      <w:bookmarkEnd w:id="29"/>
      <w:r w:rsidR="00E34923">
        <w:rPr>
          <w:color w:val="FFFFFF" w:themeColor="background1"/>
        </w:rPr>
        <w:fldChar w:fldCharType="end"/>
      </w:r>
    </w:p>
    <w:p w:rsidR="00D9518B" w:rsidRDefault="002D23F7">
      <w:r>
        <w:rPr>
          <w:noProof/>
          <w:lang w:eastAsia="ja-JP" w:bidi="ar-SA"/>
        </w:rPr>
        <mc:AlternateContent>
          <mc:Choice Requires="wps">
            <w:drawing>
              <wp:anchor distT="0" distB="0" distL="114300" distR="114300" simplePos="0" relativeHeight="251751424" behindDoc="0" locked="0" layoutInCell="1" allowOverlap="1" wp14:anchorId="0BDD1CA8" wp14:editId="3CA11799">
                <wp:simplePos x="0" y="0"/>
                <wp:positionH relativeFrom="column">
                  <wp:posOffset>146240</wp:posOffset>
                </wp:positionH>
                <wp:positionV relativeFrom="paragraph">
                  <wp:posOffset>2887345</wp:posOffset>
                </wp:positionV>
                <wp:extent cx="5145405" cy="2290445"/>
                <wp:effectExtent l="0" t="1270" r="0" b="0"/>
                <wp:wrapNone/>
                <wp:docPr id="57" name="Text Box 57"/>
                <wp:cNvGraphicFramePr/>
                <a:graphic xmlns:a="http://schemas.openxmlformats.org/drawingml/2006/main">
                  <a:graphicData uri="http://schemas.microsoft.com/office/word/2010/wordprocessingShape">
                    <wps:wsp>
                      <wps:cNvSpPr txBox="1"/>
                      <wps:spPr>
                        <a:xfrm rot="16200000">
                          <a:off x="0" y="0"/>
                          <a:ext cx="5145405" cy="2290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8034" w:type="dxa"/>
                              <w:tblLook w:val="04A0" w:firstRow="1" w:lastRow="0" w:firstColumn="1" w:lastColumn="0" w:noHBand="0" w:noVBand="1"/>
                            </w:tblPr>
                            <w:tblGrid>
                              <w:gridCol w:w="2627"/>
                              <w:gridCol w:w="2053"/>
                              <w:gridCol w:w="3354"/>
                            </w:tblGrid>
                            <w:tr w:rsidR="00B22B59" w:rsidRPr="00EF525B" w:rsidTr="0052752E">
                              <w:trPr>
                                <w:trHeight w:val="315"/>
                              </w:trPr>
                              <w:tc>
                                <w:tcPr>
                                  <w:tcW w:w="8034" w:type="dxa"/>
                                  <w:gridSpan w:val="3"/>
                                  <w:tcBorders>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Table 1.2</w:t>
                                  </w:r>
                                  <w:r w:rsidRPr="00EF525B">
                                    <w:rPr>
                                      <w:rFonts w:ascii="Times New Roman" w:hAnsi="Times New Roman"/>
                                      <w:b/>
                                      <w:bCs/>
                                      <w:color w:val="000000"/>
                                    </w:rPr>
                                    <w:t xml:space="preserve">: </w:t>
                                  </w:r>
                                </w:p>
                                <w:p w:rsidR="00B22B59" w:rsidRPr="0010210A" w:rsidRDefault="00B22B59" w:rsidP="0052752E">
                                  <w:pPr>
                                    <w:spacing w:line="240" w:lineRule="auto"/>
                                    <w:jc w:val="center"/>
                                    <w:rPr>
                                      <w:rFonts w:ascii="Times New Roman" w:hAnsi="Times New Roman"/>
                                      <w:bCs/>
                                      <w:color w:val="000000"/>
                                    </w:rPr>
                                  </w:pPr>
                                  <w:r w:rsidRPr="0010210A">
                                    <w:rPr>
                                      <w:rFonts w:ascii="Times New Roman" w:hAnsi="Times New Roman"/>
                                      <w:bCs/>
                                      <w:color w:val="000000"/>
                                    </w:rPr>
                                    <w:t>Average Inflation Predictor Means</w:t>
                                  </w:r>
                                </w:p>
                              </w:tc>
                            </w:tr>
                            <w:tr w:rsidR="00B22B59" w:rsidRPr="00EF525B" w:rsidTr="0052752E">
                              <w:trPr>
                                <w:trHeight w:val="330"/>
                              </w:trPr>
                              <w:tc>
                                <w:tcPr>
                                  <w:tcW w:w="2627"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Variables</w:t>
                                  </w:r>
                                </w:p>
                              </w:tc>
                              <w:tc>
                                <w:tcPr>
                                  <w:tcW w:w="2053"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Actual Argentina</w:t>
                                  </w:r>
                                </w:p>
                              </w:tc>
                              <w:tc>
                                <w:tcPr>
                                  <w:tcW w:w="3354"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Synthetic Argentina</w:t>
                                  </w:r>
                                </w:p>
                              </w:tc>
                            </w:tr>
                            <w:tr w:rsidR="00B22B59" w:rsidRPr="00EF525B" w:rsidTr="0052752E">
                              <w:trPr>
                                <w:trHeight w:val="315"/>
                              </w:trPr>
                              <w:tc>
                                <w:tcPr>
                                  <w:tcW w:w="262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ln(Inflation)</w:t>
                                  </w:r>
                                </w:p>
                              </w:tc>
                              <w:tc>
                                <w:tcPr>
                                  <w:tcW w:w="2053"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5.83</w:t>
                                  </w:r>
                                </w:p>
                              </w:tc>
                              <w:tc>
                                <w:tcPr>
                                  <w:tcW w:w="3354"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5.26</w:t>
                                  </w:r>
                                </w:p>
                              </w:tc>
                            </w:tr>
                            <w:tr w:rsidR="00B22B59" w:rsidRPr="00EF525B" w:rsidTr="0052752E">
                              <w:trPr>
                                <w:trHeight w:val="315"/>
                              </w:trPr>
                              <w:tc>
                                <w:tcPr>
                                  <w:tcW w:w="262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Population Growth</w:t>
                                  </w:r>
                                </w:p>
                              </w:tc>
                              <w:tc>
                                <w:tcPr>
                                  <w:tcW w:w="2053"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Pr>
                                      <w:rFonts w:ascii="Times New Roman" w:hAnsi="Times New Roman"/>
                                      <w:color w:val="000000"/>
                                    </w:rPr>
                                    <w:t>1.49</w:t>
                                  </w:r>
                                </w:p>
                              </w:tc>
                              <w:tc>
                                <w:tcPr>
                                  <w:tcW w:w="3354"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2.32</w:t>
                                  </w:r>
                                </w:p>
                              </w:tc>
                            </w:tr>
                            <w:tr w:rsidR="00B22B59" w:rsidRPr="00EF525B" w:rsidTr="0052752E">
                              <w:trPr>
                                <w:trHeight w:val="315"/>
                              </w:trPr>
                              <w:tc>
                                <w:tcPr>
                                  <w:tcW w:w="2627"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M2/GDP</w:t>
                                  </w:r>
                                </w:p>
                              </w:tc>
                              <w:tc>
                                <w:tcPr>
                                  <w:tcW w:w="2053"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20.94</w:t>
                                  </w:r>
                                </w:p>
                              </w:tc>
                              <w:tc>
                                <w:tcPr>
                                  <w:tcW w:w="3354"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22.46</w:t>
                                  </w:r>
                                </w:p>
                              </w:tc>
                            </w:tr>
                            <w:tr w:rsidR="00B22B59" w:rsidRPr="00EF525B" w:rsidTr="0052752E">
                              <w:trPr>
                                <w:trHeight w:val="315"/>
                              </w:trPr>
                              <w:tc>
                                <w:tcPr>
                                  <w:tcW w:w="2627"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 </w:t>
                                  </w:r>
                                </w:p>
                              </w:tc>
                              <w:tc>
                                <w:tcPr>
                                  <w:tcW w:w="2053"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rPr>
                                      <w:rFonts w:ascii="Times New Roman" w:hAnsi="Times New Roman"/>
                                      <w:color w:val="000000"/>
                                    </w:rPr>
                                  </w:pPr>
                                  <w:r w:rsidRPr="00EF525B">
                                    <w:rPr>
                                      <w:rFonts w:ascii="Times New Roman" w:hAnsi="Times New Roman"/>
                                      <w:color w:val="000000"/>
                                    </w:rPr>
                                    <w:t> </w:t>
                                  </w:r>
                                </w:p>
                              </w:tc>
                              <w:tc>
                                <w:tcPr>
                                  <w:tcW w:w="3354"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rPr>
                                      <w:rFonts w:ascii="Times New Roman" w:hAnsi="Times New Roman"/>
                                      <w:color w:val="000000"/>
                                    </w:rPr>
                                  </w:pPr>
                                  <w:r w:rsidRPr="00EF525B">
                                    <w:rPr>
                                      <w:rFonts w:ascii="Times New Roman" w:hAnsi="Times New Roman"/>
                                      <w:color w:val="000000"/>
                                    </w:rPr>
                                    <w:t> </w:t>
                                  </w:r>
                                </w:p>
                              </w:tc>
                            </w:tr>
                            <w:tr w:rsidR="00B22B59" w:rsidRPr="00EF525B" w:rsidTr="0052752E">
                              <w:trPr>
                                <w:trHeight w:val="1096"/>
                              </w:trPr>
                              <w:tc>
                                <w:tcPr>
                                  <w:tcW w:w="8034" w:type="dxa"/>
                                  <w:gridSpan w:val="3"/>
                                  <w:tcBorders>
                                    <w:top w:val="single" w:sz="4" w:space="0" w:color="auto"/>
                                    <w:left w:val="nil"/>
                                    <w:bottom w:val="nil"/>
                                    <w:right w:val="nil"/>
                                  </w:tcBorders>
                                  <w:shd w:val="clear" w:color="auto" w:fill="auto"/>
                                  <w:vAlign w:val="bottom"/>
                                  <w:hideMark/>
                                </w:tcPr>
                                <w:p w:rsidR="00B22B59" w:rsidRPr="00390A25" w:rsidRDefault="00B22B59" w:rsidP="0052752E">
                                  <w:pPr>
                                    <w:keepNext/>
                                    <w:spacing w:line="240" w:lineRule="auto"/>
                                    <w:jc w:val="both"/>
                                    <w:rPr>
                                      <w:rFonts w:ascii="Times New Roman" w:hAnsi="Times New Roman"/>
                                      <w:iCs/>
                                      <w:color w:val="000000"/>
                                    </w:rPr>
                                  </w:pPr>
                                  <w:r w:rsidRPr="00390A25">
                                    <w:rPr>
                                      <w:rFonts w:ascii="Times New Roman" w:hAnsi="Times New Roman"/>
                                      <w:iCs/>
                                      <w:color w:val="000000"/>
                                    </w:rPr>
                                    <w:t>Note: Table shows the values of indicator variables and the average pre-dollarization outcome variable for Arge</w:t>
                                  </w:r>
                                  <w:r>
                                    <w:rPr>
                                      <w:rFonts w:ascii="Times New Roman" w:hAnsi="Times New Roman"/>
                                      <w:iCs/>
                                      <w:color w:val="000000"/>
                                    </w:rPr>
                                    <w:t xml:space="preserve">ntina and synthetic Argentina. </w:t>
                                  </w:r>
                                  <w:r w:rsidRPr="00390A25">
                                    <w:rPr>
                                      <w:rFonts w:ascii="Times New Roman" w:hAnsi="Times New Roman"/>
                                      <w:iCs/>
                                      <w:color w:val="000000"/>
                                    </w:rPr>
                                    <w:t>All variables are averaged over the entire pre-dollarization period, 1980-1990.   Population Growth and M2/GDP are in percentage points.</w:t>
                                  </w:r>
                                </w:p>
                              </w:tc>
                            </w:tr>
                          </w:tbl>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27" type="#_x0000_t202" style="position:absolute;margin-left:11.5pt;margin-top:227.35pt;width:405.15pt;height:180.35pt;rotation:-9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PamAIAAKMFAAAOAAAAZHJzL2Uyb0RvYy54bWysVE1vGyEQvVfqf0Dcm7Xd3aSxvI7cRKkq&#10;RUnUpMoZs2CjAkMBe9f99R3YteOmuaTqHlYwPN4wbz5mF53RZCt8UGBrOj4ZUSIsh0bZVU2/P15/&#10;+ERJiMw2TIMVNd2JQC/m79/NWjcVE1iDboQnSGLDtHU1XcfopkUR+FoYFk7ACYuHErxhEbd+VTSe&#10;tchudDEZjU6LFnzjPHARAlqv+kM6z/xSCh7vpAwiEl1TfFvMf5//y/Qv5jM2XXnm1ooPz2D/8ArD&#10;lEWnB6orFhnZePUXlVHcQwAZTziYAqRUXOQYMJrx6EU0D2vmRI4FxQnuIFP4f7T8dnvviWpqWp1R&#10;YpnBHD2KLpLP0BE0oT6tC1OEPTgExg7tmOe9PaAxhd1Jb4gHlHd8imnBL6uB8RGEo/C7g9iJnKOx&#10;GpdVOaoo4Xg2mZyPyrJKtEXPllidD/GLAEPSoqYes5lp2fYmxB66hyR4AK2aa6V13qQKEpfaky3D&#10;3OuY34zkf6C0JW1NTz9W/XstpOs9s7aJRuQaGtwlJfqI8yrutEgYbb8JiRrmSF/xzTgX9uA/oxNK&#10;oqu3XBzwz696y+U+DryRPYONh8tGWfBZ1tx0z5I1P/aSyR6PuTmKOy1jt+xy8RwKYgnNDusklwKm&#10;PTh+rTB5NyzEe+axtdCI4yLe4U9qQPFhWFGyBv/rNXvCY8XjKSUttmpNw88N84IS/dViL5yPyzL1&#10;dt6U1dkEN/74ZHl8YjfmErAixvl1eZnwUe+X0oN5wqmySF7xiFmOvmsa98vL2A8QnEpcLBYZhN3s&#10;WLyxD44n6qRyKs3H7ol5N9RvxNK/hX1Ts+mLMu6x6aaFxSaCVLnGk869qoP+OAlylwxTK42a431G&#10;Pc/W+W8AAAD//wMAUEsDBBQABgAIAAAAIQBpieZz3gAAAAwBAAAPAAAAZHJzL2Rvd25yZXYueG1s&#10;TI/LTsMwEEX3SPyDNUjsqI1VSprGqRCPD6BhwdKNhzhqbEexU4d+PcMKdjOaozvnVvvFDeyMU+yD&#10;V3C/EsDQt8H0vlPw0bzdFcBi0t7oIXhU8I0R9vX1VaVLE7J/x/MhdYxCfCy1ApvSWHIeW4tOx1UY&#10;0dPtK0xOJ1qnjptJZwp3A5dCbLjTvacPVo/4bLE9HWanIL5mKZaYL8Xc2Mgb110+X7JStzfL0w5Y&#10;wiX9wfCrT+pQk9MxzN5ENiiQ60dSTzTI7RYYERtRPAA7EirWQgKvK/6/RP0DAAD//wMAUEsBAi0A&#10;FAAGAAgAAAAhALaDOJL+AAAA4QEAABMAAAAAAAAAAAAAAAAAAAAAAFtDb250ZW50X1R5cGVzXS54&#10;bWxQSwECLQAUAAYACAAAACEAOP0h/9YAAACUAQAACwAAAAAAAAAAAAAAAAAvAQAAX3JlbHMvLnJl&#10;bHNQSwECLQAUAAYACAAAACEAsjKD2pgCAACjBQAADgAAAAAAAAAAAAAAAAAuAgAAZHJzL2Uyb0Rv&#10;Yy54bWxQSwECLQAUAAYACAAAACEAaYnmc94AAAAMAQAADwAAAAAAAAAAAAAAAADyBAAAZHJzL2Rv&#10;d25yZXYueG1sUEsFBgAAAAAEAAQA8wAAAP0FAAAAAA==&#10;" fillcolor="white [3201]" stroked="f" strokeweight=".5pt">
                <v:textbox>
                  <w:txbxContent>
                    <w:tbl>
                      <w:tblPr>
                        <w:tblW w:w="8034" w:type="dxa"/>
                        <w:tblLook w:val="04A0" w:firstRow="1" w:lastRow="0" w:firstColumn="1" w:lastColumn="0" w:noHBand="0" w:noVBand="1"/>
                      </w:tblPr>
                      <w:tblGrid>
                        <w:gridCol w:w="2627"/>
                        <w:gridCol w:w="2053"/>
                        <w:gridCol w:w="3354"/>
                      </w:tblGrid>
                      <w:tr w:rsidR="00B22B59" w:rsidRPr="00EF525B" w:rsidTr="0052752E">
                        <w:trPr>
                          <w:trHeight w:val="315"/>
                        </w:trPr>
                        <w:tc>
                          <w:tcPr>
                            <w:tcW w:w="8034" w:type="dxa"/>
                            <w:gridSpan w:val="3"/>
                            <w:tcBorders>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Table 1.2</w:t>
                            </w:r>
                            <w:r w:rsidRPr="00EF525B">
                              <w:rPr>
                                <w:rFonts w:ascii="Times New Roman" w:hAnsi="Times New Roman"/>
                                <w:b/>
                                <w:bCs/>
                                <w:color w:val="000000"/>
                              </w:rPr>
                              <w:t xml:space="preserve">: </w:t>
                            </w:r>
                          </w:p>
                          <w:p w:rsidR="00B22B59" w:rsidRPr="0010210A" w:rsidRDefault="00B22B59" w:rsidP="0052752E">
                            <w:pPr>
                              <w:spacing w:line="240" w:lineRule="auto"/>
                              <w:jc w:val="center"/>
                              <w:rPr>
                                <w:rFonts w:ascii="Times New Roman" w:hAnsi="Times New Roman"/>
                                <w:bCs/>
                                <w:color w:val="000000"/>
                              </w:rPr>
                            </w:pPr>
                            <w:r w:rsidRPr="0010210A">
                              <w:rPr>
                                <w:rFonts w:ascii="Times New Roman" w:hAnsi="Times New Roman"/>
                                <w:bCs/>
                                <w:color w:val="000000"/>
                              </w:rPr>
                              <w:t>Average Inflation Predictor Means</w:t>
                            </w:r>
                          </w:p>
                        </w:tc>
                      </w:tr>
                      <w:tr w:rsidR="00B22B59" w:rsidRPr="00EF525B" w:rsidTr="0052752E">
                        <w:trPr>
                          <w:trHeight w:val="330"/>
                        </w:trPr>
                        <w:tc>
                          <w:tcPr>
                            <w:tcW w:w="2627"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Variables</w:t>
                            </w:r>
                          </w:p>
                        </w:tc>
                        <w:tc>
                          <w:tcPr>
                            <w:tcW w:w="2053"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Actual Argentina</w:t>
                            </w:r>
                          </w:p>
                        </w:tc>
                        <w:tc>
                          <w:tcPr>
                            <w:tcW w:w="3354"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Synthetic Argentina</w:t>
                            </w:r>
                          </w:p>
                        </w:tc>
                      </w:tr>
                      <w:tr w:rsidR="00B22B59" w:rsidRPr="00EF525B" w:rsidTr="0052752E">
                        <w:trPr>
                          <w:trHeight w:val="315"/>
                        </w:trPr>
                        <w:tc>
                          <w:tcPr>
                            <w:tcW w:w="262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ln(Inflation)</w:t>
                            </w:r>
                          </w:p>
                        </w:tc>
                        <w:tc>
                          <w:tcPr>
                            <w:tcW w:w="2053"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5.83</w:t>
                            </w:r>
                          </w:p>
                        </w:tc>
                        <w:tc>
                          <w:tcPr>
                            <w:tcW w:w="3354"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5.26</w:t>
                            </w:r>
                          </w:p>
                        </w:tc>
                      </w:tr>
                      <w:tr w:rsidR="00B22B59" w:rsidRPr="00EF525B" w:rsidTr="0052752E">
                        <w:trPr>
                          <w:trHeight w:val="315"/>
                        </w:trPr>
                        <w:tc>
                          <w:tcPr>
                            <w:tcW w:w="262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Population Growth</w:t>
                            </w:r>
                          </w:p>
                        </w:tc>
                        <w:tc>
                          <w:tcPr>
                            <w:tcW w:w="2053"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Pr>
                                <w:rFonts w:ascii="Times New Roman" w:hAnsi="Times New Roman"/>
                                <w:color w:val="000000"/>
                              </w:rPr>
                              <w:t>1.49</w:t>
                            </w:r>
                          </w:p>
                        </w:tc>
                        <w:tc>
                          <w:tcPr>
                            <w:tcW w:w="3354"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2.32</w:t>
                            </w:r>
                          </w:p>
                        </w:tc>
                      </w:tr>
                      <w:tr w:rsidR="00B22B59" w:rsidRPr="00EF525B" w:rsidTr="0052752E">
                        <w:trPr>
                          <w:trHeight w:val="315"/>
                        </w:trPr>
                        <w:tc>
                          <w:tcPr>
                            <w:tcW w:w="2627"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M2/GDP</w:t>
                            </w:r>
                          </w:p>
                        </w:tc>
                        <w:tc>
                          <w:tcPr>
                            <w:tcW w:w="2053"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20.94</w:t>
                            </w:r>
                          </w:p>
                        </w:tc>
                        <w:tc>
                          <w:tcPr>
                            <w:tcW w:w="3354"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22.46</w:t>
                            </w:r>
                          </w:p>
                        </w:tc>
                      </w:tr>
                      <w:tr w:rsidR="00B22B59" w:rsidRPr="00EF525B" w:rsidTr="0052752E">
                        <w:trPr>
                          <w:trHeight w:val="315"/>
                        </w:trPr>
                        <w:tc>
                          <w:tcPr>
                            <w:tcW w:w="2627"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 </w:t>
                            </w:r>
                          </w:p>
                        </w:tc>
                        <w:tc>
                          <w:tcPr>
                            <w:tcW w:w="2053"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rPr>
                                <w:rFonts w:ascii="Times New Roman" w:hAnsi="Times New Roman"/>
                                <w:color w:val="000000"/>
                              </w:rPr>
                            </w:pPr>
                            <w:r w:rsidRPr="00EF525B">
                              <w:rPr>
                                <w:rFonts w:ascii="Times New Roman" w:hAnsi="Times New Roman"/>
                                <w:color w:val="000000"/>
                              </w:rPr>
                              <w:t> </w:t>
                            </w:r>
                          </w:p>
                        </w:tc>
                        <w:tc>
                          <w:tcPr>
                            <w:tcW w:w="3354"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rPr>
                                <w:rFonts w:ascii="Times New Roman" w:hAnsi="Times New Roman"/>
                                <w:color w:val="000000"/>
                              </w:rPr>
                            </w:pPr>
                            <w:r w:rsidRPr="00EF525B">
                              <w:rPr>
                                <w:rFonts w:ascii="Times New Roman" w:hAnsi="Times New Roman"/>
                                <w:color w:val="000000"/>
                              </w:rPr>
                              <w:t> </w:t>
                            </w:r>
                          </w:p>
                        </w:tc>
                      </w:tr>
                      <w:tr w:rsidR="00B22B59" w:rsidRPr="00EF525B" w:rsidTr="0052752E">
                        <w:trPr>
                          <w:trHeight w:val="1096"/>
                        </w:trPr>
                        <w:tc>
                          <w:tcPr>
                            <w:tcW w:w="8034" w:type="dxa"/>
                            <w:gridSpan w:val="3"/>
                            <w:tcBorders>
                              <w:top w:val="single" w:sz="4" w:space="0" w:color="auto"/>
                              <w:left w:val="nil"/>
                              <w:bottom w:val="nil"/>
                              <w:right w:val="nil"/>
                            </w:tcBorders>
                            <w:shd w:val="clear" w:color="auto" w:fill="auto"/>
                            <w:vAlign w:val="bottom"/>
                            <w:hideMark/>
                          </w:tcPr>
                          <w:p w:rsidR="00B22B59" w:rsidRPr="00390A25" w:rsidRDefault="00B22B59" w:rsidP="0052752E">
                            <w:pPr>
                              <w:keepNext/>
                              <w:spacing w:line="240" w:lineRule="auto"/>
                              <w:jc w:val="both"/>
                              <w:rPr>
                                <w:rFonts w:ascii="Times New Roman" w:hAnsi="Times New Roman"/>
                                <w:iCs/>
                                <w:color w:val="000000"/>
                              </w:rPr>
                            </w:pPr>
                            <w:r w:rsidRPr="00390A25">
                              <w:rPr>
                                <w:rFonts w:ascii="Times New Roman" w:hAnsi="Times New Roman"/>
                                <w:iCs/>
                                <w:color w:val="000000"/>
                              </w:rPr>
                              <w:t>Note: Table shows the values of indicator variables and the average pre-dollarization outcome variable for Arge</w:t>
                            </w:r>
                            <w:r>
                              <w:rPr>
                                <w:rFonts w:ascii="Times New Roman" w:hAnsi="Times New Roman"/>
                                <w:iCs/>
                                <w:color w:val="000000"/>
                              </w:rPr>
                              <w:t xml:space="preserve">ntina and synthetic Argentina. </w:t>
                            </w:r>
                            <w:r w:rsidRPr="00390A25">
                              <w:rPr>
                                <w:rFonts w:ascii="Times New Roman" w:hAnsi="Times New Roman"/>
                                <w:iCs/>
                                <w:color w:val="000000"/>
                              </w:rPr>
                              <w:t>All variables are averaged over the entire pre-dollarization period, 1980-1990.   Population Growth and M2/GDP are in percentage points.</w:t>
                            </w:r>
                          </w:p>
                        </w:tc>
                      </w:tr>
                    </w:tbl>
                    <w:p w:rsidR="00B22B59" w:rsidRDefault="00B22B59"/>
                  </w:txbxContent>
                </v:textbox>
              </v:shape>
            </w:pict>
          </mc:Fallback>
        </mc:AlternateContent>
      </w:r>
      <w:r w:rsidR="00D9518B">
        <w:br w:type="page"/>
      </w:r>
    </w:p>
    <w:p w:rsidR="0010210A" w:rsidRDefault="0010210A" w:rsidP="00D9518B"/>
    <w:p w:rsidR="00103F70" w:rsidRPr="00103F70" w:rsidRDefault="00103F70">
      <w:pPr>
        <w:pStyle w:val="Caption"/>
        <w:rPr>
          <w:color w:val="FFFFFF" w:themeColor="background1"/>
        </w:rPr>
      </w:pPr>
      <w:bookmarkStart w:id="30" w:name="_Toc418688089"/>
      <w:proofErr w:type="gramStart"/>
      <w:r w:rsidRPr="00103F70">
        <w:rPr>
          <w:color w:val="FFFFFF" w:themeColor="background1"/>
        </w:rPr>
        <w:t>Table 1.</w:t>
      </w:r>
      <w:proofErr w:type="gramEnd"/>
      <w:r w:rsidR="00E34923">
        <w:rPr>
          <w:color w:val="FFFFFF" w:themeColor="background1"/>
        </w:rPr>
        <w:fldChar w:fldCharType="begin"/>
      </w:r>
      <w:r w:rsidR="00E34923">
        <w:rPr>
          <w:color w:val="FFFFFF" w:themeColor="background1"/>
        </w:rPr>
        <w:instrText xml:space="preserve"> SEQ Table \* ARABIC </w:instrText>
      </w:r>
      <w:r w:rsidR="00E34923">
        <w:rPr>
          <w:color w:val="FFFFFF" w:themeColor="background1"/>
        </w:rPr>
        <w:fldChar w:fldCharType="separate"/>
      </w:r>
      <w:r w:rsidR="00B3122F">
        <w:rPr>
          <w:noProof/>
          <w:color w:val="FFFFFF" w:themeColor="background1"/>
        </w:rPr>
        <w:t>3</w:t>
      </w:r>
      <w:bookmarkEnd w:id="30"/>
      <w:r w:rsidR="00E34923">
        <w:rPr>
          <w:color w:val="FFFFFF" w:themeColor="background1"/>
        </w:rPr>
        <w:fldChar w:fldCharType="end"/>
      </w:r>
    </w:p>
    <w:p w:rsidR="0010210A" w:rsidRDefault="002D23F7" w:rsidP="0010210A">
      <w:r>
        <w:rPr>
          <w:noProof/>
          <w:lang w:eastAsia="ja-JP" w:bidi="ar-SA"/>
        </w:rPr>
        <mc:AlternateContent>
          <mc:Choice Requires="wps">
            <w:drawing>
              <wp:anchor distT="0" distB="0" distL="114300" distR="114300" simplePos="0" relativeHeight="251750400" behindDoc="0" locked="0" layoutInCell="1" allowOverlap="1" wp14:anchorId="17A1D801" wp14:editId="36E860FA">
                <wp:simplePos x="0" y="0"/>
                <wp:positionH relativeFrom="column">
                  <wp:posOffset>166052</wp:posOffset>
                </wp:positionH>
                <wp:positionV relativeFrom="paragraph">
                  <wp:posOffset>1859408</wp:posOffset>
                </wp:positionV>
                <wp:extent cx="5144135" cy="3538220"/>
                <wp:effectExtent l="2858" t="0" r="2222" b="2223"/>
                <wp:wrapNone/>
                <wp:docPr id="30" name="Text Box 30"/>
                <wp:cNvGraphicFramePr/>
                <a:graphic xmlns:a="http://schemas.openxmlformats.org/drawingml/2006/main">
                  <a:graphicData uri="http://schemas.microsoft.com/office/word/2010/wordprocessingShape">
                    <wps:wsp>
                      <wps:cNvSpPr txBox="1"/>
                      <wps:spPr>
                        <a:xfrm rot="16200000">
                          <a:off x="0" y="0"/>
                          <a:ext cx="5144135" cy="3538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8034" w:type="dxa"/>
                              <w:tblLook w:val="04A0" w:firstRow="1" w:lastRow="0" w:firstColumn="1" w:lastColumn="0" w:noHBand="0" w:noVBand="1"/>
                            </w:tblPr>
                            <w:tblGrid>
                              <w:gridCol w:w="2447"/>
                              <w:gridCol w:w="1786"/>
                              <w:gridCol w:w="3801"/>
                            </w:tblGrid>
                            <w:tr w:rsidR="00B22B59" w:rsidRPr="00EF525B" w:rsidTr="0052752E">
                              <w:trPr>
                                <w:trHeight w:val="315"/>
                              </w:trPr>
                              <w:tc>
                                <w:tcPr>
                                  <w:tcW w:w="8034" w:type="dxa"/>
                                  <w:gridSpan w:val="3"/>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Table 1.3</w:t>
                                  </w:r>
                                  <w:r w:rsidRPr="00EF525B">
                                    <w:rPr>
                                      <w:rFonts w:ascii="Times New Roman" w:hAnsi="Times New Roman"/>
                                      <w:b/>
                                      <w:bCs/>
                                      <w:color w:val="000000"/>
                                    </w:rPr>
                                    <w:t xml:space="preserve">: </w:t>
                                  </w:r>
                                </w:p>
                                <w:p w:rsidR="00B22B59" w:rsidRPr="0010210A" w:rsidRDefault="00B22B59" w:rsidP="0052752E">
                                  <w:pPr>
                                    <w:spacing w:line="240" w:lineRule="auto"/>
                                    <w:jc w:val="center"/>
                                    <w:rPr>
                                      <w:rFonts w:ascii="Times New Roman" w:hAnsi="Times New Roman"/>
                                      <w:bCs/>
                                      <w:color w:val="000000"/>
                                    </w:rPr>
                                  </w:pPr>
                                  <w:r w:rsidRPr="0010210A">
                                    <w:rPr>
                                      <w:rFonts w:ascii="Times New Roman" w:hAnsi="Times New Roman"/>
                                      <w:bCs/>
                                      <w:color w:val="000000"/>
                                    </w:rPr>
                                    <w:t>Average Inflation Predictor Means</w:t>
                                  </w:r>
                                </w:p>
                              </w:tc>
                            </w:tr>
                            <w:tr w:rsidR="00B22B59" w:rsidRPr="00EF525B" w:rsidTr="0052752E">
                              <w:trPr>
                                <w:trHeight w:val="330"/>
                              </w:trPr>
                              <w:tc>
                                <w:tcPr>
                                  <w:tcW w:w="2447"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Variables</w:t>
                                  </w:r>
                                </w:p>
                              </w:tc>
                              <w:tc>
                                <w:tcPr>
                                  <w:tcW w:w="1786"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Actual Ecuador</w:t>
                                  </w:r>
                                </w:p>
                              </w:tc>
                              <w:tc>
                                <w:tcPr>
                                  <w:tcW w:w="3801"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Synthetic Ecuador</w:t>
                                  </w:r>
                                </w:p>
                              </w:tc>
                            </w:tr>
                            <w:tr w:rsidR="00B22B59" w:rsidRPr="00EF525B" w:rsidTr="0052752E">
                              <w:trPr>
                                <w:trHeight w:val="315"/>
                              </w:trPr>
                              <w:tc>
                                <w:tcPr>
                                  <w:tcW w:w="244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ln(Inflation)</w:t>
                                  </w:r>
                                </w:p>
                              </w:tc>
                              <w:tc>
                                <w:tcPr>
                                  <w:tcW w:w="1786"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3.49</w:t>
                                  </w:r>
                                </w:p>
                              </w:tc>
                              <w:tc>
                                <w:tcPr>
                                  <w:tcW w:w="3801"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3.49</w:t>
                                  </w:r>
                                </w:p>
                              </w:tc>
                            </w:tr>
                            <w:tr w:rsidR="00B22B59" w:rsidRPr="00EF525B" w:rsidTr="0052752E">
                              <w:trPr>
                                <w:trHeight w:val="375"/>
                              </w:trPr>
                              <w:tc>
                                <w:tcPr>
                                  <w:tcW w:w="244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ln(Inflation</w:t>
                                  </w:r>
                                  <w:r>
                                    <w:rPr>
                                      <w:rFonts w:ascii="Times New Roman" w:hAnsi="Times New Roman"/>
                                      <w:color w:val="000000"/>
                                    </w:rPr>
                                    <w:t xml:space="preserve"> (t=1991)</w:t>
                                  </w:r>
                                  <w:r w:rsidRPr="00EF525B">
                                    <w:rPr>
                                      <w:rFonts w:ascii="Times New Roman" w:hAnsi="Times New Roman"/>
                                      <w:color w:val="000000"/>
                                    </w:rPr>
                                    <w:t>)</w:t>
                                  </w:r>
                                </w:p>
                              </w:tc>
                              <w:tc>
                                <w:tcPr>
                                  <w:tcW w:w="1786"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3.41</w:t>
                                  </w:r>
                                </w:p>
                              </w:tc>
                              <w:tc>
                                <w:tcPr>
                                  <w:tcW w:w="3801"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3.49</w:t>
                                  </w:r>
                                </w:p>
                              </w:tc>
                            </w:tr>
                            <w:tr w:rsidR="00B22B59" w:rsidRPr="00EF525B" w:rsidTr="0052752E">
                              <w:trPr>
                                <w:trHeight w:val="315"/>
                              </w:trPr>
                              <w:tc>
                                <w:tcPr>
                                  <w:tcW w:w="244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Pr>
                                      <w:rFonts w:ascii="Times New Roman" w:hAnsi="Times New Roman"/>
                                      <w:color w:val="000000"/>
                                    </w:rPr>
                                    <w:t>ln(Inflation (t=1995</w:t>
                                  </w:r>
                                  <w:r w:rsidRPr="00EF525B">
                                    <w:rPr>
                                      <w:rFonts w:ascii="Times New Roman" w:hAnsi="Times New Roman"/>
                                      <w:color w:val="000000"/>
                                    </w:rPr>
                                    <w:t>))</w:t>
                                  </w:r>
                                </w:p>
                              </w:tc>
                              <w:tc>
                                <w:tcPr>
                                  <w:tcW w:w="1786"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3.89</w:t>
                                  </w:r>
                                </w:p>
                              </w:tc>
                              <w:tc>
                                <w:tcPr>
                                  <w:tcW w:w="3801"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3.98</w:t>
                                  </w:r>
                                </w:p>
                              </w:tc>
                            </w:tr>
                            <w:tr w:rsidR="00B22B59" w:rsidRPr="00EF525B" w:rsidTr="0052752E">
                              <w:trPr>
                                <w:trHeight w:val="315"/>
                              </w:trPr>
                              <w:tc>
                                <w:tcPr>
                                  <w:tcW w:w="244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Pr>
                                      <w:rFonts w:ascii="Times New Roman" w:hAnsi="Times New Roman"/>
                                      <w:color w:val="000000"/>
                                    </w:rPr>
                                    <w:t>ln(Inflation (t=1999</w:t>
                                  </w:r>
                                  <w:r w:rsidRPr="00EF525B">
                                    <w:rPr>
                                      <w:rFonts w:ascii="Times New Roman" w:hAnsi="Times New Roman"/>
                                      <w:color w:val="000000"/>
                                    </w:rPr>
                                    <w:t>))</w:t>
                                  </w:r>
                                </w:p>
                              </w:tc>
                              <w:tc>
                                <w:tcPr>
                                  <w:tcW w:w="1786"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3.13</w:t>
                                  </w:r>
                                </w:p>
                              </w:tc>
                              <w:tc>
                                <w:tcPr>
                                  <w:tcW w:w="3801"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3.17</w:t>
                                  </w:r>
                                </w:p>
                              </w:tc>
                            </w:tr>
                            <w:tr w:rsidR="00B22B59" w:rsidRPr="00EF525B" w:rsidTr="0052752E">
                              <w:trPr>
                                <w:trHeight w:val="315"/>
                              </w:trPr>
                              <w:tc>
                                <w:tcPr>
                                  <w:tcW w:w="244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Population Growth</w:t>
                                  </w:r>
                                </w:p>
                              </w:tc>
                              <w:tc>
                                <w:tcPr>
                                  <w:tcW w:w="1786"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2.33</w:t>
                                  </w:r>
                                </w:p>
                              </w:tc>
                              <w:tc>
                                <w:tcPr>
                                  <w:tcW w:w="3801"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2.33</w:t>
                                  </w:r>
                                </w:p>
                              </w:tc>
                            </w:tr>
                            <w:tr w:rsidR="00B22B59" w:rsidRPr="00EF525B" w:rsidTr="0052752E">
                              <w:trPr>
                                <w:trHeight w:val="315"/>
                              </w:trPr>
                              <w:tc>
                                <w:tcPr>
                                  <w:tcW w:w="2447"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proofErr w:type="spellStart"/>
                                  <w:r w:rsidRPr="00EF525B">
                                    <w:rPr>
                                      <w:rFonts w:ascii="Times New Roman" w:hAnsi="Times New Roman"/>
                                      <w:color w:val="000000"/>
                                    </w:rPr>
                                    <w:t>Govt</w:t>
                                  </w:r>
                                  <w:proofErr w:type="spellEnd"/>
                                  <w:r w:rsidRPr="00EF525B">
                                    <w:rPr>
                                      <w:rFonts w:ascii="Times New Roman" w:hAnsi="Times New Roman"/>
                                      <w:color w:val="000000"/>
                                    </w:rPr>
                                    <w:t>/GDP</w:t>
                                  </w:r>
                                </w:p>
                              </w:tc>
                              <w:tc>
                                <w:tcPr>
                                  <w:tcW w:w="1786"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13.88</w:t>
                                  </w:r>
                                </w:p>
                              </w:tc>
                              <w:tc>
                                <w:tcPr>
                                  <w:tcW w:w="3801"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13.87</w:t>
                                  </w:r>
                                </w:p>
                              </w:tc>
                            </w:tr>
                            <w:tr w:rsidR="00B22B59" w:rsidRPr="00EF525B" w:rsidTr="0052752E">
                              <w:trPr>
                                <w:trHeight w:val="315"/>
                              </w:trPr>
                              <w:tc>
                                <w:tcPr>
                                  <w:tcW w:w="2447"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 </w:t>
                                  </w:r>
                                </w:p>
                              </w:tc>
                              <w:tc>
                                <w:tcPr>
                                  <w:tcW w:w="1786"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 </w:t>
                                  </w:r>
                                </w:p>
                              </w:tc>
                              <w:tc>
                                <w:tcPr>
                                  <w:tcW w:w="3801"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 </w:t>
                                  </w:r>
                                </w:p>
                              </w:tc>
                            </w:tr>
                            <w:tr w:rsidR="00B22B59" w:rsidRPr="00EF525B" w:rsidTr="0052752E">
                              <w:trPr>
                                <w:trHeight w:val="1879"/>
                              </w:trPr>
                              <w:tc>
                                <w:tcPr>
                                  <w:tcW w:w="8034" w:type="dxa"/>
                                  <w:gridSpan w:val="3"/>
                                  <w:tcBorders>
                                    <w:top w:val="single" w:sz="4" w:space="0" w:color="auto"/>
                                    <w:left w:val="nil"/>
                                    <w:right w:val="nil"/>
                                  </w:tcBorders>
                                  <w:shd w:val="clear" w:color="auto" w:fill="auto"/>
                                  <w:vAlign w:val="bottom"/>
                                  <w:hideMark/>
                                </w:tcPr>
                                <w:p w:rsidR="00B22B59" w:rsidRPr="00390A25" w:rsidRDefault="00B22B59" w:rsidP="0052752E">
                                  <w:pPr>
                                    <w:keepNext/>
                                    <w:spacing w:line="240" w:lineRule="auto"/>
                                    <w:jc w:val="both"/>
                                    <w:rPr>
                                      <w:rFonts w:ascii="Times New Roman" w:hAnsi="Times New Roman"/>
                                      <w:iCs/>
                                      <w:color w:val="000000"/>
                                    </w:rPr>
                                  </w:pPr>
                                  <w:r w:rsidRPr="00390A25">
                                    <w:rPr>
                                      <w:rFonts w:ascii="Times New Roman" w:hAnsi="Times New Roman"/>
                                      <w:iCs/>
                                      <w:color w:val="000000"/>
                                    </w:rPr>
                                    <w:t>Note: Table shows the values of indicator variables and the average pre-dollarization outcome variable for act</w:t>
                                  </w:r>
                                  <w:r>
                                    <w:rPr>
                                      <w:rFonts w:ascii="Times New Roman" w:hAnsi="Times New Roman"/>
                                      <w:iCs/>
                                      <w:color w:val="000000"/>
                                    </w:rPr>
                                    <w:t xml:space="preserve">ual and synthetic Ecuador. </w:t>
                                  </w:r>
                                  <w:r w:rsidRPr="00390A25">
                                    <w:rPr>
                                      <w:rFonts w:ascii="Times New Roman" w:hAnsi="Times New Roman"/>
                                      <w:iCs/>
                                      <w:color w:val="000000"/>
                                    </w:rPr>
                                    <w:t>All variables are averaged over the entire pre-do</w:t>
                                  </w:r>
                                  <w:r>
                                    <w:rPr>
                                      <w:rFonts w:ascii="Times New Roman" w:hAnsi="Times New Roman"/>
                                      <w:iCs/>
                                      <w:color w:val="000000"/>
                                    </w:rPr>
                                    <w:t xml:space="preserve">llarization period, 1980-1999. </w:t>
                                  </w:r>
                                  <w:r w:rsidRPr="00390A25">
                                    <w:rPr>
                                      <w:rFonts w:ascii="Times New Roman" w:hAnsi="Times New Roman"/>
                                      <w:iCs/>
                                      <w:color w:val="000000"/>
                                    </w:rPr>
                                    <w:t>The natural log of inflation enters as a predictor four times: once averaged over the entire pre-treatment period and again averaged across control group co</w:t>
                                  </w:r>
                                  <w:r>
                                    <w:rPr>
                                      <w:rFonts w:ascii="Times New Roman" w:hAnsi="Times New Roman"/>
                                      <w:iCs/>
                                      <w:color w:val="000000"/>
                                    </w:rPr>
                                    <w:t xml:space="preserve">untries in 1991, ‘95, and ‘99. </w:t>
                                  </w:r>
                                  <w:r w:rsidRPr="00390A25">
                                    <w:rPr>
                                      <w:rFonts w:ascii="Times New Roman" w:hAnsi="Times New Roman"/>
                                      <w:iCs/>
                                      <w:color w:val="000000"/>
                                    </w:rPr>
                                    <w:t>**Government spending to GDP is aver</w:t>
                                  </w:r>
                                  <w:r>
                                    <w:rPr>
                                      <w:rFonts w:ascii="Times New Roman" w:hAnsi="Times New Roman"/>
                                      <w:iCs/>
                                      <w:color w:val="000000"/>
                                    </w:rPr>
                                    <w:t xml:space="preserve">aged over 1984, 1989, and </w:t>
                                  </w:r>
                                  <w:r w:rsidRPr="00D9518B">
                                    <w:rPr>
                                      <w:rFonts w:ascii="Times New Roman" w:hAnsi="Times New Roman"/>
                                      <w:iCs/>
                                      <w:color w:val="000000"/>
                                    </w:rPr>
                                    <w:t xml:space="preserve">1999. </w:t>
                                  </w:r>
                                  <w:proofErr w:type="spellStart"/>
                                  <w:r w:rsidRPr="00D9518B">
                                    <w:rPr>
                                      <w:rFonts w:ascii="Times New Roman" w:hAnsi="Times New Roman"/>
                                      <w:iCs/>
                                      <w:color w:val="000000"/>
                                    </w:rPr>
                                    <w:t>Govt</w:t>
                                  </w:r>
                                  <w:proofErr w:type="spellEnd"/>
                                  <w:r w:rsidRPr="00D9518B">
                                    <w:rPr>
                                      <w:rFonts w:ascii="Times New Roman" w:hAnsi="Times New Roman"/>
                                      <w:iCs/>
                                      <w:color w:val="000000"/>
                                    </w:rPr>
                                    <w:t>/GDP and Population Growth is in percentage points.</w:t>
                                  </w:r>
                                </w:p>
                              </w:tc>
                            </w:tr>
                          </w:tbl>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28" type="#_x0000_t202" style="position:absolute;margin-left:13.05pt;margin-top:146.4pt;width:405.05pt;height:278.6pt;rotation:-9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YglwIAAKMFAAAOAAAAZHJzL2Uyb0RvYy54bWysVF1P2zAUfZ+0/2D5faQflLGKFHUgpkkI&#10;0GDi2XVsGs3x9Wy3Tffrd+ykpWO8MC0PkX197tfx8T07bxvD1sqHmmzJh0cDzpSVVNX2qeTfH64+&#10;nHIWorCVMGRVybcq8PPZ+3dnGzdVI1qSqZRnCGLDdONKvozRTYsiyKVqRDgipywONflGRGz9U1F5&#10;sUH0xhSjweCk2JCvnCepQoD1sjvksxxfayXjrdZBRWZKjtpi/vv8X6R/MTsT0ycv3LKWfRniH6po&#10;RG2RdB/qUkTBVr7+K1RTS0+BdDyS1BSkdS1V7gHdDAcvurlfCqdyLyAnuD1N4f+FlTfrO8/qquRj&#10;0GNFgzt6UG1kn6llMIGfjQtTwO4dgLGFHfe8swcYU9ut9g3zBHqHJ7gWfJkN9McAR+TtnuwUXMI4&#10;GR4fD8cTziTOxpPx6WiU0xVdtBTV+RC/KGpYWpTc4zZzWLG+DhGVAbqDJHggU1dXtTF5kxSkLoxn&#10;a4G7NzHXDI8/UMayTclPxpOuXkvJvYtsbAqjsob6dImJruO8ilujEsbYb0qDw9zpK7mFlMru82d0&#10;Qmmkeotjj3+u6i3OXR/wyJnJxr1zU1vymdb86J4pq37sKNMdHoQf9J2WsV20WTyjnSAWVG2hkywF&#10;XHtw8qrG5V2LEO+Ex9OCEeMi3uKnDYF86lecLcn/es2e8FA8Tjnb4KmWPPxcCa84M18t3sInKAlh&#10;Y94cTz5CR8wfniwOT+yquSAoYpiry8uEj2a31J6aR0yVecqKI2Elcpc87pYXsRsgmEpSzecZhNfs&#10;RLy2906m0InlJM2H9lF41+s3Qvo3tHvUYvpCxh02eVqaryLpOms88dyx2vOPSZCl30+tNGoO9xn1&#10;PFtnvwEAAP//AwBQSwMEFAAGAAgAAAAhAG5RmNzdAAAACwEAAA8AAABkcnMvZG93bnJldi54bWxM&#10;j8tOwzAQRfdI/IM1SOyoTQC3DXEqxOMDaFiwdGMTR8TjKHbq0K9nWNHdXM3RfVS7xQ/saKfYB1Rw&#10;uxLALLbB9Ngp+GjebjbAYtJo9BDQKvixEXb15UWlSxMyvtvjPnWMTDCWWoFLaSw5j62zXsdVGC3S&#10;7ytMXieSU8fNpDOZ+4EXQkjudY+U4PRon51tv/ezVxBfcyGWmE+buXGRN747fb5kpa6vlqdHYMku&#10;6R+Gv/pUHWrqdAgzmsgG0g+FJJQOKe+AEbEWWxpzULBdy3vgdcXPN9S/AAAA//8DAFBLAQItABQA&#10;BgAIAAAAIQC2gziS/gAAAOEBAAATAAAAAAAAAAAAAAAAAAAAAABbQ29udGVudF9UeXBlc10ueG1s&#10;UEsBAi0AFAAGAAgAAAAhADj9If/WAAAAlAEAAAsAAAAAAAAAAAAAAAAALwEAAF9yZWxzLy5yZWxz&#10;UEsBAi0AFAAGAAgAAAAhANu8BiCXAgAAowUAAA4AAAAAAAAAAAAAAAAALgIAAGRycy9lMm9Eb2Mu&#10;eG1sUEsBAi0AFAAGAAgAAAAhAG5RmNzdAAAACwEAAA8AAAAAAAAAAAAAAAAA8QQAAGRycy9kb3du&#10;cmV2LnhtbFBLBQYAAAAABAAEAPMAAAD7BQAAAAA=&#10;" fillcolor="white [3201]" stroked="f" strokeweight=".5pt">
                <v:textbox>
                  <w:txbxContent>
                    <w:tbl>
                      <w:tblPr>
                        <w:tblW w:w="8034" w:type="dxa"/>
                        <w:tblLook w:val="04A0" w:firstRow="1" w:lastRow="0" w:firstColumn="1" w:lastColumn="0" w:noHBand="0" w:noVBand="1"/>
                      </w:tblPr>
                      <w:tblGrid>
                        <w:gridCol w:w="2447"/>
                        <w:gridCol w:w="1786"/>
                        <w:gridCol w:w="3801"/>
                      </w:tblGrid>
                      <w:tr w:rsidR="00B22B59" w:rsidRPr="00EF525B" w:rsidTr="0052752E">
                        <w:trPr>
                          <w:trHeight w:val="315"/>
                        </w:trPr>
                        <w:tc>
                          <w:tcPr>
                            <w:tcW w:w="8034" w:type="dxa"/>
                            <w:gridSpan w:val="3"/>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Table 1.3</w:t>
                            </w:r>
                            <w:r w:rsidRPr="00EF525B">
                              <w:rPr>
                                <w:rFonts w:ascii="Times New Roman" w:hAnsi="Times New Roman"/>
                                <w:b/>
                                <w:bCs/>
                                <w:color w:val="000000"/>
                              </w:rPr>
                              <w:t xml:space="preserve">: </w:t>
                            </w:r>
                          </w:p>
                          <w:p w:rsidR="00B22B59" w:rsidRPr="0010210A" w:rsidRDefault="00B22B59" w:rsidP="0052752E">
                            <w:pPr>
                              <w:spacing w:line="240" w:lineRule="auto"/>
                              <w:jc w:val="center"/>
                              <w:rPr>
                                <w:rFonts w:ascii="Times New Roman" w:hAnsi="Times New Roman"/>
                                <w:bCs/>
                                <w:color w:val="000000"/>
                              </w:rPr>
                            </w:pPr>
                            <w:r w:rsidRPr="0010210A">
                              <w:rPr>
                                <w:rFonts w:ascii="Times New Roman" w:hAnsi="Times New Roman"/>
                                <w:bCs/>
                                <w:color w:val="000000"/>
                              </w:rPr>
                              <w:t>Average Inflation Predictor Means</w:t>
                            </w:r>
                          </w:p>
                        </w:tc>
                      </w:tr>
                      <w:tr w:rsidR="00B22B59" w:rsidRPr="00EF525B" w:rsidTr="0052752E">
                        <w:trPr>
                          <w:trHeight w:val="330"/>
                        </w:trPr>
                        <w:tc>
                          <w:tcPr>
                            <w:tcW w:w="2447"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Variables</w:t>
                            </w:r>
                          </w:p>
                        </w:tc>
                        <w:tc>
                          <w:tcPr>
                            <w:tcW w:w="1786"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Actual Ecuador</w:t>
                            </w:r>
                          </w:p>
                        </w:tc>
                        <w:tc>
                          <w:tcPr>
                            <w:tcW w:w="3801" w:type="dxa"/>
                            <w:tcBorders>
                              <w:top w:val="nil"/>
                              <w:left w:val="nil"/>
                              <w:bottom w:val="single" w:sz="8"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Synthetic Ecuador</w:t>
                            </w:r>
                          </w:p>
                        </w:tc>
                      </w:tr>
                      <w:tr w:rsidR="00B22B59" w:rsidRPr="00EF525B" w:rsidTr="0052752E">
                        <w:trPr>
                          <w:trHeight w:val="315"/>
                        </w:trPr>
                        <w:tc>
                          <w:tcPr>
                            <w:tcW w:w="244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ln(Inflation)</w:t>
                            </w:r>
                          </w:p>
                        </w:tc>
                        <w:tc>
                          <w:tcPr>
                            <w:tcW w:w="1786"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3.49</w:t>
                            </w:r>
                          </w:p>
                        </w:tc>
                        <w:tc>
                          <w:tcPr>
                            <w:tcW w:w="3801"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3.49</w:t>
                            </w:r>
                          </w:p>
                        </w:tc>
                      </w:tr>
                      <w:tr w:rsidR="00B22B59" w:rsidRPr="00EF525B" w:rsidTr="0052752E">
                        <w:trPr>
                          <w:trHeight w:val="375"/>
                        </w:trPr>
                        <w:tc>
                          <w:tcPr>
                            <w:tcW w:w="244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ln(Inflation</w:t>
                            </w:r>
                            <w:r>
                              <w:rPr>
                                <w:rFonts w:ascii="Times New Roman" w:hAnsi="Times New Roman"/>
                                <w:color w:val="000000"/>
                              </w:rPr>
                              <w:t xml:space="preserve"> (t=1991)</w:t>
                            </w:r>
                            <w:r w:rsidRPr="00EF525B">
                              <w:rPr>
                                <w:rFonts w:ascii="Times New Roman" w:hAnsi="Times New Roman"/>
                                <w:color w:val="000000"/>
                              </w:rPr>
                              <w:t>)</w:t>
                            </w:r>
                          </w:p>
                        </w:tc>
                        <w:tc>
                          <w:tcPr>
                            <w:tcW w:w="1786"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3.41</w:t>
                            </w:r>
                          </w:p>
                        </w:tc>
                        <w:tc>
                          <w:tcPr>
                            <w:tcW w:w="3801"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3.49</w:t>
                            </w:r>
                          </w:p>
                        </w:tc>
                      </w:tr>
                      <w:tr w:rsidR="00B22B59" w:rsidRPr="00EF525B" w:rsidTr="0052752E">
                        <w:trPr>
                          <w:trHeight w:val="315"/>
                        </w:trPr>
                        <w:tc>
                          <w:tcPr>
                            <w:tcW w:w="244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Pr>
                                <w:rFonts w:ascii="Times New Roman" w:hAnsi="Times New Roman"/>
                                <w:color w:val="000000"/>
                              </w:rPr>
                              <w:t>ln(Inflation (t=1995</w:t>
                            </w:r>
                            <w:r w:rsidRPr="00EF525B">
                              <w:rPr>
                                <w:rFonts w:ascii="Times New Roman" w:hAnsi="Times New Roman"/>
                                <w:color w:val="000000"/>
                              </w:rPr>
                              <w:t>))</w:t>
                            </w:r>
                          </w:p>
                        </w:tc>
                        <w:tc>
                          <w:tcPr>
                            <w:tcW w:w="1786"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3.89</w:t>
                            </w:r>
                          </w:p>
                        </w:tc>
                        <w:tc>
                          <w:tcPr>
                            <w:tcW w:w="3801"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3.98</w:t>
                            </w:r>
                          </w:p>
                        </w:tc>
                      </w:tr>
                      <w:tr w:rsidR="00B22B59" w:rsidRPr="00EF525B" w:rsidTr="0052752E">
                        <w:trPr>
                          <w:trHeight w:val="315"/>
                        </w:trPr>
                        <w:tc>
                          <w:tcPr>
                            <w:tcW w:w="244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Pr>
                                <w:rFonts w:ascii="Times New Roman" w:hAnsi="Times New Roman"/>
                                <w:color w:val="000000"/>
                              </w:rPr>
                              <w:t>ln(Inflation (t=1999</w:t>
                            </w:r>
                            <w:r w:rsidRPr="00EF525B">
                              <w:rPr>
                                <w:rFonts w:ascii="Times New Roman" w:hAnsi="Times New Roman"/>
                                <w:color w:val="000000"/>
                              </w:rPr>
                              <w:t>))</w:t>
                            </w:r>
                          </w:p>
                        </w:tc>
                        <w:tc>
                          <w:tcPr>
                            <w:tcW w:w="1786"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3.13</w:t>
                            </w:r>
                          </w:p>
                        </w:tc>
                        <w:tc>
                          <w:tcPr>
                            <w:tcW w:w="3801"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3.17</w:t>
                            </w:r>
                          </w:p>
                        </w:tc>
                      </w:tr>
                      <w:tr w:rsidR="00B22B59" w:rsidRPr="00EF525B" w:rsidTr="0052752E">
                        <w:trPr>
                          <w:trHeight w:val="315"/>
                        </w:trPr>
                        <w:tc>
                          <w:tcPr>
                            <w:tcW w:w="2447"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Population Growth</w:t>
                            </w:r>
                          </w:p>
                        </w:tc>
                        <w:tc>
                          <w:tcPr>
                            <w:tcW w:w="1786"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2.33</w:t>
                            </w:r>
                          </w:p>
                        </w:tc>
                        <w:tc>
                          <w:tcPr>
                            <w:tcW w:w="3801" w:type="dxa"/>
                            <w:tcBorders>
                              <w:top w:val="nil"/>
                              <w:left w:val="nil"/>
                              <w:bottom w:val="nil"/>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2.33</w:t>
                            </w:r>
                          </w:p>
                        </w:tc>
                      </w:tr>
                      <w:tr w:rsidR="00B22B59" w:rsidRPr="00EF525B" w:rsidTr="0052752E">
                        <w:trPr>
                          <w:trHeight w:val="315"/>
                        </w:trPr>
                        <w:tc>
                          <w:tcPr>
                            <w:tcW w:w="2447"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proofErr w:type="spellStart"/>
                            <w:r w:rsidRPr="00EF525B">
                              <w:rPr>
                                <w:rFonts w:ascii="Times New Roman" w:hAnsi="Times New Roman"/>
                                <w:color w:val="000000"/>
                              </w:rPr>
                              <w:t>Govt</w:t>
                            </w:r>
                            <w:proofErr w:type="spellEnd"/>
                            <w:r w:rsidRPr="00EF525B">
                              <w:rPr>
                                <w:rFonts w:ascii="Times New Roman" w:hAnsi="Times New Roman"/>
                                <w:color w:val="000000"/>
                              </w:rPr>
                              <w:t>/GDP</w:t>
                            </w:r>
                          </w:p>
                        </w:tc>
                        <w:tc>
                          <w:tcPr>
                            <w:tcW w:w="1786"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13.88</w:t>
                            </w:r>
                          </w:p>
                        </w:tc>
                        <w:tc>
                          <w:tcPr>
                            <w:tcW w:w="3801"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13.87</w:t>
                            </w:r>
                          </w:p>
                        </w:tc>
                      </w:tr>
                      <w:tr w:rsidR="00B22B59" w:rsidRPr="00EF525B" w:rsidTr="0052752E">
                        <w:trPr>
                          <w:trHeight w:val="315"/>
                        </w:trPr>
                        <w:tc>
                          <w:tcPr>
                            <w:tcW w:w="2447"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right"/>
                              <w:rPr>
                                <w:rFonts w:ascii="Times New Roman" w:hAnsi="Times New Roman"/>
                                <w:color w:val="000000"/>
                              </w:rPr>
                            </w:pPr>
                            <w:r w:rsidRPr="00EF525B">
                              <w:rPr>
                                <w:rFonts w:ascii="Times New Roman" w:hAnsi="Times New Roman"/>
                                <w:color w:val="000000"/>
                              </w:rPr>
                              <w:t> </w:t>
                            </w:r>
                          </w:p>
                        </w:tc>
                        <w:tc>
                          <w:tcPr>
                            <w:tcW w:w="1786"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 </w:t>
                            </w:r>
                          </w:p>
                        </w:tc>
                        <w:tc>
                          <w:tcPr>
                            <w:tcW w:w="3801" w:type="dxa"/>
                            <w:tcBorders>
                              <w:top w:val="nil"/>
                              <w:left w:val="nil"/>
                              <w:bottom w:val="single" w:sz="4" w:space="0" w:color="auto"/>
                              <w:right w:val="nil"/>
                            </w:tcBorders>
                            <w:shd w:val="clear" w:color="auto" w:fill="auto"/>
                            <w:noWrap/>
                            <w:vAlign w:val="bottom"/>
                            <w:hideMark/>
                          </w:tcPr>
                          <w:p w:rsidR="00B22B59" w:rsidRPr="00EF525B" w:rsidRDefault="00B22B59" w:rsidP="0052752E">
                            <w:pPr>
                              <w:spacing w:line="240" w:lineRule="auto"/>
                              <w:jc w:val="center"/>
                              <w:rPr>
                                <w:rFonts w:ascii="Times New Roman" w:hAnsi="Times New Roman"/>
                                <w:color w:val="000000"/>
                              </w:rPr>
                            </w:pPr>
                            <w:r w:rsidRPr="00EF525B">
                              <w:rPr>
                                <w:rFonts w:ascii="Times New Roman" w:hAnsi="Times New Roman"/>
                                <w:color w:val="000000"/>
                              </w:rPr>
                              <w:t> </w:t>
                            </w:r>
                          </w:p>
                        </w:tc>
                      </w:tr>
                      <w:tr w:rsidR="00B22B59" w:rsidRPr="00EF525B" w:rsidTr="0052752E">
                        <w:trPr>
                          <w:trHeight w:val="1879"/>
                        </w:trPr>
                        <w:tc>
                          <w:tcPr>
                            <w:tcW w:w="8034" w:type="dxa"/>
                            <w:gridSpan w:val="3"/>
                            <w:tcBorders>
                              <w:top w:val="single" w:sz="4" w:space="0" w:color="auto"/>
                              <w:left w:val="nil"/>
                              <w:right w:val="nil"/>
                            </w:tcBorders>
                            <w:shd w:val="clear" w:color="auto" w:fill="auto"/>
                            <w:vAlign w:val="bottom"/>
                            <w:hideMark/>
                          </w:tcPr>
                          <w:p w:rsidR="00B22B59" w:rsidRPr="00390A25" w:rsidRDefault="00B22B59" w:rsidP="0052752E">
                            <w:pPr>
                              <w:keepNext/>
                              <w:spacing w:line="240" w:lineRule="auto"/>
                              <w:jc w:val="both"/>
                              <w:rPr>
                                <w:rFonts w:ascii="Times New Roman" w:hAnsi="Times New Roman"/>
                                <w:iCs/>
                                <w:color w:val="000000"/>
                              </w:rPr>
                            </w:pPr>
                            <w:r w:rsidRPr="00390A25">
                              <w:rPr>
                                <w:rFonts w:ascii="Times New Roman" w:hAnsi="Times New Roman"/>
                                <w:iCs/>
                                <w:color w:val="000000"/>
                              </w:rPr>
                              <w:t>Note: Table shows the values of indicator variables and the average pre-dollarization outcome variable for act</w:t>
                            </w:r>
                            <w:r>
                              <w:rPr>
                                <w:rFonts w:ascii="Times New Roman" w:hAnsi="Times New Roman"/>
                                <w:iCs/>
                                <w:color w:val="000000"/>
                              </w:rPr>
                              <w:t xml:space="preserve">ual and synthetic Ecuador. </w:t>
                            </w:r>
                            <w:r w:rsidRPr="00390A25">
                              <w:rPr>
                                <w:rFonts w:ascii="Times New Roman" w:hAnsi="Times New Roman"/>
                                <w:iCs/>
                                <w:color w:val="000000"/>
                              </w:rPr>
                              <w:t>All variables are averaged over the entire pre-do</w:t>
                            </w:r>
                            <w:r>
                              <w:rPr>
                                <w:rFonts w:ascii="Times New Roman" w:hAnsi="Times New Roman"/>
                                <w:iCs/>
                                <w:color w:val="000000"/>
                              </w:rPr>
                              <w:t xml:space="preserve">llarization period, 1980-1999. </w:t>
                            </w:r>
                            <w:r w:rsidRPr="00390A25">
                              <w:rPr>
                                <w:rFonts w:ascii="Times New Roman" w:hAnsi="Times New Roman"/>
                                <w:iCs/>
                                <w:color w:val="000000"/>
                              </w:rPr>
                              <w:t>The natural log of inflation enters as a predictor four times: once averaged over the entire pre-treatment period and again averaged across control group co</w:t>
                            </w:r>
                            <w:r>
                              <w:rPr>
                                <w:rFonts w:ascii="Times New Roman" w:hAnsi="Times New Roman"/>
                                <w:iCs/>
                                <w:color w:val="000000"/>
                              </w:rPr>
                              <w:t xml:space="preserve">untries in 1991, ‘95, and ‘99. </w:t>
                            </w:r>
                            <w:r w:rsidRPr="00390A25">
                              <w:rPr>
                                <w:rFonts w:ascii="Times New Roman" w:hAnsi="Times New Roman"/>
                                <w:iCs/>
                                <w:color w:val="000000"/>
                              </w:rPr>
                              <w:t>**Government spending to GDP is aver</w:t>
                            </w:r>
                            <w:r>
                              <w:rPr>
                                <w:rFonts w:ascii="Times New Roman" w:hAnsi="Times New Roman"/>
                                <w:iCs/>
                                <w:color w:val="000000"/>
                              </w:rPr>
                              <w:t xml:space="preserve">aged over 1984, 1989, and </w:t>
                            </w:r>
                            <w:r w:rsidRPr="00D9518B">
                              <w:rPr>
                                <w:rFonts w:ascii="Times New Roman" w:hAnsi="Times New Roman"/>
                                <w:iCs/>
                                <w:color w:val="000000"/>
                              </w:rPr>
                              <w:t xml:space="preserve">1999. </w:t>
                            </w:r>
                            <w:proofErr w:type="spellStart"/>
                            <w:r w:rsidRPr="00D9518B">
                              <w:rPr>
                                <w:rFonts w:ascii="Times New Roman" w:hAnsi="Times New Roman"/>
                                <w:iCs/>
                                <w:color w:val="000000"/>
                              </w:rPr>
                              <w:t>Govt</w:t>
                            </w:r>
                            <w:proofErr w:type="spellEnd"/>
                            <w:r w:rsidRPr="00D9518B">
                              <w:rPr>
                                <w:rFonts w:ascii="Times New Roman" w:hAnsi="Times New Roman"/>
                                <w:iCs/>
                                <w:color w:val="000000"/>
                              </w:rPr>
                              <w:t>/GDP and Population Growth is in percentage points.</w:t>
                            </w:r>
                          </w:p>
                        </w:tc>
                      </w:tr>
                    </w:tbl>
                    <w:p w:rsidR="00B22B59" w:rsidRDefault="00B22B59"/>
                  </w:txbxContent>
                </v:textbox>
              </v:shape>
            </w:pict>
          </mc:Fallback>
        </mc:AlternateContent>
      </w:r>
      <w:r w:rsidR="0010210A">
        <w:br w:type="page"/>
      </w:r>
    </w:p>
    <w:p w:rsidR="00103F70" w:rsidRPr="00103F70" w:rsidRDefault="00103F70">
      <w:pPr>
        <w:pStyle w:val="Caption"/>
        <w:rPr>
          <w:color w:val="FFFFFF" w:themeColor="background1"/>
        </w:rPr>
      </w:pPr>
      <w:bookmarkStart w:id="31" w:name="_Toc418688090"/>
      <w:proofErr w:type="gramStart"/>
      <w:r w:rsidRPr="00103F70">
        <w:rPr>
          <w:color w:val="FFFFFF" w:themeColor="background1"/>
        </w:rPr>
        <w:lastRenderedPageBreak/>
        <w:t>Table 1.</w:t>
      </w:r>
      <w:proofErr w:type="gramEnd"/>
      <w:r w:rsidR="00E34923">
        <w:rPr>
          <w:color w:val="FFFFFF" w:themeColor="background1"/>
        </w:rPr>
        <w:fldChar w:fldCharType="begin"/>
      </w:r>
      <w:r w:rsidR="00E34923">
        <w:rPr>
          <w:color w:val="FFFFFF" w:themeColor="background1"/>
        </w:rPr>
        <w:instrText xml:space="preserve"> SEQ Table \* ARABIC </w:instrText>
      </w:r>
      <w:r w:rsidR="00E34923">
        <w:rPr>
          <w:color w:val="FFFFFF" w:themeColor="background1"/>
        </w:rPr>
        <w:fldChar w:fldCharType="separate"/>
      </w:r>
      <w:r w:rsidR="00B3122F">
        <w:rPr>
          <w:noProof/>
          <w:color w:val="FFFFFF" w:themeColor="background1"/>
        </w:rPr>
        <w:t>4</w:t>
      </w:r>
      <w:bookmarkEnd w:id="31"/>
      <w:r w:rsidR="00E34923">
        <w:rPr>
          <w:color w:val="FFFFFF" w:themeColor="background1"/>
        </w:rPr>
        <w:fldChar w:fldCharType="end"/>
      </w:r>
    </w:p>
    <w:p w:rsidR="0010210A" w:rsidRDefault="00182FCA">
      <w:r>
        <w:rPr>
          <w:noProof/>
          <w:lang w:eastAsia="ja-JP" w:bidi="ar-SA"/>
        </w:rPr>
        <mc:AlternateContent>
          <mc:Choice Requires="wps">
            <w:drawing>
              <wp:anchor distT="0" distB="0" distL="114300" distR="114300" simplePos="0" relativeHeight="251753472" behindDoc="0" locked="0" layoutInCell="1" allowOverlap="1" wp14:anchorId="762BEEEC" wp14:editId="0E79CEB2">
                <wp:simplePos x="0" y="0"/>
                <wp:positionH relativeFrom="column">
                  <wp:posOffset>501523</wp:posOffset>
                </wp:positionH>
                <wp:positionV relativeFrom="paragraph">
                  <wp:posOffset>2344737</wp:posOffset>
                </wp:positionV>
                <wp:extent cx="4991496" cy="3279074"/>
                <wp:effectExtent l="0" t="953" r="0" b="0"/>
                <wp:wrapNone/>
                <wp:docPr id="58" name="Text Box 58"/>
                <wp:cNvGraphicFramePr/>
                <a:graphic xmlns:a="http://schemas.openxmlformats.org/drawingml/2006/main">
                  <a:graphicData uri="http://schemas.microsoft.com/office/word/2010/wordprocessingShape">
                    <wps:wsp>
                      <wps:cNvSpPr txBox="1"/>
                      <wps:spPr>
                        <a:xfrm rot="16200000">
                          <a:off x="0" y="0"/>
                          <a:ext cx="4991496" cy="327907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7760" w:type="dxa"/>
                              <w:tblLook w:val="04A0" w:firstRow="1" w:lastRow="0" w:firstColumn="1" w:lastColumn="0" w:noHBand="0" w:noVBand="1"/>
                            </w:tblPr>
                            <w:tblGrid>
                              <w:gridCol w:w="2073"/>
                              <w:gridCol w:w="2014"/>
                              <w:gridCol w:w="3673"/>
                            </w:tblGrid>
                            <w:tr w:rsidR="00B22B59" w:rsidRPr="004248FF" w:rsidTr="0052752E">
                              <w:trPr>
                                <w:trHeight w:val="315"/>
                              </w:trPr>
                              <w:tc>
                                <w:tcPr>
                                  <w:tcW w:w="7760" w:type="dxa"/>
                                  <w:gridSpan w:val="3"/>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 xml:space="preserve">Table 1.4: </w:t>
                                  </w:r>
                                </w:p>
                                <w:p w:rsidR="00B22B59" w:rsidRPr="00CD6A45" w:rsidRDefault="00B22B59" w:rsidP="0052752E">
                                  <w:pPr>
                                    <w:spacing w:line="240" w:lineRule="auto"/>
                                    <w:jc w:val="center"/>
                                    <w:rPr>
                                      <w:rFonts w:ascii="Times New Roman" w:hAnsi="Times New Roman"/>
                                      <w:bCs/>
                                      <w:color w:val="000000"/>
                                    </w:rPr>
                                  </w:pPr>
                                  <w:r w:rsidRPr="00CD6A45">
                                    <w:rPr>
                                      <w:rFonts w:ascii="Times New Roman" w:hAnsi="Times New Roman"/>
                                      <w:bCs/>
                                      <w:color w:val="000000"/>
                                    </w:rPr>
                                    <w:t>Real Income Predictor Means</w:t>
                                  </w:r>
                                </w:p>
                              </w:tc>
                            </w:tr>
                            <w:tr w:rsidR="00B22B59" w:rsidRPr="004248FF" w:rsidTr="0052752E">
                              <w:trPr>
                                <w:trHeight w:val="330"/>
                              </w:trPr>
                              <w:tc>
                                <w:tcPr>
                                  <w:tcW w:w="2073"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Variables</w:t>
                                  </w:r>
                                </w:p>
                              </w:tc>
                              <w:tc>
                                <w:tcPr>
                                  <w:tcW w:w="2014"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Actual Ecuador</w:t>
                                  </w:r>
                                </w:p>
                              </w:tc>
                              <w:tc>
                                <w:tcPr>
                                  <w:tcW w:w="3673"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Synthetic Ecuador</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2672</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2638</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(t=1989)</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2615</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2614</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(t=1995)</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2742</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2710</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(t=1999)</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2637</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2733</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ln(Inflation)</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3.49</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3.97</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M2/GDP</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17.74</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17.78</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OPEN</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40.25</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40.3</w:t>
                                  </w:r>
                                </w:p>
                              </w:tc>
                            </w:tr>
                            <w:tr w:rsidR="00B22B59" w:rsidRPr="004248FF" w:rsidTr="0052752E">
                              <w:trPr>
                                <w:trHeight w:val="315"/>
                              </w:trPr>
                              <w:tc>
                                <w:tcPr>
                                  <w:tcW w:w="2073"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 </w:t>
                                  </w:r>
                                </w:p>
                              </w:tc>
                              <w:tc>
                                <w:tcPr>
                                  <w:tcW w:w="2014"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 </w:t>
                                  </w:r>
                                </w:p>
                              </w:tc>
                              <w:tc>
                                <w:tcPr>
                                  <w:tcW w:w="3673"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 </w:t>
                                  </w:r>
                                </w:p>
                              </w:tc>
                            </w:tr>
                            <w:tr w:rsidR="00B22B59" w:rsidRPr="004248FF" w:rsidTr="0052752E">
                              <w:trPr>
                                <w:trHeight w:val="1374"/>
                              </w:trPr>
                              <w:tc>
                                <w:tcPr>
                                  <w:tcW w:w="7760" w:type="dxa"/>
                                  <w:gridSpan w:val="3"/>
                                  <w:tcBorders>
                                    <w:top w:val="single" w:sz="4" w:space="0" w:color="auto"/>
                                    <w:left w:val="nil"/>
                                    <w:right w:val="nil"/>
                                  </w:tcBorders>
                                  <w:shd w:val="clear" w:color="auto" w:fill="auto"/>
                                  <w:vAlign w:val="bottom"/>
                                  <w:hideMark/>
                                </w:tcPr>
                                <w:p w:rsidR="00B22B59" w:rsidRPr="00390A25" w:rsidRDefault="00B22B59" w:rsidP="0052752E">
                                  <w:pPr>
                                    <w:keepNext/>
                                    <w:spacing w:line="240" w:lineRule="auto"/>
                                    <w:jc w:val="both"/>
                                    <w:rPr>
                                      <w:rFonts w:ascii="Times New Roman" w:hAnsi="Times New Roman"/>
                                      <w:iCs/>
                                      <w:color w:val="000000"/>
                                    </w:rPr>
                                  </w:pPr>
                                  <w:r w:rsidRPr="00390A25">
                                    <w:rPr>
                                      <w:rFonts w:ascii="Times New Roman" w:hAnsi="Times New Roman"/>
                                      <w:iCs/>
                                      <w:color w:val="000000"/>
                                    </w:rPr>
                                    <w:t>Note: Table shows the values of predictor variables and the average pre-dollarization outcome variable for act</w:t>
                                  </w:r>
                                  <w:r>
                                    <w:rPr>
                                      <w:rFonts w:ascii="Times New Roman" w:hAnsi="Times New Roman"/>
                                      <w:iCs/>
                                      <w:color w:val="000000"/>
                                    </w:rPr>
                                    <w:t xml:space="preserve">ual and the synthetic Ecuador. </w:t>
                                  </w:r>
                                  <w:r w:rsidRPr="00390A25">
                                    <w:rPr>
                                      <w:rFonts w:ascii="Times New Roman" w:hAnsi="Times New Roman"/>
                                      <w:iCs/>
                                      <w:color w:val="000000"/>
                                    </w:rPr>
                                    <w:t>Inflation is averaged over the entire pre-do</w:t>
                                  </w:r>
                                  <w:r>
                                    <w:rPr>
                                      <w:rFonts w:ascii="Times New Roman" w:hAnsi="Times New Roman"/>
                                      <w:iCs/>
                                      <w:color w:val="000000"/>
                                    </w:rPr>
                                    <w:t xml:space="preserve">llarization period, 1980-1999. </w:t>
                                  </w:r>
                                  <w:r w:rsidRPr="00390A25">
                                    <w:rPr>
                                      <w:rFonts w:ascii="Times New Roman" w:hAnsi="Times New Roman"/>
                                      <w:iCs/>
                                      <w:color w:val="000000"/>
                                    </w:rPr>
                                    <w:t>RGDP per-capita is averaged over 1980-1998, and M2/GDP is averaged over 19</w:t>
                                  </w:r>
                                  <w:r>
                                    <w:rPr>
                                      <w:rFonts w:ascii="Times New Roman" w:hAnsi="Times New Roman"/>
                                      <w:iCs/>
                                      <w:color w:val="000000"/>
                                    </w:rPr>
                                    <w:t>90-1999. OPEN is ((EX+IM)/GDP).</w:t>
                                  </w:r>
                                  <w:r w:rsidRPr="00390A25">
                                    <w:rPr>
                                      <w:rFonts w:ascii="Times New Roman" w:hAnsi="Times New Roman"/>
                                      <w:iCs/>
                                      <w:color w:val="000000"/>
                                    </w:rPr>
                                    <w:t xml:space="preserve"> M2/GDP and OPEN are in percentage points.</w:t>
                                  </w:r>
                                </w:p>
                              </w:tc>
                            </w:tr>
                          </w:tbl>
                          <w:p w:rsidR="00B22B59" w:rsidRDefault="00B22B59" w:rsidP="00182F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29" type="#_x0000_t202" style="position:absolute;margin-left:39.5pt;margin-top:184.6pt;width:393.05pt;height:258.2pt;rotation:-9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RomAIAAKMFAAAOAAAAZHJzL2Uyb0RvYy54bWysVE1PGzEQvVfqf7B8L5uEEJqIDUpBVJUQ&#10;oELF2fHaZFWvx7WdZNNfz7M3CSnlQtU9rOzx8xvPm4+z87YxbKV8qMmWvH/U40xZSVVtn0r+4+Hq&#10;02fOQhS2EoasKvlGBX4+/fjhbO0makALMpXyDCQ2TNau5IsY3aQoglyoRoQjcsriUJNvRMTWPxWV&#10;F2uwN6YY9HqjYk2+cp6kCgHWy+6QTzO/1krGW62DisyUHG+L+e/zf57+xfRMTJ68cItabp8h/uEV&#10;jagtnO6pLkUUbOnrv6iaWnoKpOORpKYgrWupcgyIpt97Fc39QjiVY4E4we1lCv+PVt6s7jyrq5Kf&#10;IFNWNMjRg2oj+0Itgwn6rF2YAHbvAIwt7Mjzzh5gTGG32jfME+Ttj5AWfFkNxMcAh/CbvdiJXMI4&#10;HI/7w/GIM4mz48HpuHc6TLRFx5ZYnQ/xq6KGpUXJPbKZacXqOsQOuoMkeCBTV1e1MXmTKkhdGM9W&#10;Ark3Mb8Z5H+gjGXrko+OT7r3WkrXO2ZjE43KNbR1l5ToIs6ruDEqYYz9rjQ0zJG+4VtIqezef0Yn&#10;lIar91zc4l9e9Z7LXRy4kT2TjfvLTW3JZ1lz071IVv3cSaY7PHJzEHdaxnbe5uI53hXEnKoN6iSX&#10;AtIenLyqkbxrEeKd8GgtGDEu4i1+2hDEp+2KswX532/ZEx4Vj1PO1mjVkodfS+EVZ+abRS+gjoap&#10;t/NmeHI6wMYfnswPT+yyuSBURD+/Li8TPprdUntqHjFVZskrjoSV8F3yuFtexG6AYCpJNZtlELrZ&#10;iXht751M1EnlVJoP7aPwblu/EaV/Q7umFpNXZdxh001Ls2UkXecaTzp3qm71xyTIXbKdWmnUHO4z&#10;6mW2Tp8BAAD//wMAUEsDBBQABgAIAAAAIQDntbV93gAAAAwBAAAPAAAAZHJzL2Rvd25yZXYueG1s&#10;TI/LTsMwEEX3SPyDNUjsqN2kgpLGqRCPD6BhwdKNp3FEbEcZpwn9eoYV7O5oju6cKfeL78UZR+pi&#10;0LBeKRAYmmi70Gr4qN/utiAomWBNHwNq+EaCfXV9VZrCxjm84/mQWsElgQqjwaU0FFJS49AbWsUB&#10;A+9OcfQm8Ti20o5m5nLfy0ype+lNF/iCMwM+O2y+DpPXQK9zphaaL9updiRr314+X2atb2+Wpx2I&#10;hEv6g+FXn9WhYqdjnIIl0WvI1vkjoxzyTQ6CiYdccTgyqjK1AVmV8v8T1Q8AAAD//wMAUEsBAi0A&#10;FAAGAAgAAAAhALaDOJL+AAAA4QEAABMAAAAAAAAAAAAAAAAAAAAAAFtDb250ZW50X1R5cGVzXS54&#10;bWxQSwECLQAUAAYACAAAACEAOP0h/9YAAACUAQAACwAAAAAAAAAAAAAAAAAvAQAAX3JlbHMvLnJl&#10;bHNQSwECLQAUAAYACAAAACEAnsjUaJgCAACjBQAADgAAAAAAAAAAAAAAAAAuAgAAZHJzL2Uyb0Rv&#10;Yy54bWxQSwECLQAUAAYACAAAACEA57W1fd4AAAAMAQAADwAAAAAAAAAAAAAAAADyBAAAZHJzL2Rv&#10;d25yZXYueG1sUEsFBgAAAAAEAAQA8wAAAP0FAAAAAA==&#10;" fillcolor="white [3201]" stroked="f" strokeweight=".5pt">
                <v:textbox>
                  <w:txbxContent>
                    <w:tbl>
                      <w:tblPr>
                        <w:tblW w:w="7760" w:type="dxa"/>
                        <w:tblLook w:val="04A0" w:firstRow="1" w:lastRow="0" w:firstColumn="1" w:lastColumn="0" w:noHBand="0" w:noVBand="1"/>
                      </w:tblPr>
                      <w:tblGrid>
                        <w:gridCol w:w="2073"/>
                        <w:gridCol w:w="2014"/>
                        <w:gridCol w:w="3673"/>
                      </w:tblGrid>
                      <w:tr w:rsidR="00B22B59" w:rsidRPr="004248FF" w:rsidTr="0052752E">
                        <w:trPr>
                          <w:trHeight w:val="315"/>
                        </w:trPr>
                        <w:tc>
                          <w:tcPr>
                            <w:tcW w:w="7760" w:type="dxa"/>
                            <w:gridSpan w:val="3"/>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 xml:space="preserve">Table 1.4: </w:t>
                            </w:r>
                          </w:p>
                          <w:p w:rsidR="00B22B59" w:rsidRPr="00CD6A45" w:rsidRDefault="00B22B59" w:rsidP="0052752E">
                            <w:pPr>
                              <w:spacing w:line="240" w:lineRule="auto"/>
                              <w:jc w:val="center"/>
                              <w:rPr>
                                <w:rFonts w:ascii="Times New Roman" w:hAnsi="Times New Roman"/>
                                <w:bCs/>
                                <w:color w:val="000000"/>
                              </w:rPr>
                            </w:pPr>
                            <w:r w:rsidRPr="00CD6A45">
                              <w:rPr>
                                <w:rFonts w:ascii="Times New Roman" w:hAnsi="Times New Roman"/>
                                <w:bCs/>
                                <w:color w:val="000000"/>
                              </w:rPr>
                              <w:t>Real Income Predictor Means</w:t>
                            </w:r>
                          </w:p>
                        </w:tc>
                      </w:tr>
                      <w:tr w:rsidR="00B22B59" w:rsidRPr="004248FF" w:rsidTr="0052752E">
                        <w:trPr>
                          <w:trHeight w:val="330"/>
                        </w:trPr>
                        <w:tc>
                          <w:tcPr>
                            <w:tcW w:w="2073"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Variables</w:t>
                            </w:r>
                          </w:p>
                        </w:tc>
                        <w:tc>
                          <w:tcPr>
                            <w:tcW w:w="2014"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Actual Ecuador</w:t>
                            </w:r>
                          </w:p>
                        </w:tc>
                        <w:tc>
                          <w:tcPr>
                            <w:tcW w:w="3673"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Synthetic Ecuador</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2672</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2638</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(t=1989)</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2615</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2614</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(t=1995)</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2742</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2710</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(t=1999)</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2637</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2733</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ln(Inflation)</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3.49</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3.97</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M2/GDP</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17.74</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17.78</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OPEN</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40.25</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40.3</w:t>
                            </w:r>
                          </w:p>
                        </w:tc>
                      </w:tr>
                      <w:tr w:rsidR="00B22B59" w:rsidRPr="004248FF" w:rsidTr="0052752E">
                        <w:trPr>
                          <w:trHeight w:val="315"/>
                        </w:trPr>
                        <w:tc>
                          <w:tcPr>
                            <w:tcW w:w="2073"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 </w:t>
                            </w:r>
                          </w:p>
                        </w:tc>
                        <w:tc>
                          <w:tcPr>
                            <w:tcW w:w="2014"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 </w:t>
                            </w:r>
                          </w:p>
                        </w:tc>
                        <w:tc>
                          <w:tcPr>
                            <w:tcW w:w="3673"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 </w:t>
                            </w:r>
                          </w:p>
                        </w:tc>
                      </w:tr>
                      <w:tr w:rsidR="00B22B59" w:rsidRPr="004248FF" w:rsidTr="0052752E">
                        <w:trPr>
                          <w:trHeight w:val="1374"/>
                        </w:trPr>
                        <w:tc>
                          <w:tcPr>
                            <w:tcW w:w="7760" w:type="dxa"/>
                            <w:gridSpan w:val="3"/>
                            <w:tcBorders>
                              <w:top w:val="single" w:sz="4" w:space="0" w:color="auto"/>
                              <w:left w:val="nil"/>
                              <w:right w:val="nil"/>
                            </w:tcBorders>
                            <w:shd w:val="clear" w:color="auto" w:fill="auto"/>
                            <w:vAlign w:val="bottom"/>
                            <w:hideMark/>
                          </w:tcPr>
                          <w:p w:rsidR="00B22B59" w:rsidRPr="00390A25" w:rsidRDefault="00B22B59" w:rsidP="0052752E">
                            <w:pPr>
                              <w:keepNext/>
                              <w:spacing w:line="240" w:lineRule="auto"/>
                              <w:jc w:val="both"/>
                              <w:rPr>
                                <w:rFonts w:ascii="Times New Roman" w:hAnsi="Times New Roman"/>
                                <w:iCs/>
                                <w:color w:val="000000"/>
                              </w:rPr>
                            </w:pPr>
                            <w:r w:rsidRPr="00390A25">
                              <w:rPr>
                                <w:rFonts w:ascii="Times New Roman" w:hAnsi="Times New Roman"/>
                                <w:iCs/>
                                <w:color w:val="000000"/>
                              </w:rPr>
                              <w:t>Note: Table shows the values of predictor variables and the average pre-dollarization outcome variable for act</w:t>
                            </w:r>
                            <w:r>
                              <w:rPr>
                                <w:rFonts w:ascii="Times New Roman" w:hAnsi="Times New Roman"/>
                                <w:iCs/>
                                <w:color w:val="000000"/>
                              </w:rPr>
                              <w:t xml:space="preserve">ual and the synthetic Ecuador. </w:t>
                            </w:r>
                            <w:r w:rsidRPr="00390A25">
                              <w:rPr>
                                <w:rFonts w:ascii="Times New Roman" w:hAnsi="Times New Roman"/>
                                <w:iCs/>
                                <w:color w:val="000000"/>
                              </w:rPr>
                              <w:t>Inflation is averaged over the entire pre-do</w:t>
                            </w:r>
                            <w:r>
                              <w:rPr>
                                <w:rFonts w:ascii="Times New Roman" w:hAnsi="Times New Roman"/>
                                <w:iCs/>
                                <w:color w:val="000000"/>
                              </w:rPr>
                              <w:t xml:space="preserve">llarization period, 1980-1999. </w:t>
                            </w:r>
                            <w:r w:rsidRPr="00390A25">
                              <w:rPr>
                                <w:rFonts w:ascii="Times New Roman" w:hAnsi="Times New Roman"/>
                                <w:iCs/>
                                <w:color w:val="000000"/>
                              </w:rPr>
                              <w:t>RGDP per-capita is averaged over 1980-1998, and M2/GDP is averaged over 19</w:t>
                            </w:r>
                            <w:r>
                              <w:rPr>
                                <w:rFonts w:ascii="Times New Roman" w:hAnsi="Times New Roman"/>
                                <w:iCs/>
                                <w:color w:val="000000"/>
                              </w:rPr>
                              <w:t>90-1999. OPEN is ((EX+IM)/GDP).</w:t>
                            </w:r>
                            <w:r w:rsidRPr="00390A25">
                              <w:rPr>
                                <w:rFonts w:ascii="Times New Roman" w:hAnsi="Times New Roman"/>
                                <w:iCs/>
                                <w:color w:val="000000"/>
                              </w:rPr>
                              <w:t xml:space="preserve"> M2/GDP and OPEN are in percentage points.</w:t>
                            </w:r>
                          </w:p>
                        </w:tc>
                      </w:tr>
                    </w:tbl>
                    <w:p w:rsidR="00B22B59" w:rsidRDefault="00B22B59" w:rsidP="00182FCA"/>
                  </w:txbxContent>
                </v:textbox>
              </v:shape>
            </w:pict>
          </mc:Fallback>
        </mc:AlternateContent>
      </w:r>
      <w:r w:rsidR="0010210A">
        <w:br w:type="page"/>
      </w:r>
    </w:p>
    <w:p w:rsidR="00103F70" w:rsidRPr="00103F70" w:rsidRDefault="00103F70">
      <w:pPr>
        <w:pStyle w:val="Caption"/>
        <w:rPr>
          <w:color w:val="FFFFFF" w:themeColor="background1"/>
        </w:rPr>
      </w:pPr>
      <w:bookmarkStart w:id="32" w:name="_Toc418688091"/>
      <w:proofErr w:type="gramStart"/>
      <w:r w:rsidRPr="00103F70">
        <w:rPr>
          <w:color w:val="FFFFFF" w:themeColor="background1"/>
        </w:rPr>
        <w:lastRenderedPageBreak/>
        <w:t>Table 1.</w:t>
      </w:r>
      <w:proofErr w:type="gramEnd"/>
      <w:r w:rsidR="00E34923">
        <w:rPr>
          <w:color w:val="FFFFFF" w:themeColor="background1"/>
        </w:rPr>
        <w:fldChar w:fldCharType="begin"/>
      </w:r>
      <w:r w:rsidR="00E34923">
        <w:rPr>
          <w:color w:val="FFFFFF" w:themeColor="background1"/>
        </w:rPr>
        <w:instrText xml:space="preserve"> SEQ Table \* ARABIC </w:instrText>
      </w:r>
      <w:r w:rsidR="00E34923">
        <w:rPr>
          <w:color w:val="FFFFFF" w:themeColor="background1"/>
        </w:rPr>
        <w:fldChar w:fldCharType="separate"/>
      </w:r>
      <w:r w:rsidR="00B3122F">
        <w:rPr>
          <w:noProof/>
          <w:color w:val="FFFFFF" w:themeColor="background1"/>
        </w:rPr>
        <w:t>5</w:t>
      </w:r>
      <w:bookmarkEnd w:id="32"/>
      <w:r w:rsidR="00E34923">
        <w:rPr>
          <w:color w:val="FFFFFF" w:themeColor="background1"/>
        </w:rPr>
        <w:fldChar w:fldCharType="end"/>
      </w:r>
    </w:p>
    <w:p w:rsidR="0010210A" w:rsidRDefault="00182FCA">
      <w:pPr>
        <w:spacing w:line="240" w:lineRule="auto"/>
      </w:pPr>
      <w:r>
        <w:rPr>
          <w:noProof/>
          <w:lang w:eastAsia="ja-JP" w:bidi="ar-SA"/>
        </w:rPr>
        <mc:AlternateContent>
          <mc:Choice Requires="wps">
            <w:drawing>
              <wp:anchor distT="0" distB="0" distL="114300" distR="114300" simplePos="0" relativeHeight="251755520" behindDoc="0" locked="0" layoutInCell="1" allowOverlap="1" wp14:anchorId="21B0CA19" wp14:editId="1645F322">
                <wp:simplePos x="0" y="0"/>
                <wp:positionH relativeFrom="column">
                  <wp:posOffset>325755</wp:posOffset>
                </wp:positionH>
                <wp:positionV relativeFrom="paragraph">
                  <wp:posOffset>2317940</wp:posOffset>
                </wp:positionV>
                <wp:extent cx="5031575" cy="3206338"/>
                <wp:effectExtent l="0" t="1905" r="0" b="0"/>
                <wp:wrapNone/>
                <wp:docPr id="59" name="Text Box 59"/>
                <wp:cNvGraphicFramePr/>
                <a:graphic xmlns:a="http://schemas.openxmlformats.org/drawingml/2006/main">
                  <a:graphicData uri="http://schemas.microsoft.com/office/word/2010/wordprocessingShape">
                    <wps:wsp>
                      <wps:cNvSpPr txBox="1"/>
                      <wps:spPr>
                        <a:xfrm rot="16200000">
                          <a:off x="0" y="0"/>
                          <a:ext cx="5031575" cy="32063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7760" w:type="dxa"/>
                              <w:tblLook w:val="04A0" w:firstRow="1" w:lastRow="0" w:firstColumn="1" w:lastColumn="0" w:noHBand="0" w:noVBand="1"/>
                            </w:tblPr>
                            <w:tblGrid>
                              <w:gridCol w:w="2073"/>
                              <w:gridCol w:w="2014"/>
                              <w:gridCol w:w="3673"/>
                            </w:tblGrid>
                            <w:tr w:rsidR="00B22B59" w:rsidRPr="004248FF" w:rsidTr="0052752E">
                              <w:trPr>
                                <w:trHeight w:val="315"/>
                              </w:trPr>
                              <w:tc>
                                <w:tcPr>
                                  <w:tcW w:w="7760" w:type="dxa"/>
                                  <w:gridSpan w:val="3"/>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Table 1.5</w:t>
                                  </w:r>
                                  <w:r w:rsidRPr="004248FF">
                                    <w:rPr>
                                      <w:rFonts w:ascii="Times New Roman" w:hAnsi="Times New Roman"/>
                                      <w:b/>
                                      <w:bCs/>
                                      <w:color w:val="000000"/>
                                    </w:rPr>
                                    <w:t xml:space="preserve">: </w:t>
                                  </w:r>
                                  <w:r>
                                    <w:rPr>
                                      <w:rFonts w:ascii="Times New Roman" w:hAnsi="Times New Roman"/>
                                      <w:b/>
                                      <w:bCs/>
                                      <w:color w:val="000000"/>
                                    </w:rPr>
                                    <w:t xml:space="preserve"> </w:t>
                                  </w:r>
                                </w:p>
                                <w:p w:rsidR="00B22B59" w:rsidRPr="00CD6A45" w:rsidRDefault="00B22B59" w:rsidP="00A532E0">
                                  <w:pPr>
                                    <w:spacing w:line="240" w:lineRule="auto"/>
                                    <w:jc w:val="center"/>
                                    <w:rPr>
                                      <w:rFonts w:ascii="Times New Roman" w:hAnsi="Times New Roman"/>
                                      <w:bCs/>
                                      <w:color w:val="000000"/>
                                    </w:rPr>
                                  </w:pPr>
                                  <w:r w:rsidRPr="00CD6A45">
                                    <w:rPr>
                                      <w:rFonts w:ascii="Times New Roman" w:hAnsi="Times New Roman"/>
                                      <w:bCs/>
                                      <w:color w:val="000000"/>
                                    </w:rPr>
                                    <w:t xml:space="preserve">Real </w:t>
                                  </w:r>
                                  <w:r>
                                    <w:rPr>
                                      <w:rFonts w:ascii="Times New Roman" w:hAnsi="Times New Roman"/>
                                      <w:bCs/>
                                      <w:color w:val="000000"/>
                                    </w:rPr>
                                    <w:t>Income</w:t>
                                  </w:r>
                                  <w:r w:rsidRPr="00CD6A45">
                                    <w:rPr>
                                      <w:rFonts w:ascii="Times New Roman" w:hAnsi="Times New Roman"/>
                                      <w:bCs/>
                                      <w:color w:val="000000"/>
                                    </w:rPr>
                                    <w:t xml:space="preserve"> Predictor Means</w:t>
                                  </w:r>
                                </w:p>
                              </w:tc>
                            </w:tr>
                            <w:tr w:rsidR="00B22B59" w:rsidRPr="004248FF" w:rsidTr="0052752E">
                              <w:trPr>
                                <w:trHeight w:val="330"/>
                              </w:trPr>
                              <w:tc>
                                <w:tcPr>
                                  <w:tcW w:w="2073"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Variables</w:t>
                                  </w:r>
                                </w:p>
                              </w:tc>
                              <w:tc>
                                <w:tcPr>
                                  <w:tcW w:w="2014"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Actual Argentina</w:t>
                                  </w:r>
                                </w:p>
                              </w:tc>
                              <w:tc>
                                <w:tcPr>
                                  <w:tcW w:w="3673"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Synthetic Argentina</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3804</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3800</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(t=1982)</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3831</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4088</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(t=1984)</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3592</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3631</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(t=1990)</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3262</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3397</w:t>
                                  </w:r>
                                </w:p>
                              </w:tc>
                            </w:tr>
                            <w:tr w:rsidR="00B22B59" w:rsidRPr="004248FF" w:rsidTr="0052752E">
                              <w:trPr>
                                <w:trHeight w:val="37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ln(Inflation)</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5.83</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3.99</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M2/GDP</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19.67</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27.54</w:t>
                                  </w:r>
                                </w:p>
                              </w:tc>
                            </w:tr>
                            <w:tr w:rsidR="00B22B59" w:rsidRPr="004248FF" w:rsidTr="0052752E">
                              <w:trPr>
                                <w:trHeight w:val="203"/>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OPEN</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16.06</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43.81</w:t>
                                  </w:r>
                                </w:p>
                              </w:tc>
                            </w:tr>
                            <w:tr w:rsidR="00B22B59" w:rsidRPr="004248FF" w:rsidTr="0052752E">
                              <w:trPr>
                                <w:trHeight w:val="315"/>
                              </w:trPr>
                              <w:tc>
                                <w:tcPr>
                                  <w:tcW w:w="2073"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 </w:t>
                                  </w:r>
                                </w:p>
                              </w:tc>
                              <w:tc>
                                <w:tcPr>
                                  <w:tcW w:w="2014"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 </w:t>
                                  </w:r>
                                </w:p>
                              </w:tc>
                              <w:tc>
                                <w:tcPr>
                                  <w:tcW w:w="3673"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 </w:t>
                                  </w:r>
                                </w:p>
                              </w:tc>
                            </w:tr>
                            <w:tr w:rsidR="00B22B59" w:rsidRPr="004248FF" w:rsidTr="0052752E">
                              <w:trPr>
                                <w:trHeight w:val="1344"/>
                              </w:trPr>
                              <w:tc>
                                <w:tcPr>
                                  <w:tcW w:w="7760" w:type="dxa"/>
                                  <w:gridSpan w:val="3"/>
                                  <w:tcBorders>
                                    <w:top w:val="single" w:sz="4" w:space="0" w:color="auto"/>
                                    <w:left w:val="nil"/>
                                    <w:right w:val="nil"/>
                                  </w:tcBorders>
                                  <w:shd w:val="clear" w:color="auto" w:fill="auto"/>
                                  <w:vAlign w:val="bottom"/>
                                  <w:hideMark/>
                                </w:tcPr>
                                <w:p w:rsidR="00B22B59" w:rsidRPr="00390A25" w:rsidRDefault="00B22B59" w:rsidP="0052752E">
                                  <w:pPr>
                                    <w:keepNext/>
                                    <w:spacing w:line="240" w:lineRule="auto"/>
                                    <w:jc w:val="both"/>
                                    <w:rPr>
                                      <w:rFonts w:ascii="Times New Roman" w:hAnsi="Times New Roman"/>
                                      <w:iCs/>
                                      <w:color w:val="000000"/>
                                    </w:rPr>
                                  </w:pPr>
                                  <w:r w:rsidRPr="00390A25">
                                    <w:rPr>
                                      <w:rFonts w:ascii="Times New Roman" w:hAnsi="Times New Roman"/>
                                      <w:iCs/>
                                      <w:color w:val="000000"/>
                                    </w:rPr>
                                    <w:t>Note: Table shows the values of predictor variables and the average pre-dollarization outcome variable for act</w:t>
                                  </w:r>
                                  <w:r>
                                    <w:rPr>
                                      <w:rFonts w:ascii="Times New Roman" w:hAnsi="Times New Roman"/>
                                      <w:iCs/>
                                      <w:color w:val="000000"/>
                                    </w:rPr>
                                    <w:t xml:space="preserve">ual and the synthetic Ecuador. </w:t>
                                  </w:r>
                                  <w:r w:rsidRPr="00390A25">
                                    <w:rPr>
                                      <w:rFonts w:ascii="Times New Roman" w:hAnsi="Times New Roman"/>
                                      <w:iCs/>
                                      <w:color w:val="000000"/>
                                    </w:rPr>
                                    <w:t>All variables are averaged over the entire pre-dollarization period, 1980</w:t>
                                  </w:r>
                                  <w:r>
                                    <w:rPr>
                                      <w:rFonts w:ascii="Times New Roman" w:hAnsi="Times New Roman"/>
                                      <w:iCs/>
                                      <w:color w:val="000000"/>
                                    </w:rPr>
                                    <w:t xml:space="preserve">-1990, except M2/GDP and OPEN. </w:t>
                                  </w:r>
                                  <w:r w:rsidRPr="00390A25">
                                    <w:rPr>
                                      <w:rFonts w:ascii="Times New Roman" w:hAnsi="Times New Roman"/>
                                      <w:iCs/>
                                      <w:color w:val="000000"/>
                                    </w:rPr>
                                    <w:t>These two are averaged over 19</w:t>
                                  </w:r>
                                  <w:r>
                                    <w:rPr>
                                      <w:rFonts w:ascii="Times New Roman" w:hAnsi="Times New Roman"/>
                                      <w:iCs/>
                                      <w:color w:val="000000"/>
                                    </w:rPr>
                                    <w:t>86-1990. OPEN is ((EX+IM)/GDP).</w:t>
                                  </w:r>
                                  <w:r w:rsidRPr="00390A25">
                                    <w:rPr>
                                      <w:rFonts w:ascii="Times New Roman" w:hAnsi="Times New Roman"/>
                                      <w:iCs/>
                                      <w:color w:val="000000"/>
                                    </w:rPr>
                                    <w:t xml:space="preserve"> M2/GDP and OPEN are in percentage points.</w:t>
                                  </w:r>
                                </w:p>
                              </w:tc>
                            </w:tr>
                          </w:tbl>
                          <w:p w:rsidR="00B22B59" w:rsidRDefault="00B22B59" w:rsidP="00182F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30" type="#_x0000_t202" style="position:absolute;margin-left:25.65pt;margin-top:182.5pt;width:396.2pt;height:252.45pt;rotation:-9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xIRmAIAAKMFAAAOAAAAZHJzL2Uyb0RvYy54bWysVE1vGyEQvVfqf0Dcm/V3EivryE2UqlKU&#10;RHWqnDELMSowFLB33V/fgd113DSXVN3DCobHG+bNx8VlYzTZCR8U2JIOTwaUCMuhUva5pN8fbz6d&#10;URIisxXTYEVJ9yLQy8XHDxe1m4sRbEBXwhMksWFeu5JuYnTzogh8IwwLJ+CExUMJ3rCIW/9cVJ7V&#10;yG50MRoMZkUNvnIeuAgBrdftIV1kfikFj/dSBhGJLim+Lea/z/91+heLCzZ/9sxtFO+ewf7hFYYp&#10;i04PVNcsMrL16i8qo7iHADKecDAFSKm4yDFgNMPBq2hWG+ZEjgXFCe4gU/h/tPxu9+CJqko6PafE&#10;MoM5ehRNJJ+hIWhCfWoX5ghbOQTGBu2Y594e0JjCbqQ3xAPKO5xhWvDLamB8BOEo/P4gdiLnaJwO&#10;xsPp6ZQSjmfj0WA2Hp8l2qJlS6zOh/hFgCFpUVKP2cy0bHcbYgvtIQkeQKvqRmmdN6mCxJX2ZMcw&#10;9zrmNyP5HyhtSV3S2XjavtdCut4ya5toRK6hzl1Soo04r+Jei4TR9puQqGGO9A3fjHNhD/4zOqEk&#10;unrPxQ7/8qr3XG7jwBvZM9h4uGyUBZ9lzU33Iln1o5dMtnjMzVHcaRmbdZOLZ9IXxBqqPdZJLgVM&#10;e3D8RmHyblmID8xja6ERx0W8x5/UgOJDt6JkA/7XW/aEx4rHU0pqbNWShp9b5gUl+qvFXjgfTiap&#10;t/NmMj0d4cYfn6yPT+zWXAFWxDC/Li8TPup+KT2YJ5wqy+QVj5jl6LuksV9exXaA4FTiYrnMIOxm&#10;x+KtXTmeqJPKqTQfmyfmXVe/EUv/DvqmZvNXZdxi000Ly20EqXKNJ51bVTv9cRLkLummVho1x/uM&#10;epmti98AAAD//wMAUEsDBBQABgAIAAAAIQBEIhES3gAAAAwBAAAPAAAAZHJzL2Rvd25yZXYueG1s&#10;TI/NTsMwEITvSLyDtUjcqJ1UlCaNUyF+HoCmB45u7MYR8TqKnTr06VlOcBzNaOabar+4gV3MFHqP&#10;ErKVAGaw9brHTsKxeX/YAgtRoVaDRyPh2wTY17c3lSq1T/hhLofYMSrBUCoJNsax5Dy01jgVVn40&#10;SN7ZT05FklPH9aQSlbuB50JsuFM90oJVo3mxpv06zE5CeEu5WEK6bufGBt647vr5mqS8v1ued8Ci&#10;WeJfGH7xCR1qYjr5GXVgA+nikb5ECXmerYFRYlMUBbATWSJbPwGvK/7/RP0DAAD//wMAUEsBAi0A&#10;FAAGAAgAAAAhALaDOJL+AAAA4QEAABMAAAAAAAAAAAAAAAAAAAAAAFtDb250ZW50X1R5cGVzXS54&#10;bWxQSwECLQAUAAYACAAAACEAOP0h/9YAAACUAQAACwAAAAAAAAAAAAAAAAAvAQAAX3JlbHMvLnJl&#10;bHNQSwECLQAUAAYACAAAACEA9HMSEZgCAACjBQAADgAAAAAAAAAAAAAAAAAuAgAAZHJzL2Uyb0Rv&#10;Yy54bWxQSwECLQAUAAYACAAAACEARCIREt4AAAAMAQAADwAAAAAAAAAAAAAAAADyBAAAZHJzL2Rv&#10;d25yZXYueG1sUEsFBgAAAAAEAAQA8wAAAP0FAAAAAA==&#10;" fillcolor="white [3201]" stroked="f" strokeweight=".5pt">
                <v:textbox>
                  <w:txbxContent>
                    <w:tbl>
                      <w:tblPr>
                        <w:tblW w:w="7760" w:type="dxa"/>
                        <w:tblLook w:val="04A0" w:firstRow="1" w:lastRow="0" w:firstColumn="1" w:lastColumn="0" w:noHBand="0" w:noVBand="1"/>
                      </w:tblPr>
                      <w:tblGrid>
                        <w:gridCol w:w="2073"/>
                        <w:gridCol w:w="2014"/>
                        <w:gridCol w:w="3673"/>
                      </w:tblGrid>
                      <w:tr w:rsidR="00B22B59" w:rsidRPr="004248FF" w:rsidTr="0052752E">
                        <w:trPr>
                          <w:trHeight w:val="315"/>
                        </w:trPr>
                        <w:tc>
                          <w:tcPr>
                            <w:tcW w:w="7760" w:type="dxa"/>
                            <w:gridSpan w:val="3"/>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Table 1.5</w:t>
                            </w:r>
                            <w:r w:rsidRPr="004248FF">
                              <w:rPr>
                                <w:rFonts w:ascii="Times New Roman" w:hAnsi="Times New Roman"/>
                                <w:b/>
                                <w:bCs/>
                                <w:color w:val="000000"/>
                              </w:rPr>
                              <w:t xml:space="preserve">: </w:t>
                            </w:r>
                            <w:r>
                              <w:rPr>
                                <w:rFonts w:ascii="Times New Roman" w:hAnsi="Times New Roman"/>
                                <w:b/>
                                <w:bCs/>
                                <w:color w:val="000000"/>
                              </w:rPr>
                              <w:t xml:space="preserve"> </w:t>
                            </w:r>
                          </w:p>
                          <w:p w:rsidR="00B22B59" w:rsidRPr="00CD6A45" w:rsidRDefault="00B22B59" w:rsidP="00A532E0">
                            <w:pPr>
                              <w:spacing w:line="240" w:lineRule="auto"/>
                              <w:jc w:val="center"/>
                              <w:rPr>
                                <w:rFonts w:ascii="Times New Roman" w:hAnsi="Times New Roman"/>
                                <w:bCs/>
                                <w:color w:val="000000"/>
                              </w:rPr>
                            </w:pPr>
                            <w:r w:rsidRPr="00CD6A45">
                              <w:rPr>
                                <w:rFonts w:ascii="Times New Roman" w:hAnsi="Times New Roman"/>
                                <w:bCs/>
                                <w:color w:val="000000"/>
                              </w:rPr>
                              <w:t xml:space="preserve">Real </w:t>
                            </w:r>
                            <w:r>
                              <w:rPr>
                                <w:rFonts w:ascii="Times New Roman" w:hAnsi="Times New Roman"/>
                                <w:bCs/>
                                <w:color w:val="000000"/>
                              </w:rPr>
                              <w:t>Income</w:t>
                            </w:r>
                            <w:r w:rsidRPr="00CD6A45">
                              <w:rPr>
                                <w:rFonts w:ascii="Times New Roman" w:hAnsi="Times New Roman"/>
                                <w:bCs/>
                                <w:color w:val="000000"/>
                              </w:rPr>
                              <w:t xml:space="preserve"> Predictor Means</w:t>
                            </w:r>
                          </w:p>
                        </w:tc>
                      </w:tr>
                      <w:tr w:rsidR="00B22B59" w:rsidRPr="004248FF" w:rsidTr="0052752E">
                        <w:trPr>
                          <w:trHeight w:val="330"/>
                        </w:trPr>
                        <w:tc>
                          <w:tcPr>
                            <w:tcW w:w="2073"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Variables</w:t>
                            </w:r>
                          </w:p>
                        </w:tc>
                        <w:tc>
                          <w:tcPr>
                            <w:tcW w:w="2014"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Actual Argentina</w:t>
                            </w:r>
                          </w:p>
                        </w:tc>
                        <w:tc>
                          <w:tcPr>
                            <w:tcW w:w="3673"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Synthetic Argentina</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3804</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3800</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(t=1982)</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3831</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4088</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(t=1984)</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3592</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3631</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(t=1990)</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3262</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Pr>
                                <w:rFonts w:ascii="Times New Roman" w:hAnsi="Times New Roman"/>
                                <w:color w:val="000000"/>
                              </w:rPr>
                              <w:t>3397</w:t>
                            </w:r>
                          </w:p>
                        </w:tc>
                      </w:tr>
                      <w:tr w:rsidR="00B22B59" w:rsidRPr="004248FF" w:rsidTr="0052752E">
                        <w:trPr>
                          <w:trHeight w:val="37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ln(Inflation)</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5.83</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3.99</w:t>
                            </w:r>
                          </w:p>
                        </w:tc>
                      </w:tr>
                      <w:tr w:rsidR="00B22B59" w:rsidRPr="004248FF" w:rsidTr="0052752E">
                        <w:trPr>
                          <w:trHeight w:val="315"/>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M2/GDP</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19.67</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27.54</w:t>
                            </w:r>
                          </w:p>
                        </w:tc>
                      </w:tr>
                      <w:tr w:rsidR="00B22B59" w:rsidRPr="004248FF" w:rsidTr="0052752E">
                        <w:trPr>
                          <w:trHeight w:val="203"/>
                        </w:trPr>
                        <w:tc>
                          <w:tcPr>
                            <w:tcW w:w="20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OPEN</w:t>
                            </w:r>
                          </w:p>
                        </w:tc>
                        <w:tc>
                          <w:tcPr>
                            <w:tcW w:w="2014"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16.06</w:t>
                            </w:r>
                          </w:p>
                        </w:tc>
                        <w:tc>
                          <w:tcPr>
                            <w:tcW w:w="367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43.81</w:t>
                            </w:r>
                          </w:p>
                        </w:tc>
                      </w:tr>
                      <w:tr w:rsidR="00B22B59" w:rsidRPr="004248FF" w:rsidTr="0052752E">
                        <w:trPr>
                          <w:trHeight w:val="315"/>
                        </w:trPr>
                        <w:tc>
                          <w:tcPr>
                            <w:tcW w:w="2073"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 </w:t>
                            </w:r>
                          </w:p>
                        </w:tc>
                        <w:tc>
                          <w:tcPr>
                            <w:tcW w:w="2014"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 </w:t>
                            </w:r>
                          </w:p>
                        </w:tc>
                        <w:tc>
                          <w:tcPr>
                            <w:tcW w:w="3673"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 </w:t>
                            </w:r>
                          </w:p>
                        </w:tc>
                      </w:tr>
                      <w:tr w:rsidR="00B22B59" w:rsidRPr="004248FF" w:rsidTr="0052752E">
                        <w:trPr>
                          <w:trHeight w:val="1344"/>
                        </w:trPr>
                        <w:tc>
                          <w:tcPr>
                            <w:tcW w:w="7760" w:type="dxa"/>
                            <w:gridSpan w:val="3"/>
                            <w:tcBorders>
                              <w:top w:val="single" w:sz="4" w:space="0" w:color="auto"/>
                              <w:left w:val="nil"/>
                              <w:right w:val="nil"/>
                            </w:tcBorders>
                            <w:shd w:val="clear" w:color="auto" w:fill="auto"/>
                            <w:vAlign w:val="bottom"/>
                            <w:hideMark/>
                          </w:tcPr>
                          <w:p w:rsidR="00B22B59" w:rsidRPr="00390A25" w:rsidRDefault="00B22B59" w:rsidP="0052752E">
                            <w:pPr>
                              <w:keepNext/>
                              <w:spacing w:line="240" w:lineRule="auto"/>
                              <w:jc w:val="both"/>
                              <w:rPr>
                                <w:rFonts w:ascii="Times New Roman" w:hAnsi="Times New Roman"/>
                                <w:iCs/>
                                <w:color w:val="000000"/>
                              </w:rPr>
                            </w:pPr>
                            <w:r w:rsidRPr="00390A25">
                              <w:rPr>
                                <w:rFonts w:ascii="Times New Roman" w:hAnsi="Times New Roman"/>
                                <w:iCs/>
                                <w:color w:val="000000"/>
                              </w:rPr>
                              <w:t>Note: Table shows the values of predictor variables and the average pre-dollarization outcome variable for act</w:t>
                            </w:r>
                            <w:r>
                              <w:rPr>
                                <w:rFonts w:ascii="Times New Roman" w:hAnsi="Times New Roman"/>
                                <w:iCs/>
                                <w:color w:val="000000"/>
                              </w:rPr>
                              <w:t xml:space="preserve">ual and the synthetic Ecuador. </w:t>
                            </w:r>
                            <w:r w:rsidRPr="00390A25">
                              <w:rPr>
                                <w:rFonts w:ascii="Times New Roman" w:hAnsi="Times New Roman"/>
                                <w:iCs/>
                                <w:color w:val="000000"/>
                              </w:rPr>
                              <w:t>All variables are averaged over the entire pre-dollarization period, 1980</w:t>
                            </w:r>
                            <w:r>
                              <w:rPr>
                                <w:rFonts w:ascii="Times New Roman" w:hAnsi="Times New Roman"/>
                                <w:iCs/>
                                <w:color w:val="000000"/>
                              </w:rPr>
                              <w:t xml:space="preserve">-1990, except M2/GDP and OPEN. </w:t>
                            </w:r>
                            <w:r w:rsidRPr="00390A25">
                              <w:rPr>
                                <w:rFonts w:ascii="Times New Roman" w:hAnsi="Times New Roman"/>
                                <w:iCs/>
                                <w:color w:val="000000"/>
                              </w:rPr>
                              <w:t>These two are averaged over 19</w:t>
                            </w:r>
                            <w:r>
                              <w:rPr>
                                <w:rFonts w:ascii="Times New Roman" w:hAnsi="Times New Roman"/>
                                <w:iCs/>
                                <w:color w:val="000000"/>
                              </w:rPr>
                              <w:t>86-1990. OPEN is ((EX+IM)/GDP).</w:t>
                            </w:r>
                            <w:r w:rsidRPr="00390A25">
                              <w:rPr>
                                <w:rFonts w:ascii="Times New Roman" w:hAnsi="Times New Roman"/>
                                <w:iCs/>
                                <w:color w:val="000000"/>
                              </w:rPr>
                              <w:t xml:space="preserve"> M2/GDP and OPEN are in percentage points.</w:t>
                            </w:r>
                          </w:p>
                        </w:tc>
                      </w:tr>
                    </w:tbl>
                    <w:p w:rsidR="00B22B59" w:rsidRDefault="00B22B59" w:rsidP="00182FCA"/>
                  </w:txbxContent>
                </v:textbox>
              </v:shape>
            </w:pict>
          </mc:Fallback>
        </mc:AlternateContent>
      </w:r>
      <w:r w:rsidR="0010210A">
        <w:br w:type="page"/>
      </w:r>
    </w:p>
    <w:p w:rsidR="00103F70" w:rsidRPr="00103F70" w:rsidRDefault="00103F70" w:rsidP="005B4F89">
      <w:pPr>
        <w:pStyle w:val="Caption"/>
        <w:framePr w:hSpace="180" w:wrap="around" w:vAnchor="text" w:hAnchor="page" w:x="2672" w:y="11876"/>
        <w:rPr>
          <w:color w:val="FFFFFF" w:themeColor="background1"/>
        </w:rPr>
      </w:pPr>
      <w:bookmarkStart w:id="33" w:name="_Toc418688092"/>
      <w:proofErr w:type="gramStart"/>
      <w:r w:rsidRPr="00103F70">
        <w:rPr>
          <w:color w:val="FFFFFF" w:themeColor="background1"/>
        </w:rPr>
        <w:lastRenderedPageBreak/>
        <w:t>Table 1.</w:t>
      </w:r>
      <w:proofErr w:type="gramEnd"/>
      <w:r w:rsidR="00E34923">
        <w:rPr>
          <w:color w:val="FFFFFF" w:themeColor="background1"/>
        </w:rPr>
        <w:fldChar w:fldCharType="begin"/>
      </w:r>
      <w:r w:rsidR="00E34923">
        <w:rPr>
          <w:color w:val="FFFFFF" w:themeColor="background1"/>
        </w:rPr>
        <w:instrText xml:space="preserve"> SEQ Table \* ARABIC </w:instrText>
      </w:r>
      <w:r w:rsidR="00E34923">
        <w:rPr>
          <w:color w:val="FFFFFF" w:themeColor="background1"/>
        </w:rPr>
        <w:fldChar w:fldCharType="separate"/>
      </w:r>
      <w:r w:rsidR="00B3122F">
        <w:rPr>
          <w:noProof/>
          <w:color w:val="FFFFFF" w:themeColor="background1"/>
        </w:rPr>
        <w:t>6</w:t>
      </w:r>
      <w:bookmarkEnd w:id="33"/>
      <w:r w:rsidR="00E34923">
        <w:rPr>
          <w:color w:val="FFFFFF" w:themeColor="background1"/>
        </w:rPr>
        <w:fldChar w:fldCharType="end"/>
      </w:r>
      <w:bookmarkStart w:id="34" w:name="_Toc418094335"/>
    </w:p>
    <w:p w:rsidR="00CD6A45" w:rsidRDefault="00182FCA">
      <w:pPr>
        <w:spacing w:line="240" w:lineRule="auto"/>
      </w:pPr>
      <w:r>
        <w:rPr>
          <w:noProof/>
          <w:lang w:eastAsia="ja-JP" w:bidi="ar-SA"/>
        </w:rPr>
        <mc:AlternateContent>
          <mc:Choice Requires="wps">
            <w:drawing>
              <wp:anchor distT="0" distB="0" distL="114300" distR="114300" simplePos="0" relativeHeight="251757568" behindDoc="0" locked="0" layoutInCell="1" allowOverlap="1" wp14:anchorId="0B195490" wp14:editId="65CDD2E8">
                <wp:simplePos x="0" y="0"/>
                <wp:positionH relativeFrom="column">
                  <wp:posOffset>-53909</wp:posOffset>
                </wp:positionH>
                <wp:positionV relativeFrom="paragraph">
                  <wp:posOffset>2465507</wp:posOffset>
                </wp:positionV>
                <wp:extent cx="6064728" cy="3201884"/>
                <wp:effectExtent l="2540" t="0" r="0" b="0"/>
                <wp:wrapNone/>
                <wp:docPr id="60" name="Text Box 60"/>
                <wp:cNvGraphicFramePr/>
                <a:graphic xmlns:a="http://schemas.openxmlformats.org/drawingml/2006/main">
                  <a:graphicData uri="http://schemas.microsoft.com/office/word/2010/wordprocessingShape">
                    <wps:wsp>
                      <wps:cNvSpPr txBox="1"/>
                      <wps:spPr>
                        <a:xfrm rot="16200000">
                          <a:off x="0" y="0"/>
                          <a:ext cx="6064728" cy="32018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378" w:type="dxa"/>
                              <w:tblLayout w:type="fixed"/>
                              <w:tblLook w:val="04A0" w:firstRow="1" w:lastRow="0" w:firstColumn="1" w:lastColumn="0" w:noHBand="0" w:noVBand="1"/>
                            </w:tblPr>
                            <w:tblGrid>
                              <w:gridCol w:w="2057"/>
                              <w:gridCol w:w="2125"/>
                              <w:gridCol w:w="276"/>
                              <w:gridCol w:w="2057"/>
                              <w:gridCol w:w="2863"/>
                            </w:tblGrid>
                            <w:tr w:rsidR="00B22B59" w:rsidRPr="004248FF" w:rsidTr="0052752E">
                              <w:trPr>
                                <w:trHeight w:val="315"/>
                              </w:trPr>
                              <w:tc>
                                <w:tcPr>
                                  <w:tcW w:w="9378" w:type="dxa"/>
                                  <w:gridSpan w:val="5"/>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Table 1.6</w:t>
                                  </w:r>
                                  <w:r w:rsidRPr="004248FF">
                                    <w:rPr>
                                      <w:rFonts w:ascii="Times New Roman" w:hAnsi="Times New Roman"/>
                                      <w:b/>
                                      <w:bCs/>
                                      <w:color w:val="000000"/>
                                    </w:rPr>
                                    <w:t xml:space="preserve">: </w:t>
                                  </w:r>
                                </w:p>
                                <w:p w:rsidR="00B22B59" w:rsidRPr="00CD6A45" w:rsidRDefault="00B22B59" w:rsidP="0052752E">
                                  <w:pPr>
                                    <w:spacing w:line="240" w:lineRule="auto"/>
                                    <w:jc w:val="center"/>
                                    <w:rPr>
                                      <w:rFonts w:ascii="Times New Roman" w:hAnsi="Times New Roman"/>
                                      <w:bCs/>
                                      <w:color w:val="000000"/>
                                    </w:rPr>
                                  </w:pPr>
                                  <w:r w:rsidRPr="00CD6A45">
                                    <w:rPr>
                                      <w:rFonts w:ascii="Times New Roman" w:hAnsi="Times New Roman"/>
                                      <w:bCs/>
                                      <w:color w:val="000000"/>
                                    </w:rPr>
                                    <w:t xml:space="preserve">Weights on Real </w:t>
                                  </w:r>
                                  <w:r>
                                    <w:rPr>
                                      <w:rFonts w:ascii="Times New Roman" w:hAnsi="Times New Roman"/>
                                      <w:bCs/>
                                      <w:color w:val="000000"/>
                                    </w:rPr>
                                    <w:t>Income</w:t>
                                  </w:r>
                                  <w:r w:rsidRPr="00CD6A45">
                                    <w:rPr>
                                      <w:rFonts w:ascii="Times New Roman" w:hAnsi="Times New Roman"/>
                                      <w:bCs/>
                                      <w:color w:val="000000"/>
                                    </w:rPr>
                                    <w:t xml:space="preserve"> Predictors</w:t>
                                  </w:r>
                                </w:p>
                              </w:tc>
                            </w:tr>
                            <w:tr w:rsidR="00B22B59" w:rsidRPr="004248FF" w:rsidTr="0052752E">
                              <w:trPr>
                                <w:trHeight w:val="330"/>
                              </w:trPr>
                              <w:tc>
                                <w:tcPr>
                                  <w:tcW w:w="2057"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Variables</w:t>
                                  </w:r>
                                </w:p>
                              </w:tc>
                              <w:tc>
                                <w:tcPr>
                                  <w:tcW w:w="2125"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Synthetic Ecuador</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Variables</w:t>
                                  </w:r>
                                </w:p>
                              </w:tc>
                              <w:tc>
                                <w:tcPr>
                                  <w:tcW w:w="2863"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Synthetic Argentina</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0.94</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0.82</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(t=1989)</w:t>
                                  </w:r>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0.046</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Pr>
                                      <w:rFonts w:ascii="Times New Roman" w:hAnsi="Times New Roman"/>
                                      <w:color w:val="000000"/>
                                    </w:rPr>
                                    <w:t>RGDPpc</w:t>
                                  </w:r>
                                  <w:proofErr w:type="spellEnd"/>
                                  <w:r>
                                    <w:rPr>
                                      <w:rFonts w:ascii="Times New Roman" w:hAnsi="Times New Roman"/>
                                      <w:color w:val="000000"/>
                                    </w:rPr>
                                    <w:t>(t=1982</w:t>
                                  </w:r>
                                  <w:r w:rsidRPr="004248FF">
                                    <w:rPr>
                                      <w:rFonts w:ascii="Times New Roman" w:hAnsi="Times New Roman"/>
                                      <w:color w:val="000000"/>
                                    </w:rPr>
                                    <w:t>)</w:t>
                                  </w:r>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0.0002</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(t=1995)</w:t>
                                  </w:r>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0.005</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Pr>
                                      <w:rFonts w:ascii="Times New Roman" w:hAnsi="Times New Roman"/>
                                      <w:color w:val="000000"/>
                                    </w:rPr>
                                    <w:t>RGDPpc</w:t>
                                  </w:r>
                                  <w:proofErr w:type="spellEnd"/>
                                  <w:r>
                                    <w:rPr>
                                      <w:rFonts w:ascii="Times New Roman" w:hAnsi="Times New Roman"/>
                                      <w:color w:val="000000"/>
                                    </w:rPr>
                                    <w:t>(t=1984</w:t>
                                  </w:r>
                                  <w:r w:rsidRPr="004248FF">
                                    <w:rPr>
                                      <w:rFonts w:ascii="Times New Roman" w:hAnsi="Times New Roman"/>
                                      <w:color w:val="000000"/>
                                    </w:rPr>
                                    <w:t>)</w:t>
                                  </w:r>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0.17</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(t=1999)</w:t>
                                  </w:r>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0.002</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Pr>
                                      <w:rFonts w:ascii="Times New Roman" w:hAnsi="Times New Roman"/>
                                      <w:color w:val="000000"/>
                                    </w:rPr>
                                    <w:t>RGDPpc</w:t>
                                  </w:r>
                                  <w:proofErr w:type="spellEnd"/>
                                  <w:r>
                                    <w:rPr>
                                      <w:rFonts w:ascii="Times New Roman" w:hAnsi="Times New Roman"/>
                                      <w:color w:val="000000"/>
                                    </w:rPr>
                                    <w:t>(t=1990</w:t>
                                  </w:r>
                                  <w:r w:rsidRPr="004248FF">
                                    <w:rPr>
                                      <w:rFonts w:ascii="Times New Roman" w:hAnsi="Times New Roman"/>
                                      <w:color w:val="000000"/>
                                    </w:rPr>
                                    <w:t>)</w:t>
                                  </w:r>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0.02</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ln(Inflation)</w:t>
                                  </w:r>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1.41E-07</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ln(Inflation)</w:t>
                                  </w:r>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6.77E-14</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M2/GDP</w:t>
                                  </w:r>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0.0007</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M2/GDP</w:t>
                                  </w:r>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0.0001</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OPEN</w:t>
                                  </w:r>
                                </w:p>
                              </w:tc>
                              <w:tc>
                                <w:tcPr>
                                  <w:tcW w:w="2125"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0.003</w:t>
                                  </w:r>
                                </w:p>
                              </w:tc>
                              <w:tc>
                                <w:tcPr>
                                  <w:tcW w:w="276"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 </w:t>
                                  </w: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OPEN</w:t>
                                  </w:r>
                                </w:p>
                              </w:tc>
                              <w:tc>
                                <w:tcPr>
                                  <w:tcW w:w="2863"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2.12E-06</w:t>
                                  </w:r>
                                </w:p>
                              </w:tc>
                            </w:tr>
                            <w:tr w:rsidR="00B22B59" w:rsidRPr="004248FF" w:rsidTr="0052752E">
                              <w:trPr>
                                <w:trHeight w:val="315"/>
                              </w:trPr>
                              <w:tc>
                                <w:tcPr>
                                  <w:tcW w:w="2057"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 </w:t>
                                  </w:r>
                                </w:p>
                              </w:tc>
                              <w:tc>
                                <w:tcPr>
                                  <w:tcW w:w="2125"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rPr>
                                      <w:rFonts w:ascii="Times New Roman" w:hAnsi="Times New Roman"/>
                                      <w:color w:val="000000"/>
                                    </w:rPr>
                                  </w:pPr>
                                  <w:r w:rsidRPr="004248FF">
                                    <w:rPr>
                                      <w:rFonts w:ascii="Times New Roman" w:hAnsi="Times New Roman"/>
                                      <w:color w:val="000000"/>
                                    </w:rPr>
                                    <w:t> </w:t>
                                  </w:r>
                                </w:p>
                              </w:tc>
                              <w:tc>
                                <w:tcPr>
                                  <w:tcW w:w="276"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rPr>
                                      <w:rFonts w:ascii="Times New Roman" w:hAnsi="Times New Roman"/>
                                      <w:color w:val="000000"/>
                                    </w:rPr>
                                  </w:pPr>
                                  <w:r w:rsidRPr="004248FF">
                                    <w:rPr>
                                      <w:rFonts w:ascii="Times New Roman" w:hAnsi="Times New Roman"/>
                                      <w:color w:val="000000"/>
                                    </w:rPr>
                                    <w:t> </w:t>
                                  </w:r>
                                </w:p>
                              </w:tc>
                              <w:tc>
                                <w:tcPr>
                                  <w:tcW w:w="2057"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rPr>
                                      <w:rFonts w:ascii="Times New Roman" w:hAnsi="Times New Roman"/>
                                      <w:color w:val="000000"/>
                                    </w:rPr>
                                  </w:pPr>
                                  <w:r w:rsidRPr="004248FF">
                                    <w:rPr>
                                      <w:rFonts w:ascii="Times New Roman" w:hAnsi="Times New Roman"/>
                                      <w:color w:val="000000"/>
                                    </w:rPr>
                                    <w:t> </w:t>
                                  </w:r>
                                </w:p>
                              </w:tc>
                              <w:tc>
                                <w:tcPr>
                                  <w:tcW w:w="2863"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rPr>
                                      <w:rFonts w:ascii="Times New Roman" w:hAnsi="Times New Roman"/>
                                      <w:color w:val="000000"/>
                                    </w:rPr>
                                  </w:pPr>
                                  <w:r w:rsidRPr="004248FF">
                                    <w:rPr>
                                      <w:rFonts w:ascii="Times New Roman" w:hAnsi="Times New Roman"/>
                                      <w:color w:val="000000"/>
                                    </w:rPr>
                                    <w:t> </w:t>
                                  </w:r>
                                </w:p>
                              </w:tc>
                            </w:tr>
                            <w:tr w:rsidR="00B22B59" w:rsidRPr="004248FF" w:rsidTr="0052752E">
                              <w:trPr>
                                <w:trHeight w:val="675"/>
                              </w:trPr>
                              <w:tc>
                                <w:tcPr>
                                  <w:tcW w:w="9378" w:type="dxa"/>
                                  <w:gridSpan w:val="5"/>
                                  <w:tcBorders>
                                    <w:top w:val="single" w:sz="4" w:space="0" w:color="auto"/>
                                    <w:left w:val="nil"/>
                                    <w:right w:val="nil"/>
                                  </w:tcBorders>
                                  <w:shd w:val="clear" w:color="auto" w:fill="auto"/>
                                  <w:vAlign w:val="bottom"/>
                                  <w:hideMark/>
                                </w:tcPr>
                                <w:p w:rsidR="00B22B59" w:rsidRPr="00390A25" w:rsidRDefault="00B22B59" w:rsidP="0052752E">
                                  <w:pPr>
                                    <w:spacing w:line="240" w:lineRule="auto"/>
                                    <w:jc w:val="both"/>
                                    <w:rPr>
                                      <w:rFonts w:ascii="Times New Roman" w:hAnsi="Times New Roman"/>
                                      <w:iCs/>
                                      <w:color w:val="000000"/>
                                    </w:rPr>
                                  </w:pPr>
                                  <w:r w:rsidRPr="00390A25">
                                    <w:rPr>
                                      <w:rFonts w:ascii="Times New Roman" w:hAnsi="Times New Roman"/>
                                      <w:iCs/>
                                      <w:color w:val="000000"/>
                                    </w:rPr>
                                    <w:t>Note: Table shows the weights used, for each predictor, to generate synthetic Ecuador and synthetic Argentina.</w:t>
                                  </w:r>
                                </w:p>
                                <w:p w:rsidR="00B22B59" w:rsidRPr="00390A25" w:rsidRDefault="00B22B59" w:rsidP="0052752E">
                                  <w:pPr>
                                    <w:spacing w:line="240" w:lineRule="auto"/>
                                    <w:jc w:val="both"/>
                                    <w:rPr>
                                      <w:rFonts w:ascii="Times New Roman" w:hAnsi="Times New Roman"/>
                                      <w:iCs/>
                                      <w:color w:val="000000"/>
                                    </w:rPr>
                                  </w:pPr>
                                  <w:r w:rsidRPr="00390A25">
                                    <w:rPr>
                                      <w:rFonts w:ascii="Times New Roman" w:hAnsi="Times New Roman"/>
                                      <w:iCs/>
                                      <w:color w:val="000000"/>
                                    </w:rPr>
                                    <w:t xml:space="preserve">Data Source: Inflation: IMF’s IFS database; real per-capita RGDP, M2/Y, Openness: World Bank’s WDI database.  </w:t>
                                  </w:r>
                                </w:p>
                                <w:p w:rsidR="00B22B59" w:rsidRPr="004248FF" w:rsidRDefault="00B22B59" w:rsidP="0052752E">
                                  <w:pPr>
                                    <w:keepNext/>
                                    <w:spacing w:line="240" w:lineRule="auto"/>
                                    <w:jc w:val="both"/>
                                    <w:rPr>
                                      <w:rFonts w:ascii="Times New Roman" w:hAnsi="Times New Roman"/>
                                      <w:i/>
                                      <w:iCs/>
                                      <w:color w:val="000000"/>
                                    </w:rPr>
                                  </w:pPr>
                                  <w:r w:rsidRPr="00390A25">
                                    <w:rPr>
                                      <w:rFonts w:ascii="Times New Roman" w:hAnsi="Times New Roman"/>
                                      <w:iCs/>
                                      <w:color w:val="000000"/>
                                    </w:rPr>
                                    <w:t>Data Range: Argentina (1980-1990), Ecuador (1980-1999)</w:t>
                                  </w:r>
                                </w:p>
                              </w:tc>
                            </w:tr>
                          </w:tbl>
                          <w:p w:rsidR="00B22B59" w:rsidRDefault="00B22B59" w:rsidP="00182F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31" type="#_x0000_t202" style="position:absolute;margin-left:-4.25pt;margin-top:194.15pt;width:477.55pt;height:252.1pt;rotation:-9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lgIAAKMFAAAOAAAAZHJzL2Uyb0RvYy54bWysVMFOGzEQvVfqP1i+l01CSGnEBqUgqkoI&#10;UKHi7HhtsqrX49pOsunX99mbDSnlQtU9rOzx85uZN+M5O28bw9bKh5psyYdHA86UlVTV9qnk3x+u&#10;PpxyFqKwlTBkVcm3KvDz2ft3Zxs3VSNakqmUZyCxYbpxJV/G6KZFEeRSNSIckVMWh5p8IyK2/qmo&#10;vNiAvTHFaDCYFBvylfMkVQiwXnaHfJb5tVYy3modVGSm5Igt5r/P/0X6F7MzMX3ywi1ruQtD/EMU&#10;jagtnO6pLkUUbOXrv6iaWnoKpOORpKYgrWupcg7IZjh4kc39UjiVc4E4we1lCv+PVt6s7zyrq5JP&#10;II8VDWr0oNrIPlPLYII+GxemgN07AGMLO+rc2wOMKe1W+4Z5grzDCcqCL6uB/BjgYN7uxU7kEsbJ&#10;YDL+OEJ7SJwdI/vT03GiLTq2xOp8iF8UNSwtSu5RzUwr1tchdtAekuCBTF1d1cbkTeogdWE8WwvU&#10;3sQcM8j/QBnLNgjl+KSL11K63jEbm2hU7qGdu6REl3Fexa1RCWPsN6WhYc70Fd9CSmX3/jM6oTRc&#10;veXiDv8c1Vsud3ngRvZMNu4vN7Uln2XNj+5ZsupHL5nu8KjNQd5pGdtFm5vnpG+IBVVb9EluBZQ9&#10;OHlVo3jXIsQ74fG0YMS4iLf4aUMQn3Yrzpbkf71mT3h0PE452+Cpljz8XAmvODNfLd7Cp+F4DNqY&#10;N+OTjyNs/OHJ4vDErpoLQkcMc3R5mfDR9EvtqXnEVJknrzgSVsJ3yWO/vIjdAMFUkmo+zyC8Zifi&#10;tb13MlEnlVNrPrSPwrtd/0a0/g31j1pMX7Rxh003Lc1XkXSdezzp3Km60x+TIL+S3dRKo+Zwn1HP&#10;s3X2GwAA//8DAFBLAwQUAAYACAAAACEAVvu67t0AAAAMAQAADwAAAGRycy9kb3ducmV2LnhtbEyP&#10;zU7DMBCE70i8g7VI3KhjH5oS4lQVPw9Aw4GjGy9x1NiOYqcOfXqWExx3ZjQ7X71f3cguOMcheAVi&#10;UwBD3wUz+F7BR/v2sAMWk/ZGj8Gjgm+MsG9ub2pdmZD9O16OqWdU4mOlFdiUporz2Fl0Om7ChJ68&#10;rzA7neice25mnancjVwWxZY7PXj6YPWEzxa783FxCuJrlsUa83W3tDby1vXXz5es1P3dengClnBN&#10;f2H4nU/ToaFNp7B4E9moQIqSWBIZW0kMlCilkMBOpAhRPgJvav4fovkBAAD//wMAUEsBAi0AFAAG&#10;AAgAAAAhALaDOJL+AAAA4QEAABMAAAAAAAAAAAAAAAAAAAAAAFtDb250ZW50X1R5cGVzXS54bWxQ&#10;SwECLQAUAAYACAAAACEAOP0h/9YAAACUAQAACwAAAAAAAAAAAAAAAAAvAQAAX3JlbHMvLnJlbHNQ&#10;SwECLQAUAAYACAAAACEA/nvolJYCAACjBQAADgAAAAAAAAAAAAAAAAAuAgAAZHJzL2Uyb0RvYy54&#10;bWxQSwECLQAUAAYACAAAACEAVvu67t0AAAAMAQAADwAAAAAAAAAAAAAAAADwBAAAZHJzL2Rvd25y&#10;ZXYueG1sUEsFBgAAAAAEAAQA8wAAAPoFAAAAAA==&#10;" fillcolor="white [3201]" stroked="f" strokeweight=".5pt">
                <v:textbox>
                  <w:txbxContent>
                    <w:tbl>
                      <w:tblPr>
                        <w:tblW w:w="9378" w:type="dxa"/>
                        <w:tblLayout w:type="fixed"/>
                        <w:tblLook w:val="04A0" w:firstRow="1" w:lastRow="0" w:firstColumn="1" w:lastColumn="0" w:noHBand="0" w:noVBand="1"/>
                      </w:tblPr>
                      <w:tblGrid>
                        <w:gridCol w:w="2057"/>
                        <w:gridCol w:w="2125"/>
                        <w:gridCol w:w="276"/>
                        <w:gridCol w:w="2057"/>
                        <w:gridCol w:w="2863"/>
                      </w:tblGrid>
                      <w:tr w:rsidR="00B22B59" w:rsidRPr="004248FF" w:rsidTr="0052752E">
                        <w:trPr>
                          <w:trHeight w:val="315"/>
                        </w:trPr>
                        <w:tc>
                          <w:tcPr>
                            <w:tcW w:w="9378" w:type="dxa"/>
                            <w:gridSpan w:val="5"/>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Table 1.6</w:t>
                            </w:r>
                            <w:r w:rsidRPr="004248FF">
                              <w:rPr>
                                <w:rFonts w:ascii="Times New Roman" w:hAnsi="Times New Roman"/>
                                <w:b/>
                                <w:bCs/>
                                <w:color w:val="000000"/>
                              </w:rPr>
                              <w:t xml:space="preserve">: </w:t>
                            </w:r>
                          </w:p>
                          <w:p w:rsidR="00B22B59" w:rsidRPr="00CD6A45" w:rsidRDefault="00B22B59" w:rsidP="0052752E">
                            <w:pPr>
                              <w:spacing w:line="240" w:lineRule="auto"/>
                              <w:jc w:val="center"/>
                              <w:rPr>
                                <w:rFonts w:ascii="Times New Roman" w:hAnsi="Times New Roman"/>
                                <w:bCs/>
                                <w:color w:val="000000"/>
                              </w:rPr>
                            </w:pPr>
                            <w:r w:rsidRPr="00CD6A45">
                              <w:rPr>
                                <w:rFonts w:ascii="Times New Roman" w:hAnsi="Times New Roman"/>
                                <w:bCs/>
                                <w:color w:val="000000"/>
                              </w:rPr>
                              <w:t xml:space="preserve">Weights on Real </w:t>
                            </w:r>
                            <w:r>
                              <w:rPr>
                                <w:rFonts w:ascii="Times New Roman" w:hAnsi="Times New Roman"/>
                                <w:bCs/>
                                <w:color w:val="000000"/>
                              </w:rPr>
                              <w:t>Income</w:t>
                            </w:r>
                            <w:r w:rsidRPr="00CD6A45">
                              <w:rPr>
                                <w:rFonts w:ascii="Times New Roman" w:hAnsi="Times New Roman"/>
                                <w:bCs/>
                                <w:color w:val="000000"/>
                              </w:rPr>
                              <w:t xml:space="preserve"> Predictors</w:t>
                            </w:r>
                          </w:p>
                        </w:tc>
                      </w:tr>
                      <w:tr w:rsidR="00B22B59" w:rsidRPr="004248FF" w:rsidTr="0052752E">
                        <w:trPr>
                          <w:trHeight w:val="330"/>
                        </w:trPr>
                        <w:tc>
                          <w:tcPr>
                            <w:tcW w:w="2057"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Variables</w:t>
                            </w:r>
                          </w:p>
                        </w:tc>
                        <w:tc>
                          <w:tcPr>
                            <w:tcW w:w="2125"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Synthetic Ecuador</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Variables</w:t>
                            </w:r>
                          </w:p>
                        </w:tc>
                        <w:tc>
                          <w:tcPr>
                            <w:tcW w:w="2863" w:type="dxa"/>
                            <w:tcBorders>
                              <w:top w:val="nil"/>
                              <w:left w:val="nil"/>
                              <w:bottom w:val="single" w:sz="8"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Synthetic Argentina</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0.94</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0.82</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(t=1989)</w:t>
                            </w:r>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0.046</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Pr>
                                <w:rFonts w:ascii="Times New Roman" w:hAnsi="Times New Roman"/>
                                <w:color w:val="000000"/>
                              </w:rPr>
                              <w:t>RGDPpc</w:t>
                            </w:r>
                            <w:proofErr w:type="spellEnd"/>
                            <w:r>
                              <w:rPr>
                                <w:rFonts w:ascii="Times New Roman" w:hAnsi="Times New Roman"/>
                                <w:color w:val="000000"/>
                              </w:rPr>
                              <w:t>(t=1982</w:t>
                            </w:r>
                            <w:r w:rsidRPr="004248FF">
                              <w:rPr>
                                <w:rFonts w:ascii="Times New Roman" w:hAnsi="Times New Roman"/>
                                <w:color w:val="000000"/>
                              </w:rPr>
                              <w:t>)</w:t>
                            </w:r>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0.0002</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(t=1995)</w:t>
                            </w:r>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0.005</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Pr>
                                <w:rFonts w:ascii="Times New Roman" w:hAnsi="Times New Roman"/>
                                <w:color w:val="000000"/>
                              </w:rPr>
                              <w:t>RGDPpc</w:t>
                            </w:r>
                            <w:proofErr w:type="spellEnd"/>
                            <w:r>
                              <w:rPr>
                                <w:rFonts w:ascii="Times New Roman" w:hAnsi="Times New Roman"/>
                                <w:color w:val="000000"/>
                              </w:rPr>
                              <w:t>(t=1984</w:t>
                            </w:r>
                            <w:r w:rsidRPr="004248FF">
                              <w:rPr>
                                <w:rFonts w:ascii="Times New Roman" w:hAnsi="Times New Roman"/>
                                <w:color w:val="000000"/>
                              </w:rPr>
                              <w:t>)</w:t>
                            </w:r>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0.17</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sidRPr="004248FF">
                              <w:rPr>
                                <w:rFonts w:ascii="Times New Roman" w:hAnsi="Times New Roman"/>
                                <w:color w:val="000000"/>
                              </w:rPr>
                              <w:t>RGDPpc</w:t>
                            </w:r>
                            <w:proofErr w:type="spellEnd"/>
                            <w:r w:rsidRPr="004248FF">
                              <w:rPr>
                                <w:rFonts w:ascii="Times New Roman" w:hAnsi="Times New Roman"/>
                                <w:color w:val="000000"/>
                              </w:rPr>
                              <w:t>(t=1999)</w:t>
                            </w:r>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0.002</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proofErr w:type="spellStart"/>
                            <w:r>
                              <w:rPr>
                                <w:rFonts w:ascii="Times New Roman" w:hAnsi="Times New Roman"/>
                                <w:color w:val="000000"/>
                              </w:rPr>
                              <w:t>RGDPpc</w:t>
                            </w:r>
                            <w:proofErr w:type="spellEnd"/>
                            <w:r>
                              <w:rPr>
                                <w:rFonts w:ascii="Times New Roman" w:hAnsi="Times New Roman"/>
                                <w:color w:val="000000"/>
                              </w:rPr>
                              <w:t>(t=1990</w:t>
                            </w:r>
                            <w:r w:rsidRPr="004248FF">
                              <w:rPr>
                                <w:rFonts w:ascii="Times New Roman" w:hAnsi="Times New Roman"/>
                                <w:color w:val="000000"/>
                              </w:rPr>
                              <w:t>)</w:t>
                            </w:r>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0.02</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ln(Inflation)</w:t>
                            </w:r>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1.41E-07</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ln(Inflation)</w:t>
                            </w:r>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6.77E-14</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M2/GDP</w:t>
                            </w:r>
                          </w:p>
                        </w:tc>
                        <w:tc>
                          <w:tcPr>
                            <w:tcW w:w="2125"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0.0007</w:t>
                            </w:r>
                          </w:p>
                        </w:tc>
                        <w:tc>
                          <w:tcPr>
                            <w:tcW w:w="276"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M2/GDP</w:t>
                            </w:r>
                          </w:p>
                        </w:tc>
                        <w:tc>
                          <w:tcPr>
                            <w:tcW w:w="2863"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0.0001</w:t>
                            </w:r>
                          </w:p>
                        </w:tc>
                      </w:tr>
                      <w:tr w:rsidR="00B22B59" w:rsidRPr="004248FF" w:rsidTr="0052752E">
                        <w:trPr>
                          <w:trHeight w:val="315"/>
                        </w:trPr>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OPEN</w:t>
                            </w:r>
                          </w:p>
                        </w:tc>
                        <w:tc>
                          <w:tcPr>
                            <w:tcW w:w="2125"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0.003</w:t>
                            </w:r>
                          </w:p>
                        </w:tc>
                        <w:tc>
                          <w:tcPr>
                            <w:tcW w:w="276"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 </w:t>
                            </w:r>
                          </w:p>
                        </w:tc>
                        <w:tc>
                          <w:tcPr>
                            <w:tcW w:w="2057" w:type="dxa"/>
                            <w:tcBorders>
                              <w:top w:val="nil"/>
                              <w:left w:val="nil"/>
                              <w:bottom w:val="nil"/>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OPEN</w:t>
                            </w:r>
                          </w:p>
                        </w:tc>
                        <w:tc>
                          <w:tcPr>
                            <w:tcW w:w="2863"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center"/>
                              <w:rPr>
                                <w:rFonts w:ascii="Times New Roman" w:hAnsi="Times New Roman"/>
                                <w:color w:val="000000"/>
                              </w:rPr>
                            </w:pPr>
                            <w:r w:rsidRPr="004248FF">
                              <w:rPr>
                                <w:rFonts w:ascii="Times New Roman" w:hAnsi="Times New Roman"/>
                                <w:color w:val="000000"/>
                              </w:rPr>
                              <w:t>2.12E-06</w:t>
                            </w:r>
                          </w:p>
                        </w:tc>
                      </w:tr>
                      <w:tr w:rsidR="00B22B59" w:rsidRPr="004248FF" w:rsidTr="0052752E">
                        <w:trPr>
                          <w:trHeight w:val="315"/>
                        </w:trPr>
                        <w:tc>
                          <w:tcPr>
                            <w:tcW w:w="2057"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jc w:val="right"/>
                              <w:rPr>
                                <w:rFonts w:ascii="Times New Roman" w:hAnsi="Times New Roman"/>
                                <w:color w:val="000000"/>
                              </w:rPr>
                            </w:pPr>
                            <w:r w:rsidRPr="004248FF">
                              <w:rPr>
                                <w:rFonts w:ascii="Times New Roman" w:hAnsi="Times New Roman"/>
                                <w:color w:val="000000"/>
                              </w:rPr>
                              <w:t> </w:t>
                            </w:r>
                          </w:p>
                        </w:tc>
                        <w:tc>
                          <w:tcPr>
                            <w:tcW w:w="2125"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rPr>
                                <w:rFonts w:ascii="Times New Roman" w:hAnsi="Times New Roman"/>
                                <w:color w:val="000000"/>
                              </w:rPr>
                            </w:pPr>
                            <w:r w:rsidRPr="004248FF">
                              <w:rPr>
                                <w:rFonts w:ascii="Times New Roman" w:hAnsi="Times New Roman"/>
                                <w:color w:val="000000"/>
                              </w:rPr>
                              <w:t> </w:t>
                            </w:r>
                          </w:p>
                        </w:tc>
                        <w:tc>
                          <w:tcPr>
                            <w:tcW w:w="276"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rPr>
                                <w:rFonts w:ascii="Times New Roman" w:hAnsi="Times New Roman"/>
                                <w:color w:val="000000"/>
                              </w:rPr>
                            </w:pPr>
                            <w:r w:rsidRPr="004248FF">
                              <w:rPr>
                                <w:rFonts w:ascii="Times New Roman" w:hAnsi="Times New Roman"/>
                                <w:color w:val="000000"/>
                              </w:rPr>
                              <w:t> </w:t>
                            </w:r>
                          </w:p>
                        </w:tc>
                        <w:tc>
                          <w:tcPr>
                            <w:tcW w:w="2057" w:type="dxa"/>
                            <w:tcBorders>
                              <w:top w:val="single" w:sz="4" w:space="0" w:color="auto"/>
                              <w:left w:val="nil"/>
                              <w:bottom w:val="single" w:sz="4" w:space="0" w:color="auto"/>
                              <w:right w:val="nil"/>
                            </w:tcBorders>
                            <w:shd w:val="clear" w:color="auto" w:fill="auto"/>
                            <w:noWrap/>
                            <w:vAlign w:val="bottom"/>
                            <w:hideMark/>
                          </w:tcPr>
                          <w:p w:rsidR="00B22B59" w:rsidRPr="004248FF" w:rsidRDefault="00B22B59" w:rsidP="0052752E">
                            <w:pPr>
                              <w:spacing w:line="240" w:lineRule="auto"/>
                              <w:rPr>
                                <w:rFonts w:ascii="Times New Roman" w:hAnsi="Times New Roman"/>
                                <w:color w:val="000000"/>
                              </w:rPr>
                            </w:pPr>
                            <w:r w:rsidRPr="004248FF">
                              <w:rPr>
                                <w:rFonts w:ascii="Times New Roman" w:hAnsi="Times New Roman"/>
                                <w:color w:val="000000"/>
                              </w:rPr>
                              <w:t> </w:t>
                            </w:r>
                          </w:p>
                        </w:tc>
                        <w:tc>
                          <w:tcPr>
                            <w:tcW w:w="2863" w:type="dxa"/>
                            <w:tcBorders>
                              <w:top w:val="nil"/>
                              <w:left w:val="nil"/>
                              <w:bottom w:val="single" w:sz="4" w:space="0" w:color="auto"/>
                              <w:right w:val="nil"/>
                            </w:tcBorders>
                            <w:shd w:val="clear" w:color="auto" w:fill="auto"/>
                            <w:noWrap/>
                            <w:vAlign w:val="bottom"/>
                            <w:hideMark/>
                          </w:tcPr>
                          <w:p w:rsidR="00B22B59" w:rsidRPr="004248FF" w:rsidRDefault="00B22B59" w:rsidP="0052752E">
                            <w:pPr>
                              <w:spacing w:line="240" w:lineRule="auto"/>
                              <w:rPr>
                                <w:rFonts w:ascii="Times New Roman" w:hAnsi="Times New Roman"/>
                                <w:color w:val="000000"/>
                              </w:rPr>
                            </w:pPr>
                            <w:r w:rsidRPr="004248FF">
                              <w:rPr>
                                <w:rFonts w:ascii="Times New Roman" w:hAnsi="Times New Roman"/>
                                <w:color w:val="000000"/>
                              </w:rPr>
                              <w:t> </w:t>
                            </w:r>
                          </w:p>
                        </w:tc>
                      </w:tr>
                      <w:tr w:rsidR="00B22B59" w:rsidRPr="004248FF" w:rsidTr="0052752E">
                        <w:trPr>
                          <w:trHeight w:val="675"/>
                        </w:trPr>
                        <w:tc>
                          <w:tcPr>
                            <w:tcW w:w="9378" w:type="dxa"/>
                            <w:gridSpan w:val="5"/>
                            <w:tcBorders>
                              <w:top w:val="single" w:sz="4" w:space="0" w:color="auto"/>
                              <w:left w:val="nil"/>
                              <w:right w:val="nil"/>
                            </w:tcBorders>
                            <w:shd w:val="clear" w:color="auto" w:fill="auto"/>
                            <w:vAlign w:val="bottom"/>
                            <w:hideMark/>
                          </w:tcPr>
                          <w:p w:rsidR="00B22B59" w:rsidRPr="00390A25" w:rsidRDefault="00B22B59" w:rsidP="0052752E">
                            <w:pPr>
                              <w:spacing w:line="240" w:lineRule="auto"/>
                              <w:jc w:val="both"/>
                              <w:rPr>
                                <w:rFonts w:ascii="Times New Roman" w:hAnsi="Times New Roman"/>
                                <w:iCs/>
                                <w:color w:val="000000"/>
                              </w:rPr>
                            </w:pPr>
                            <w:r w:rsidRPr="00390A25">
                              <w:rPr>
                                <w:rFonts w:ascii="Times New Roman" w:hAnsi="Times New Roman"/>
                                <w:iCs/>
                                <w:color w:val="000000"/>
                              </w:rPr>
                              <w:t>Note: Table shows the weights used, for each predictor, to generate synthetic Ecuador and synthetic Argentina.</w:t>
                            </w:r>
                          </w:p>
                          <w:p w:rsidR="00B22B59" w:rsidRPr="00390A25" w:rsidRDefault="00B22B59" w:rsidP="0052752E">
                            <w:pPr>
                              <w:spacing w:line="240" w:lineRule="auto"/>
                              <w:jc w:val="both"/>
                              <w:rPr>
                                <w:rFonts w:ascii="Times New Roman" w:hAnsi="Times New Roman"/>
                                <w:iCs/>
                                <w:color w:val="000000"/>
                              </w:rPr>
                            </w:pPr>
                            <w:r w:rsidRPr="00390A25">
                              <w:rPr>
                                <w:rFonts w:ascii="Times New Roman" w:hAnsi="Times New Roman"/>
                                <w:iCs/>
                                <w:color w:val="000000"/>
                              </w:rPr>
                              <w:t xml:space="preserve">Data Source: Inflation: IMF’s IFS database; real per-capita RGDP, M2/Y, Openness: World Bank’s WDI database.  </w:t>
                            </w:r>
                          </w:p>
                          <w:p w:rsidR="00B22B59" w:rsidRPr="004248FF" w:rsidRDefault="00B22B59" w:rsidP="0052752E">
                            <w:pPr>
                              <w:keepNext/>
                              <w:spacing w:line="240" w:lineRule="auto"/>
                              <w:jc w:val="both"/>
                              <w:rPr>
                                <w:rFonts w:ascii="Times New Roman" w:hAnsi="Times New Roman"/>
                                <w:i/>
                                <w:iCs/>
                                <w:color w:val="000000"/>
                              </w:rPr>
                            </w:pPr>
                            <w:r w:rsidRPr="00390A25">
                              <w:rPr>
                                <w:rFonts w:ascii="Times New Roman" w:hAnsi="Times New Roman"/>
                                <w:iCs/>
                                <w:color w:val="000000"/>
                              </w:rPr>
                              <w:t>Data Range: Argentina (1980-1990), Ecuador (1980-1999)</w:t>
                            </w:r>
                          </w:p>
                        </w:tc>
                      </w:tr>
                    </w:tbl>
                    <w:p w:rsidR="00B22B59" w:rsidRDefault="00B22B59" w:rsidP="00182FCA"/>
                  </w:txbxContent>
                </v:textbox>
              </v:shape>
            </w:pict>
          </mc:Fallback>
        </mc:AlternateContent>
      </w:r>
      <w:r w:rsidR="00CD6A45">
        <w:br w:type="page"/>
      </w:r>
    </w:p>
    <w:p w:rsidR="00D9518B" w:rsidRPr="00D86A90" w:rsidRDefault="00DC40E4" w:rsidP="00D86A90">
      <w:pPr>
        <w:spacing w:line="240" w:lineRule="auto"/>
        <w:ind w:right="-144"/>
      </w:pPr>
      <w:r>
        <w:rPr>
          <w:noProof/>
          <w:lang w:eastAsia="ja-JP" w:bidi="ar-SA"/>
        </w:rPr>
        <w:lastRenderedPageBreak/>
        <mc:AlternateContent>
          <mc:Choice Requires="wps">
            <w:drawing>
              <wp:anchor distT="0" distB="0" distL="114300" distR="114300" simplePos="0" relativeHeight="251662336" behindDoc="0" locked="0" layoutInCell="1" allowOverlap="1" wp14:anchorId="2420E9C5" wp14:editId="1DB4FC17">
                <wp:simplePos x="0" y="0"/>
                <wp:positionH relativeFrom="column">
                  <wp:posOffset>-699642</wp:posOffset>
                </wp:positionH>
                <wp:positionV relativeFrom="paragraph">
                  <wp:posOffset>1521142</wp:posOffset>
                </wp:positionV>
                <wp:extent cx="6852037" cy="5048942"/>
                <wp:effectExtent l="6032" t="0" r="12383" b="12382"/>
                <wp:wrapNone/>
                <wp:docPr id="1" name="Text Box 1"/>
                <wp:cNvGraphicFramePr/>
                <a:graphic xmlns:a="http://schemas.openxmlformats.org/drawingml/2006/main">
                  <a:graphicData uri="http://schemas.microsoft.com/office/word/2010/wordprocessingShape">
                    <wps:wsp>
                      <wps:cNvSpPr txBox="1"/>
                      <wps:spPr>
                        <a:xfrm rot="16200000">
                          <a:off x="0" y="0"/>
                          <a:ext cx="6852037" cy="504894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tbl>
                            <w:tblPr>
                              <w:tblW w:w="10588" w:type="dxa"/>
                              <w:tblLook w:val="04A0" w:firstRow="1" w:lastRow="0" w:firstColumn="1" w:lastColumn="0" w:noHBand="0" w:noVBand="1"/>
                            </w:tblPr>
                            <w:tblGrid>
                              <w:gridCol w:w="2634"/>
                              <w:gridCol w:w="253"/>
                              <w:gridCol w:w="2002"/>
                              <w:gridCol w:w="84"/>
                              <w:gridCol w:w="1187"/>
                              <w:gridCol w:w="2117"/>
                              <w:gridCol w:w="83"/>
                              <w:gridCol w:w="2228"/>
                            </w:tblGrid>
                            <w:tr w:rsidR="00B22B59" w:rsidRPr="00335296" w:rsidTr="00182FCA">
                              <w:trPr>
                                <w:trHeight w:val="289"/>
                              </w:trPr>
                              <w:tc>
                                <w:tcPr>
                                  <w:tcW w:w="10588" w:type="dxa"/>
                                  <w:gridSpan w:val="8"/>
                                  <w:tcBorders>
                                    <w:top w:val="nil"/>
                                    <w:left w:val="nil"/>
                                    <w:bottom w:val="single" w:sz="4" w:space="0" w:color="auto"/>
                                    <w:right w:val="nil"/>
                                  </w:tcBorders>
                                  <w:shd w:val="clear" w:color="auto" w:fill="auto"/>
                                  <w:noWrap/>
                                  <w:vAlign w:val="bottom"/>
                                  <w:hideMark/>
                                </w:tcPr>
                                <w:p w:rsidR="00B22B59" w:rsidRDefault="00B22B59" w:rsidP="003333A4">
                                  <w:pPr>
                                    <w:spacing w:line="240" w:lineRule="auto"/>
                                    <w:jc w:val="center"/>
                                    <w:rPr>
                                      <w:rFonts w:ascii="Times New Roman" w:hAnsi="Times New Roman"/>
                                      <w:b/>
                                      <w:bCs/>
                                      <w:color w:val="000000"/>
                                    </w:rPr>
                                  </w:pPr>
                                  <w:r w:rsidRPr="00335296">
                                    <w:rPr>
                                      <w:rFonts w:ascii="Times New Roman" w:hAnsi="Times New Roman"/>
                                      <w:b/>
                                      <w:bCs/>
                                      <w:color w:val="000000"/>
                                    </w:rPr>
                                    <w:t xml:space="preserve">Table </w:t>
                                  </w:r>
                                  <w:r>
                                    <w:rPr>
                                      <w:rFonts w:ascii="Times New Roman" w:hAnsi="Times New Roman"/>
                                      <w:b/>
                                      <w:bCs/>
                                      <w:color w:val="000000"/>
                                    </w:rPr>
                                    <w:t>1.7</w:t>
                                  </w:r>
                                  <w:r w:rsidRPr="00335296">
                                    <w:rPr>
                                      <w:rFonts w:ascii="Times New Roman" w:hAnsi="Times New Roman"/>
                                      <w:b/>
                                      <w:bCs/>
                                      <w:color w:val="000000"/>
                                    </w:rPr>
                                    <w:t xml:space="preserve">: </w:t>
                                  </w:r>
                                </w:p>
                                <w:p w:rsidR="00B22B59" w:rsidRPr="00335296" w:rsidRDefault="00B22B59" w:rsidP="003333A4">
                                  <w:pPr>
                                    <w:spacing w:line="240" w:lineRule="auto"/>
                                    <w:jc w:val="center"/>
                                    <w:rPr>
                                      <w:rFonts w:ascii="Times New Roman" w:hAnsi="Times New Roman"/>
                                      <w:b/>
                                      <w:bCs/>
                                      <w:color w:val="000000"/>
                                    </w:rPr>
                                  </w:pPr>
                                  <w:r w:rsidRPr="00103F70">
                                    <w:rPr>
                                      <w:rFonts w:ascii="Times New Roman" w:hAnsi="Times New Roman"/>
                                      <w:bCs/>
                                      <w:color w:val="000000"/>
                                    </w:rPr>
                                    <w:t>Results: Treatment Effect and Permutation Test</w:t>
                                  </w:r>
                                </w:p>
                              </w:tc>
                            </w:tr>
                            <w:tr w:rsidR="00B22B59" w:rsidRPr="00182FCA" w:rsidTr="00182FCA">
                              <w:trPr>
                                <w:trHeight w:val="303"/>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7701" w:type="dxa"/>
                                  <w:gridSpan w:val="6"/>
                                  <w:tcBorders>
                                    <w:top w:val="single" w:sz="4" w:space="0" w:color="auto"/>
                                    <w:left w:val="nil"/>
                                    <w:bottom w:val="single" w:sz="8" w:space="0" w:color="auto"/>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Inflation</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3273" w:type="dxa"/>
                                  <w:gridSpan w:val="3"/>
                                  <w:tcBorders>
                                    <w:top w:val="single" w:sz="8" w:space="0" w:color="auto"/>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Argentina</w:t>
                                  </w:r>
                                </w:p>
                              </w:tc>
                              <w:tc>
                                <w:tcPr>
                                  <w:tcW w:w="4428" w:type="dxa"/>
                                  <w:gridSpan w:val="3"/>
                                  <w:tcBorders>
                                    <w:top w:val="single" w:sz="8" w:space="0" w:color="auto"/>
                                    <w:left w:val="nil"/>
                                    <w:bottom w:val="single" w:sz="4" w:space="0" w:color="auto"/>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Ecuador</w:t>
                                  </w:r>
                                </w:p>
                              </w:tc>
                            </w:tr>
                            <w:tr w:rsidR="00B22B59" w:rsidRPr="00182FCA" w:rsidTr="00182FCA">
                              <w:trPr>
                                <w:trHeight w:val="578"/>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02" w:type="dxa"/>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Average Deviation (log points)</w:t>
                                  </w:r>
                                </w:p>
                              </w:tc>
                              <w:tc>
                                <w:tcPr>
                                  <w:tcW w:w="1270" w:type="dxa"/>
                                  <w:gridSpan w:val="2"/>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P-Value</w:t>
                                  </w:r>
                                </w:p>
                              </w:tc>
                              <w:tc>
                                <w:tcPr>
                                  <w:tcW w:w="2200" w:type="dxa"/>
                                  <w:gridSpan w:val="2"/>
                                  <w:tcBorders>
                                    <w:top w:val="nil"/>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Average Deviation (log points)</w:t>
                                  </w:r>
                                </w:p>
                              </w:tc>
                              <w:tc>
                                <w:tcPr>
                                  <w:tcW w:w="2228" w:type="dxa"/>
                                  <w:tcBorders>
                                    <w:top w:val="nil"/>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P-Value</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Full Treatment Period</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02"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-1.75</w:t>
                                  </w:r>
                                </w:p>
                              </w:tc>
                              <w:tc>
                                <w:tcPr>
                                  <w:tcW w:w="127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0.09</w:t>
                                  </w:r>
                                </w:p>
                              </w:tc>
                              <w:tc>
                                <w:tcPr>
                                  <w:tcW w:w="220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-0.47</w:t>
                                  </w:r>
                                </w:p>
                              </w:tc>
                              <w:tc>
                                <w:tcPr>
                                  <w:tcW w:w="2228"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0.13</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First Half</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02"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-0.94</w:t>
                                  </w:r>
                                </w:p>
                              </w:tc>
                              <w:tc>
                                <w:tcPr>
                                  <w:tcW w:w="127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0.16</w:t>
                                  </w:r>
                                </w:p>
                              </w:tc>
                              <w:tc>
                                <w:tcPr>
                                  <w:tcW w:w="220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-0.09</w:t>
                                  </w:r>
                                </w:p>
                              </w:tc>
                              <w:tc>
                                <w:tcPr>
                                  <w:tcW w:w="2228"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0.43</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Second Half</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02"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-2.56</w:t>
                                  </w:r>
                                </w:p>
                              </w:tc>
                              <w:tc>
                                <w:tcPr>
                                  <w:tcW w:w="127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0.02</w:t>
                                  </w:r>
                                </w:p>
                              </w:tc>
                              <w:tc>
                                <w:tcPr>
                                  <w:tcW w:w="220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-0.86</w:t>
                                  </w:r>
                                </w:p>
                              </w:tc>
                              <w:tc>
                                <w:tcPr>
                                  <w:tcW w:w="2228"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0.05</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02"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127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20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228"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r>
                            <w:tr w:rsidR="00B22B59" w:rsidRPr="00182FCA" w:rsidTr="00182FCA">
                              <w:trPr>
                                <w:trHeight w:val="303"/>
                              </w:trPr>
                              <w:tc>
                                <w:tcPr>
                                  <w:tcW w:w="2634" w:type="dxa"/>
                                  <w:tcBorders>
                                    <w:top w:val="single" w:sz="4" w:space="0" w:color="auto"/>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single" w:sz="4" w:space="0" w:color="auto"/>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7701" w:type="dxa"/>
                                  <w:gridSpan w:val="6"/>
                                  <w:tcBorders>
                                    <w:top w:val="single" w:sz="4" w:space="0" w:color="auto"/>
                                    <w:left w:val="nil"/>
                                    <w:bottom w:val="single" w:sz="8" w:space="0" w:color="auto"/>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Real Per-Capita GDP</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3273" w:type="dxa"/>
                                  <w:gridSpan w:val="3"/>
                                  <w:tcBorders>
                                    <w:top w:val="single" w:sz="8" w:space="0" w:color="auto"/>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Argentina</w:t>
                                  </w:r>
                                </w:p>
                              </w:tc>
                              <w:tc>
                                <w:tcPr>
                                  <w:tcW w:w="4428" w:type="dxa"/>
                                  <w:gridSpan w:val="3"/>
                                  <w:tcBorders>
                                    <w:top w:val="single" w:sz="8" w:space="0" w:color="auto"/>
                                    <w:left w:val="nil"/>
                                    <w:bottom w:val="single" w:sz="4" w:space="0" w:color="auto"/>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Ecuador</w:t>
                                  </w:r>
                                </w:p>
                              </w:tc>
                            </w:tr>
                            <w:tr w:rsidR="00B22B59" w:rsidRPr="00182FCA" w:rsidTr="00182FCA">
                              <w:trPr>
                                <w:trHeight w:val="578"/>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86" w:type="dxa"/>
                                  <w:gridSpan w:val="2"/>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Average Deviation (2005 USD)</w:t>
                                  </w:r>
                                </w:p>
                              </w:tc>
                              <w:tc>
                                <w:tcPr>
                                  <w:tcW w:w="1187" w:type="dxa"/>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P-Value</w:t>
                                  </w:r>
                                </w:p>
                              </w:tc>
                              <w:tc>
                                <w:tcPr>
                                  <w:tcW w:w="2117" w:type="dxa"/>
                                  <w:tcBorders>
                                    <w:top w:val="nil"/>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Average Deviation (2005 USD)</w:t>
                                  </w:r>
                                </w:p>
                              </w:tc>
                              <w:tc>
                                <w:tcPr>
                                  <w:tcW w:w="2311" w:type="dxa"/>
                                  <w:gridSpan w:val="2"/>
                                  <w:tcBorders>
                                    <w:top w:val="nil"/>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P-Value</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Full Treatment Period</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86"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681.16</w:t>
                                  </w:r>
                                </w:p>
                              </w:tc>
                              <w:tc>
                                <w:tcPr>
                                  <w:tcW w:w="118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0.37</w:t>
                                  </w:r>
                                </w:p>
                              </w:tc>
                              <w:tc>
                                <w:tcPr>
                                  <w:tcW w:w="211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-20.89</w:t>
                                  </w:r>
                                </w:p>
                              </w:tc>
                              <w:tc>
                                <w:tcPr>
                                  <w:tcW w:w="2311"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0.92</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First Half</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86"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522.57</w:t>
                                  </w:r>
                                </w:p>
                              </w:tc>
                              <w:tc>
                                <w:tcPr>
                                  <w:tcW w:w="118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0.23</w:t>
                                  </w:r>
                                </w:p>
                              </w:tc>
                              <w:tc>
                                <w:tcPr>
                                  <w:tcW w:w="211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-28.71</w:t>
                                  </w:r>
                                </w:p>
                              </w:tc>
                              <w:tc>
                                <w:tcPr>
                                  <w:tcW w:w="2311"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0.84</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Second Half</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86"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771.85</w:t>
                                  </w:r>
                                </w:p>
                              </w:tc>
                              <w:tc>
                                <w:tcPr>
                                  <w:tcW w:w="118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0.37</w:t>
                                  </w:r>
                                </w:p>
                              </w:tc>
                              <w:tc>
                                <w:tcPr>
                                  <w:tcW w:w="211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-13.08</w:t>
                                  </w:r>
                                </w:p>
                              </w:tc>
                              <w:tc>
                                <w:tcPr>
                                  <w:tcW w:w="2311"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0.90</w:t>
                                  </w:r>
                                </w:p>
                              </w:tc>
                            </w:tr>
                            <w:tr w:rsidR="00B22B59" w:rsidRPr="00182FCA" w:rsidTr="00182FCA">
                              <w:trPr>
                                <w:trHeight w:val="289"/>
                              </w:trPr>
                              <w:tc>
                                <w:tcPr>
                                  <w:tcW w:w="2634" w:type="dxa"/>
                                  <w:tcBorders>
                                    <w:top w:val="single" w:sz="4" w:space="0" w:color="auto"/>
                                    <w:left w:val="nil"/>
                                    <w:bottom w:val="single" w:sz="4" w:space="0" w:color="auto"/>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86" w:type="dxa"/>
                                  <w:gridSpan w:val="2"/>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1187" w:type="dxa"/>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117" w:type="dxa"/>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311" w:type="dxa"/>
                                  <w:gridSpan w:val="2"/>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r>
                            <w:tr w:rsidR="00B22B59" w:rsidRPr="00182FCA" w:rsidTr="00182FCA">
                              <w:trPr>
                                <w:trHeight w:val="1057"/>
                              </w:trPr>
                              <w:tc>
                                <w:tcPr>
                                  <w:tcW w:w="10588" w:type="dxa"/>
                                  <w:gridSpan w:val="8"/>
                                  <w:tcBorders>
                                    <w:top w:val="nil"/>
                                    <w:left w:val="nil"/>
                                    <w:bottom w:val="nil"/>
                                    <w:right w:val="nil"/>
                                  </w:tcBorders>
                                  <w:shd w:val="clear" w:color="auto" w:fill="auto"/>
                                  <w:vAlign w:val="bottom"/>
                                  <w:hideMark/>
                                </w:tcPr>
                                <w:p w:rsidR="00B22B59" w:rsidRPr="00182FCA" w:rsidRDefault="00B22B59" w:rsidP="003333A4">
                                  <w:pPr>
                                    <w:spacing w:line="240" w:lineRule="auto"/>
                                    <w:jc w:val="both"/>
                                    <w:rPr>
                                      <w:rFonts w:ascii="Times New Roman" w:hAnsi="Times New Roman"/>
                                      <w:color w:val="000000"/>
                                      <w:sz w:val="22"/>
                                      <w:szCs w:val="22"/>
                                    </w:rPr>
                                  </w:pPr>
                                  <w:r w:rsidRPr="00182FCA">
                                    <w:rPr>
                                      <w:rFonts w:ascii="Times New Roman" w:hAnsi="Times New Roman"/>
                                      <w:color w:val="000000"/>
                                      <w:sz w:val="22"/>
                                      <w:szCs w:val="22"/>
                                    </w:rPr>
                                    <w:t>Note (Top Panel): The table shows the average deviation of the treated countries observed inflation rate from the synthetic's over the entire ten year post treatment period, the first five years of the treatment period, and the last five, respectively. Next to each of these averages is the p-value, calculated via a permutation test, of seeing an observation at least that far below zero.</w:t>
                                  </w:r>
                                </w:p>
                              </w:tc>
                            </w:tr>
                            <w:tr w:rsidR="00B22B59" w:rsidRPr="00182FCA" w:rsidTr="00182FCA">
                              <w:trPr>
                                <w:trHeight w:val="1377"/>
                              </w:trPr>
                              <w:tc>
                                <w:tcPr>
                                  <w:tcW w:w="10588" w:type="dxa"/>
                                  <w:gridSpan w:val="8"/>
                                  <w:tcBorders>
                                    <w:top w:val="nil"/>
                                    <w:left w:val="nil"/>
                                    <w:bottom w:val="nil"/>
                                    <w:right w:val="nil"/>
                                  </w:tcBorders>
                                  <w:shd w:val="clear" w:color="auto" w:fill="auto"/>
                                  <w:vAlign w:val="bottom"/>
                                  <w:hideMark/>
                                </w:tcPr>
                                <w:p w:rsidR="00B22B59" w:rsidRPr="00182FCA" w:rsidRDefault="00B22B59" w:rsidP="00103F70">
                                  <w:pPr>
                                    <w:keepNext/>
                                    <w:spacing w:line="240" w:lineRule="auto"/>
                                    <w:jc w:val="both"/>
                                    <w:rPr>
                                      <w:rFonts w:ascii="Times New Roman" w:hAnsi="Times New Roman"/>
                                      <w:color w:val="000000"/>
                                      <w:sz w:val="22"/>
                                      <w:szCs w:val="22"/>
                                    </w:rPr>
                                  </w:pPr>
                                  <w:r w:rsidRPr="00182FCA">
                                    <w:rPr>
                                      <w:rFonts w:ascii="Times New Roman" w:hAnsi="Times New Roman"/>
                                      <w:color w:val="000000"/>
                                      <w:sz w:val="22"/>
                                      <w:szCs w:val="22"/>
                                    </w:rPr>
                                    <w:t>Note (Bottom Panel): The table shows the average deviation of the treated countries observed per-capita RGDP from the synthetic's over the entire ten year post treatment period, the first five years of the treatment period, and the last five, respectively. Next to each of these averages is the p-value, calculated via a permutation test, of seeing an observation at least that different from zero.</w:t>
                                  </w:r>
                                </w:p>
                              </w:tc>
                            </w:tr>
                          </w:tbl>
                          <w:p w:rsidR="00B22B59" w:rsidRPr="00182FCA" w:rsidRDefault="00B22B59">
                            <w:pPr>
                              <w:pStyle w:val="Caption"/>
                              <w:rPr>
                                <w:color w:val="FFFFFF" w:themeColor="background1"/>
                                <w:sz w:val="22"/>
                                <w:szCs w:val="22"/>
                              </w:rPr>
                            </w:pPr>
                            <w:bookmarkStart w:id="35" w:name="_Toc418688093"/>
                            <w:bookmarkStart w:id="36" w:name="_Toc418093854"/>
                            <w:proofErr w:type="gramStart"/>
                            <w:r w:rsidRPr="00182FCA">
                              <w:rPr>
                                <w:color w:val="FFFFFF" w:themeColor="background1"/>
                                <w:sz w:val="22"/>
                                <w:szCs w:val="22"/>
                              </w:rPr>
                              <w:t>Table 1.</w:t>
                            </w:r>
                            <w:proofErr w:type="gramEnd"/>
                            <w:r w:rsidRPr="00182FCA">
                              <w:rPr>
                                <w:color w:val="FFFFFF" w:themeColor="background1"/>
                                <w:sz w:val="22"/>
                                <w:szCs w:val="22"/>
                              </w:rPr>
                              <w:fldChar w:fldCharType="begin"/>
                            </w:r>
                            <w:r w:rsidRPr="00182FCA">
                              <w:rPr>
                                <w:color w:val="FFFFFF" w:themeColor="background1"/>
                                <w:sz w:val="22"/>
                                <w:szCs w:val="22"/>
                              </w:rPr>
                              <w:instrText xml:space="preserve"> SEQ Table \* ARABIC </w:instrText>
                            </w:r>
                            <w:r w:rsidRPr="00182FCA">
                              <w:rPr>
                                <w:color w:val="FFFFFF" w:themeColor="background1"/>
                                <w:sz w:val="22"/>
                                <w:szCs w:val="22"/>
                              </w:rPr>
                              <w:fldChar w:fldCharType="separate"/>
                            </w:r>
                            <w:r w:rsidR="00B3122F">
                              <w:rPr>
                                <w:noProof/>
                                <w:color w:val="FFFFFF" w:themeColor="background1"/>
                                <w:sz w:val="22"/>
                                <w:szCs w:val="22"/>
                              </w:rPr>
                              <w:t>7</w:t>
                            </w:r>
                            <w:bookmarkEnd w:id="35"/>
                            <w:r w:rsidRPr="00182FCA">
                              <w:rPr>
                                <w:color w:val="FFFFFF" w:themeColor="background1"/>
                                <w:sz w:val="22"/>
                                <w:szCs w:val="22"/>
                              </w:rPr>
                              <w:fldChar w:fldCharType="end"/>
                            </w:r>
                            <w:bookmarkEnd w:id="36"/>
                          </w:p>
                          <w:p w:rsidR="00B22B59" w:rsidRDefault="00B22B59" w:rsidP="00DC40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2" type="#_x0000_t202" style="position:absolute;margin-left:-55.1pt;margin-top:119.75pt;width:539.55pt;height:397.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L1nQIAAMkFAAAOAAAAZHJzL2Uyb0RvYy54bWysVF1P2zAUfZ+0/2D5faQtbYGqKepATJMQ&#10;oMHEs+vYbTTH9my3SffrOXbSUlhfmJaHyPY9Pr733I/pZVMpshHOl0bntH/So0RobopSL3P68+nm&#10;yzklPjBdMGW0yOlWeHo5+/xpWtuJGJiVUYVwBCTaT2qb01UIdpJlnq9ExfyJsULDKI2rWMDWLbPC&#10;sRrslcoGvd44q40rrDNceI/T69ZIZ4lfSsHDvZReBKJyCt9C+rv0X8R/NpuyydIxuyp55wb7By8q&#10;Vmo8uqe6ZoGRtSv/oqpK7ow3MpxwU2VGypKLFAOi6ffeRfO4YlakWCCOt3uZ/P+j5XebB0fKArmj&#10;RLMKKXoSTSBfTUP6UZ3a+glAjxaw0OA4Irtzj8MYdCNdRZyBuP0xkoIvaYHoCOCQfbuXOnJzHI7P&#10;R4Pe6RklHLZRb3h+MRxE2qxli6zW+fBNmIrERU4dcplo2ebWhxa6g0S4N6osbkql0ibWj7hSjmwY&#10;Mq9C8hnkb1BKkxqunI5af9/YUgW+MiyWRxjAp3R8TqRK69yKirXKpFXYKhExSv8QEkonRY74yDgX&#10;eu9nQkeUREQfudjhX736yOU2DtxILxsd9perUhuX5H8nTPFrJ4xs8cjhQdxxGZpFk0psvCuchSm2&#10;qKdUMigPb/lNiSTfMh8emEMD4hBDJdzjJ5VBkky3omRl3J9j5xGPvoCVkhoNnVP/e82coER91+iY&#10;i/5wGCdA2gxHZwNs3KFlcWjR6+rKoHLQFfAuLSM+qN1SOlM9Y/bM46swMc3xdk7DbnkV2jGD2cXF&#10;fJ5A6HnLwq1+tDxSR5VjCT81z8zZrs4DWuTO7FqfTd6Ve4uNN7WZr4ORZeqFqHOraqc/5kXqpm62&#10;xYF0uE+o1wk8ewEAAP//AwBQSwMEFAAGAAgAAAAhAClntZLiAAAACgEAAA8AAABkcnMvZG93bnJl&#10;di54bWxMj8FOwzAQRO9I/IO1SNyokwJpG+JUqFCJSxENHODm2ksSiNdR7LaBr2c5wXE0o5k3xXJ0&#10;nTjgEFpPCtJJAgLJeNtSreDleX0xBxGiJqs7T6jgCwMsy9OTQufWH2mLhyrWgkso5FpBE2OfSxlM&#10;g06Hie+R2Hv3g9OR5VBLO+gjl7tOTpMkk063xAuN7nHVoPms9k7Bw/366Xvz+nH3+CZbc9VtTV+t&#10;glLnZ+PtDYiIY/wLwy8+o0PJTDu/JxtEp+AyZfKoYDG7BsH+fJotQOw4mM6yDGRZyP8Xyh8AAAD/&#10;/wMAUEsBAi0AFAAGAAgAAAAhALaDOJL+AAAA4QEAABMAAAAAAAAAAAAAAAAAAAAAAFtDb250ZW50&#10;X1R5cGVzXS54bWxQSwECLQAUAAYACAAAACEAOP0h/9YAAACUAQAACwAAAAAAAAAAAAAAAAAvAQAA&#10;X3JlbHMvLnJlbHNQSwECLQAUAAYACAAAACEAFAnC9Z0CAADJBQAADgAAAAAAAAAAAAAAAAAuAgAA&#10;ZHJzL2Uyb0RvYy54bWxQSwECLQAUAAYACAAAACEAKWe1kuIAAAAKAQAADwAAAAAAAAAAAAAAAAD3&#10;BAAAZHJzL2Rvd25yZXYueG1sUEsFBgAAAAAEAAQA8wAAAAYGAAAAAA==&#10;" fillcolor="white [3201]" strokecolor="white [3212]" strokeweight=".5pt">
                <v:textbox>
                  <w:txbxContent>
                    <w:tbl>
                      <w:tblPr>
                        <w:tblW w:w="10588" w:type="dxa"/>
                        <w:tblLook w:val="04A0" w:firstRow="1" w:lastRow="0" w:firstColumn="1" w:lastColumn="0" w:noHBand="0" w:noVBand="1"/>
                      </w:tblPr>
                      <w:tblGrid>
                        <w:gridCol w:w="2634"/>
                        <w:gridCol w:w="253"/>
                        <w:gridCol w:w="2002"/>
                        <w:gridCol w:w="84"/>
                        <w:gridCol w:w="1187"/>
                        <w:gridCol w:w="2117"/>
                        <w:gridCol w:w="83"/>
                        <w:gridCol w:w="2228"/>
                      </w:tblGrid>
                      <w:tr w:rsidR="00B22B59" w:rsidRPr="00335296" w:rsidTr="00182FCA">
                        <w:trPr>
                          <w:trHeight w:val="289"/>
                        </w:trPr>
                        <w:tc>
                          <w:tcPr>
                            <w:tcW w:w="10588" w:type="dxa"/>
                            <w:gridSpan w:val="8"/>
                            <w:tcBorders>
                              <w:top w:val="nil"/>
                              <w:left w:val="nil"/>
                              <w:bottom w:val="single" w:sz="4" w:space="0" w:color="auto"/>
                              <w:right w:val="nil"/>
                            </w:tcBorders>
                            <w:shd w:val="clear" w:color="auto" w:fill="auto"/>
                            <w:noWrap/>
                            <w:vAlign w:val="bottom"/>
                            <w:hideMark/>
                          </w:tcPr>
                          <w:p w:rsidR="00B22B59" w:rsidRDefault="00B22B59" w:rsidP="003333A4">
                            <w:pPr>
                              <w:spacing w:line="240" w:lineRule="auto"/>
                              <w:jc w:val="center"/>
                              <w:rPr>
                                <w:rFonts w:ascii="Times New Roman" w:hAnsi="Times New Roman"/>
                                <w:b/>
                                <w:bCs/>
                                <w:color w:val="000000"/>
                              </w:rPr>
                            </w:pPr>
                            <w:r w:rsidRPr="00335296">
                              <w:rPr>
                                <w:rFonts w:ascii="Times New Roman" w:hAnsi="Times New Roman"/>
                                <w:b/>
                                <w:bCs/>
                                <w:color w:val="000000"/>
                              </w:rPr>
                              <w:t xml:space="preserve">Table </w:t>
                            </w:r>
                            <w:r>
                              <w:rPr>
                                <w:rFonts w:ascii="Times New Roman" w:hAnsi="Times New Roman"/>
                                <w:b/>
                                <w:bCs/>
                                <w:color w:val="000000"/>
                              </w:rPr>
                              <w:t>1.7</w:t>
                            </w:r>
                            <w:r w:rsidRPr="00335296">
                              <w:rPr>
                                <w:rFonts w:ascii="Times New Roman" w:hAnsi="Times New Roman"/>
                                <w:b/>
                                <w:bCs/>
                                <w:color w:val="000000"/>
                              </w:rPr>
                              <w:t xml:space="preserve">: </w:t>
                            </w:r>
                          </w:p>
                          <w:p w:rsidR="00B22B59" w:rsidRPr="00335296" w:rsidRDefault="00B22B59" w:rsidP="003333A4">
                            <w:pPr>
                              <w:spacing w:line="240" w:lineRule="auto"/>
                              <w:jc w:val="center"/>
                              <w:rPr>
                                <w:rFonts w:ascii="Times New Roman" w:hAnsi="Times New Roman"/>
                                <w:b/>
                                <w:bCs/>
                                <w:color w:val="000000"/>
                              </w:rPr>
                            </w:pPr>
                            <w:r w:rsidRPr="00103F70">
                              <w:rPr>
                                <w:rFonts w:ascii="Times New Roman" w:hAnsi="Times New Roman"/>
                                <w:bCs/>
                                <w:color w:val="000000"/>
                              </w:rPr>
                              <w:t>Results: Treatment Effect and Permutation Test</w:t>
                            </w:r>
                          </w:p>
                        </w:tc>
                      </w:tr>
                      <w:tr w:rsidR="00B22B59" w:rsidRPr="00182FCA" w:rsidTr="00182FCA">
                        <w:trPr>
                          <w:trHeight w:val="303"/>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7701" w:type="dxa"/>
                            <w:gridSpan w:val="6"/>
                            <w:tcBorders>
                              <w:top w:val="single" w:sz="4" w:space="0" w:color="auto"/>
                              <w:left w:val="nil"/>
                              <w:bottom w:val="single" w:sz="8" w:space="0" w:color="auto"/>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Inflation</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3273" w:type="dxa"/>
                            <w:gridSpan w:val="3"/>
                            <w:tcBorders>
                              <w:top w:val="single" w:sz="8" w:space="0" w:color="auto"/>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Argentina</w:t>
                            </w:r>
                          </w:p>
                        </w:tc>
                        <w:tc>
                          <w:tcPr>
                            <w:tcW w:w="4428" w:type="dxa"/>
                            <w:gridSpan w:val="3"/>
                            <w:tcBorders>
                              <w:top w:val="single" w:sz="8" w:space="0" w:color="auto"/>
                              <w:left w:val="nil"/>
                              <w:bottom w:val="single" w:sz="4" w:space="0" w:color="auto"/>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Ecuador</w:t>
                            </w:r>
                          </w:p>
                        </w:tc>
                      </w:tr>
                      <w:tr w:rsidR="00B22B59" w:rsidRPr="00182FCA" w:rsidTr="00182FCA">
                        <w:trPr>
                          <w:trHeight w:val="578"/>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02" w:type="dxa"/>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Average Deviation (log points)</w:t>
                            </w:r>
                          </w:p>
                        </w:tc>
                        <w:tc>
                          <w:tcPr>
                            <w:tcW w:w="1270" w:type="dxa"/>
                            <w:gridSpan w:val="2"/>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P-Value</w:t>
                            </w:r>
                          </w:p>
                        </w:tc>
                        <w:tc>
                          <w:tcPr>
                            <w:tcW w:w="2200" w:type="dxa"/>
                            <w:gridSpan w:val="2"/>
                            <w:tcBorders>
                              <w:top w:val="nil"/>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Average Deviation (log points)</w:t>
                            </w:r>
                          </w:p>
                        </w:tc>
                        <w:tc>
                          <w:tcPr>
                            <w:tcW w:w="2228" w:type="dxa"/>
                            <w:tcBorders>
                              <w:top w:val="nil"/>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P-Value</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Full Treatment Period</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02"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-1.75</w:t>
                            </w:r>
                          </w:p>
                        </w:tc>
                        <w:tc>
                          <w:tcPr>
                            <w:tcW w:w="127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0.09</w:t>
                            </w:r>
                          </w:p>
                        </w:tc>
                        <w:tc>
                          <w:tcPr>
                            <w:tcW w:w="220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-0.47</w:t>
                            </w:r>
                          </w:p>
                        </w:tc>
                        <w:tc>
                          <w:tcPr>
                            <w:tcW w:w="2228"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0.13</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First Half</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02"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-0.94</w:t>
                            </w:r>
                          </w:p>
                        </w:tc>
                        <w:tc>
                          <w:tcPr>
                            <w:tcW w:w="127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0.16</w:t>
                            </w:r>
                          </w:p>
                        </w:tc>
                        <w:tc>
                          <w:tcPr>
                            <w:tcW w:w="220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-0.09</w:t>
                            </w:r>
                          </w:p>
                        </w:tc>
                        <w:tc>
                          <w:tcPr>
                            <w:tcW w:w="2228"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0.43</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Second Half</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02"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-2.56</w:t>
                            </w:r>
                          </w:p>
                        </w:tc>
                        <w:tc>
                          <w:tcPr>
                            <w:tcW w:w="127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0.02</w:t>
                            </w:r>
                          </w:p>
                        </w:tc>
                        <w:tc>
                          <w:tcPr>
                            <w:tcW w:w="220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-0.86</w:t>
                            </w:r>
                          </w:p>
                        </w:tc>
                        <w:tc>
                          <w:tcPr>
                            <w:tcW w:w="2228"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0.05</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02"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127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200"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228"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r>
                      <w:tr w:rsidR="00B22B59" w:rsidRPr="00182FCA" w:rsidTr="00182FCA">
                        <w:trPr>
                          <w:trHeight w:val="303"/>
                        </w:trPr>
                        <w:tc>
                          <w:tcPr>
                            <w:tcW w:w="2634" w:type="dxa"/>
                            <w:tcBorders>
                              <w:top w:val="single" w:sz="4" w:space="0" w:color="auto"/>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single" w:sz="4" w:space="0" w:color="auto"/>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7701" w:type="dxa"/>
                            <w:gridSpan w:val="6"/>
                            <w:tcBorders>
                              <w:top w:val="single" w:sz="4" w:space="0" w:color="auto"/>
                              <w:left w:val="nil"/>
                              <w:bottom w:val="single" w:sz="8" w:space="0" w:color="auto"/>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Real Per-Capita GDP</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3273" w:type="dxa"/>
                            <w:gridSpan w:val="3"/>
                            <w:tcBorders>
                              <w:top w:val="single" w:sz="8" w:space="0" w:color="auto"/>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Argentina</w:t>
                            </w:r>
                          </w:p>
                        </w:tc>
                        <w:tc>
                          <w:tcPr>
                            <w:tcW w:w="4428" w:type="dxa"/>
                            <w:gridSpan w:val="3"/>
                            <w:tcBorders>
                              <w:top w:val="single" w:sz="8" w:space="0" w:color="auto"/>
                              <w:left w:val="nil"/>
                              <w:bottom w:val="single" w:sz="4" w:space="0" w:color="auto"/>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Ecuador</w:t>
                            </w:r>
                          </w:p>
                        </w:tc>
                      </w:tr>
                      <w:tr w:rsidR="00B22B59" w:rsidRPr="00182FCA" w:rsidTr="00182FCA">
                        <w:trPr>
                          <w:trHeight w:val="578"/>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86" w:type="dxa"/>
                            <w:gridSpan w:val="2"/>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Average Deviation (2005 USD)</w:t>
                            </w:r>
                          </w:p>
                        </w:tc>
                        <w:tc>
                          <w:tcPr>
                            <w:tcW w:w="1187" w:type="dxa"/>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P-Value</w:t>
                            </w:r>
                          </w:p>
                        </w:tc>
                        <w:tc>
                          <w:tcPr>
                            <w:tcW w:w="2117" w:type="dxa"/>
                            <w:tcBorders>
                              <w:top w:val="nil"/>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Average Deviation (2005 USD)</w:t>
                            </w:r>
                          </w:p>
                        </w:tc>
                        <w:tc>
                          <w:tcPr>
                            <w:tcW w:w="2311" w:type="dxa"/>
                            <w:gridSpan w:val="2"/>
                            <w:tcBorders>
                              <w:top w:val="nil"/>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P-Value</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Full Treatment Period</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86"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681.16</w:t>
                            </w:r>
                          </w:p>
                        </w:tc>
                        <w:tc>
                          <w:tcPr>
                            <w:tcW w:w="118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0.37</w:t>
                            </w:r>
                          </w:p>
                        </w:tc>
                        <w:tc>
                          <w:tcPr>
                            <w:tcW w:w="211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-20.89</w:t>
                            </w:r>
                          </w:p>
                        </w:tc>
                        <w:tc>
                          <w:tcPr>
                            <w:tcW w:w="2311"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0.92</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First Half</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86"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522.57</w:t>
                            </w:r>
                          </w:p>
                        </w:tc>
                        <w:tc>
                          <w:tcPr>
                            <w:tcW w:w="118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0.23</w:t>
                            </w:r>
                          </w:p>
                        </w:tc>
                        <w:tc>
                          <w:tcPr>
                            <w:tcW w:w="211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-28.71</w:t>
                            </w:r>
                          </w:p>
                        </w:tc>
                        <w:tc>
                          <w:tcPr>
                            <w:tcW w:w="2311"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0.84</w:t>
                            </w:r>
                          </w:p>
                        </w:tc>
                      </w:tr>
                      <w:tr w:rsidR="00B22B59" w:rsidRPr="00182FCA" w:rsidTr="00182FCA">
                        <w:trPr>
                          <w:trHeight w:val="289"/>
                        </w:trPr>
                        <w:tc>
                          <w:tcPr>
                            <w:tcW w:w="2634" w:type="dxa"/>
                            <w:tcBorders>
                              <w:top w:val="nil"/>
                              <w:left w:val="nil"/>
                              <w:bottom w:val="nil"/>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Second Half</w:t>
                            </w:r>
                          </w:p>
                        </w:tc>
                        <w:tc>
                          <w:tcPr>
                            <w:tcW w:w="253"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86"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771.85</w:t>
                            </w:r>
                          </w:p>
                        </w:tc>
                        <w:tc>
                          <w:tcPr>
                            <w:tcW w:w="118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0.37</w:t>
                            </w:r>
                          </w:p>
                        </w:tc>
                        <w:tc>
                          <w:tcPr>
                            <w:tcW w:w="2117" w:type="dxa"/>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-13.08</w:t>
                            </w:r>
                          </w:p>
                        </w:tc>
                        <w:tc>
                          <w:tcPr>
                            <w:tcW w:w="2311" w:type="dxa"/>
                            <w:gridSpan w:val="2"/>
                            <w:tcBorders>
                              <w:top w:val="nil"/>
                              <w:left w:val="nil"/>
                              <w:bottom w:val="nil"/>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r w:rsidRPr="00182FCA">
                              <w:rPr>
                                <w:rFonts w:ascii="Times New Roman" w:hAnsi="Times New Roman"/>
                                <w:color w:val="000000"/>
                                <w:sz w:val="22"/>
                                <w:szCs w:val="22"/>
                              </w:rPr>
                              <w:t>0.90</w:t>
                            </w:r>
                          </w:p>
                        </w:tc>
                      </w:tr>
                      <w:tr w:rsidR="00B22B59" w:rsidRPr="00182FCA" w:rsidTr="00182FCA">
                        <w:trPr>
                          <w:trHeight w:val="289"/>
                        </w:trPr>
                        <w:tc>
                          <w:tcPr>
                            <w:tcW w:w="2634" w:type="dxa"/>
                            <w:tcBorders>
                              <w:top w:val="single" w:sz="4" w:space="0" w:color="auto"/>
                              <w:left w:val="nil"/>
                              <w:bottom w:val="single" w:sz="4" w:space="0" w:color="auto"/>
                              <w:right w:val="nil"/>
                            </w:tcBorders>
                            <w:shd w:val="clear" w:color="auto" w:fill="auto"/>
                            <w:noWrap/>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53" w:type="dxa"/>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086" w:type="dxa"/>
                            <w:gridSpan w:val="2"/>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1187" w:type="dxa"/>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117" w:type="dxa"/>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c>
                          <w:tcPr>
                            <w:tcW w:w="2311" w:type="dxa"/>
                            <w:gridSpan w:val="2"/>
                            <w:tcBorders>
                              <w:top w:val="single" w:sz="4" w:space="0" w:color="auto"/>
                              <w:left w:val="nil"/>
                              <w:bottom w:val="single" w:sz="4" w:space="0" w:color="auto"/>
                              <w:right w:val="nil"/>
                            </w:tcBorders>
                            <w:shd w:val="clear" w:color="auto" w:fill="auto"/>
                            <w:vAlign w:val="bottom"/>
                            <w:hideMark/>
                          </w:tcPr>
                          <w:p w:rsidR="00B22B59" w:rsidRPr="00182FCA" w:rsidRDefault="00B22B59" w:rsidP="003333A4">
                            <w:pPr>
                              <w:spacing w:line="240" w:lineRule="auto"/>
                              <w:jc w:val="center"/>
                              <w:rPr>
                                <w:rFonts w:ascii="Times New Roman" w:hAnsi="Times New Roman"/>
                                <w:color w:val="000000"/>
                                <w:sz w:val="22"/>
                                <w:szCs w:val="22"/>
                              </w:rPr>
                            </w:pPr>
                          </w:p>
                        </w:tc>
                      </w:tr>
                      <w:tr w:rsidR="00B22B59" w:rsidRPr="00182FCA" w:rsidTr="00182FCA">
                        <w:trPr>
                          <w:trHeight w:val="1057"/>
                        </w:trPr>
                        <w:tc>
                          <w:tcPr>
                            <w:tcW w:w="10588" w:type="dxa"/>
                            <w:gridSpan w:val="8"/>
                            <w:tcBorders>
                              <w:top w:val="nil"/>
                              <w:left w:val="nil"/>
                              <w:bottom w:val="nil"/>
                              <w:right w:val="nil"/>
                            </w:tcBorders>
                            <w:shd w:val="clear" w:color="auto" w:fill="auto"/>
                            <w:vAlign w:val="bottom"/>
                            <w:hideMark/>
                          </w:tcPr>
                          <w:p w:rsidR="00B22B59" w:rsidRPr="00182FCA" w:rsidRDefault="00B22B59" w:rsidP="003333A4">
                            <w:pPr>
                              <w:spacing w:line="240" w:lineRule="auto"/>
                              <w:jc w:val="both"/>
                              <w:rPr>
                                <w:rFonts w:ascii="Times New Roman" w:hAnsi="Times New Roman"/>
                                <w:color w:val="000000"/>
                                <w:sz w:val="22"/>
                                <w:szCs w:val="22"/>
                              </w:rPr>
                            </w:pPr>
                            <w:r w:rsidRPr="00182FCA">
                              <w:rPr>
                                <w:rFonts w:ascii="Times New Roman" w:hAnsi="Times New Roman"/>
                                <w:color w:val="000000"/>
                                <w:sz w:val="22"/>
                                <w:szCs w:val="22"/>
                              </w:rPr>
                              <w:t>Note (Top Panel): The table shows the average deviation of the treated countries observed inflation rate from the synthetic's over the entire ten year post treatment period, the first five years of the treatment period, and the last five, respectively. Next to each of these averages is the p-value, calculated via a permutation test, of seeing an observation at least that far below zero.</w:t>
                            </w:r>
                          </w:p>
                        </w:tc>
                      </w:tr>
                      <w:tr w:rsidR="00B22B59" w:rsidRPr="00182FCA" w:rsidTr="00182FCA">
                        <w:trPr>
                          <w:trHeight w:val="1377"/>
                        </w:trPr>
                        <w:tc>
                          <w:tcPr>
                            <w:tcW w:w="10588" w:type="dxa"/>
                            <w:gridSpan w:val="8"/>
                            <w:tcBorders>
                              <w:top w:val="nil"/>
                              <w:left w:val="nil"/>
                              <w:bottom w:val="nil"/>
                              <w:right w:val="nil"/>
                            </w:tcBorders>
                            <w:shd w:val="clear" w:color="auto" w:fill="auto"/>
                            <w:vAlign w:val="bottom"/>
                            <w:hideMark/>
                          </w:tcPr>
                          <w:p w:rsidR="00B22B59" w:rsidRPr="00182FCA" w:rsidRDefault="00B22B59" w:rsidP="00103F70">
                            <w:pPr>
                              <w:keepNext/>
                              <w:spacing w:line="240" w:lineRule="auto"/>
                              <w:jc w:val="both"/>
                              <w:rPr>
                                <w:rFonts w:ascii="Times New Roman" w:hAnsi="Times New Roman"/>
                                <w:color w:val="000000"/>
                                <w:sz w:val="22"/>
                                <w:szCs w:val="22"/>
                              </w:rPr>
                            </w:pPr>
                            <w:r w:rsidRPr="00182FCA">
                              <w:rPr>
                                <w:rFonts w:ascii="Times New Roman" w:hAnsi="Times New Roman"/>
                                <w:color w:val="000000"/>
                                <w:sz w:val="22"/>
                                <w:szCs w:val="22"/>
                              </w:rPr>
                              <w:t>Note (Bottom Panel): The table shows the average deviation of the treated countries observed per-capita RGDP from the synthetic's over the entire ten year post treatment period, the first five years of the treatment period, and the last five, respectively. Next to each of these averages is the p-value, calculated via a permutation test, of seeing an observation at least that different from zero.</w:t>
                            </w:r>
                          </w:p>
                        </w:tc>
                      </w:tr>
                    </w:tbl>
                    <w:p w:rsidR="00B22B59" w:rsidRPr="00182FCA" w:rsidRDefault="00B22B59">
                      <w:pPr>
                        <w:pStyle w:val="Caption"/>
                        <w:rPr>
                          <w:color w:val="FFFFFF" w:themeColor="background1"/>
                          <w:sz w:val="22"/>
                          <w:szCs w:val="22"/>
                        </w:rPr>
                      </w:pPr>
                      <w:bookmarkStart w:id="37" w:name="_Toc418688093"/>
                      <w:bookmarkStart w:id="38" w:name="_Toc418093854"/>
                      <w:proofErr w:type="gramStart"/>
                      <w:r w:rsidRPr="00182FCA">
                        <w:rPr>
                          <w:color w:val="FFFFFF" w:themeColor="background1"/>
                          <w:sz w:val="22"/>
                          <w:szCs w:val="22"/>
                        </w:rPr>
                        <w:t>Table 1.</w:t>
                      </w:r>
                      <w:proofErr w:type="gramEnd"/>
                      <w:r w:rsidRPr="00182FCA">
                        <w:rPr>
                          <w:color w:val="FFFFFF" w:themeColor="background1"/>
                          <w:sz w:val="22"/>
                          <w:szCs w:val="22"/>
                        </w:rPr>
                        <w:fldChar w:fldCharType="begin"/>
                      </w:r>
                      <w:r w:rsidRPr="00182FCA">
                        <w:rPr>
                          <w:color w:val="FFFFFF" w:themeColor="background1"/>
                          <w:sz w:val="22"/>
                          <w:szCs w:val="22"/>
                        </w:rPr>
                        <w:instrText xml:space="preserve"> SEQ Table \* ARABIC </w:instrText>
                      </w:r>
                      <w:r w:rsidRPr="00182FCA">
                        <w:rPr>
                          <w:color w:val="FFFFFF" w:themeColor="background1"/>
                          <w:sz w:val="22"/>
                          <w:szCs w:val="22"/>
                        </w:rPr>
                        <w:fldChar w:fldCharType="separate"/>
                      </w:r>
                      <w:r w:rsidR="00B3122F">
                        <w:rPr>
                          <w:noProof/>
                          <w:color w:val="FFFFFF" w:themeColor="background1"/>
                          <w:sz w:val="22"/>
                          <w:szCs w:val="22"/>
                        </w:rPr>
                        <w:t>7</w:t>
                      </w:r>
                      <w:bookmarkEnd w:id="37"/>
                      <w:r w:rsidRPr="00182FCA">
                        <w:rPr>
                          <w:color w:val="FFFFFF" w:themeColor="background1"/>
                          <w:sz w:val="22"/>
                          <w:szCs w:val="22"/>
                        </w:rPr>
                        <w:fldChar w:fldCharType="end"/>
                      </w:r>
                      <w:bookmarkEnd w:id="38"/>
                    </w:p>
                    <w:p w:rsidR="00B22B59" w:rsidRDefault="00B22B59" w:rsidP="00DC40E4"/>
                  </w:txbxContent>
                </v:textbox>
              </v:shape>
            </w:pict>
          </mc:Fallback>
        </mc:AlternateContent>
      </w:r>
      <w:r w:rsidR="00CD6A45">
        <w:br w:type="page"/>
      </w:r>
    </w:p>
    <w:p w:rsidR="00A14C71" w:rsidRDefault="007035BB" w:rsidP="00A14C71">
      <w:pPr>
        <w:pStyle w:val="Heading2"/>
      </w:pPr>
      <w:bookmarkStart w:id="39" w:name="_Toc418810527"/>
      <w:bookmarkStart w:id="40" w:name="_Toc418811121"/>
      <w:r>
        <w:rPr>
          <w:noProof/>
          <w:lang w:eastAsia="ja-JP" w:bidi="ar-SA"/>
        </w:rPr>
        <w:lastRenderedPageBreak/>
        <mc:AlternateContent>
          <mc:Choice Requires="wps">
            <w:drawing>
              <wp:anchor distT="0" distB="0" distL="114300" distR="114300" simplePos="0" relativeHeight="251694080" behindDoc="0" locked="0" layoutInCell="1" allowOverlap="1" wp14:anchorId="2B2B3EC5" wp14:editId="3513DC57">
                <wp:simplePos x="0" y="0"/>
                <wp:positionH relativeFrom="column">
                  <wp:posOffset>-147320</wp:posOffset>
                </wp:positionH>
                <wp:positionV relativeFrom="paragraph">
                  <wp:posOffset>349060</wp:posOffset>
                </wp:positionV>
                <wp:extent cx="5664200" cy="635"/>
                <wp:effectExtent l="0" t="0" r="0" b="0"/>
                <wp:wrapNone/>
                <wp:docPr id="8" name="Text Box 8"/>
                <wp:cNvGraphicFramePr/>
                <a:graphic xmlns:a="http://schemas.openxmlformats.org/drawingml/2006/main">
                  <a:graphicData uri="http://schemas.microsoft.com/office/word/2010/wordprocessingShape">
                    <wps:wsp>
                      <wps:cNvSpPr txBox="1"/>
                      <wps:spPr>
                        <a:xfrm>
                          <a:off x="0" y="0"/>
                          <a:ext cx="5664200" cy="635"/>
                        </a:xfrm>
                        <a:prstGeom prst="rect">
                          <a:avLst/>
                        </a:prstGeom>
                        <a:solidFill>
                          <a:prstClr val="white"/>
                        </a:solidFill>
                        <a:ln>
                          <a:noFill/>
                        </a:ln>
                        <a:effectLst/>
                      </wps:spPr>
                      <wps:txbx>
                        <w:txbxContent>
                          <w:p w:rsidR="00B22B59" w:rsidRPr="00AD4C6F" w:rsidRDefault="00B22B59" w:rsidP="00AD4C6F">
                            <w:pPr>
                              <w:pStyle w:val="Caption"/>
                              <w:jc w:val="center"/>
                              <w:rPr>
                                <w:rFonts w:ascii="Times New Roman" w:hAnsi="Times New Roman"/>
                                <w:noProof/>
                                <w:szCs w:val="24"/>
                              </w:rPr>
                            </w:pPr>
                            <w:bookmarkStart w:id="41" w:name="_Toc418114198"/>
                            <w:r w:rsidRPr="00AD4C6F">
                              <w:t xml:space="preserve">Figure </w:t>
                            </w:r>
                            <w:r>
                              <w:t>1</w:t>
                            </w:r>
                            <w:r w:rsidRPr="00AD4C6F">
                              <w:t>.1: Impact of Dollarization/Quasi-Dollarization on Inflation</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8" o:spid="_x0000_s1033" type="#_x0000_t202" style="position:absolute;left:0;text-align:left;margin-left:-11.6pt;margin-top:27.5pt;width:446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K6MwIAAHIEAAAOAAAAZHJzL2Uyb0RvYy54bWysVMFu2zAMvQ/YPwi6L066NSuMOEWWIsOA&#10;oi2QDD0rshwLkEWNUmJnXz9KttOu22nYRaFI6tF8j8zitmsMOyn0GmzBZ5MpZ8pKKLU9FPz7bvPh&#10;hjMfhC2FAasKflae3y7fv1u0LldXUIMpFTICsT5vXcHrEFyeZV7WqhF+Ak5ZClaAjQh0xUNWomgJ&#10;vTHZ1XQ6z1rA0iFI5T157/ogXyb8qlIyPFaVV4GZgtO3hXRiOvfxzJYLkR9QuFrL4TPEP3xFI7Sl&#10;oheoOxEEO6L+A6rREsFDFSYSmgyqSkuVeqBuZtM33Wxr4VTqhcjx7kKT/3+w8uH0hEyXBSehrGhI&#10;op3qAvsCHbuJ7LTO55S0dZQWOnKTyqPfkzM23VXYxF9qh1GceD5fuI1gkpzX8/knEowzSbH5x+uI&#10;kb08dejDVwUNi0bBkYRLfIrTvQ996pgSK3kwutxoY+IlBtYG2UmQyG2tgxrAf8syNuZaiK96wN6j&#10;0pQMVWK3fVfRCt2+S9x8HjveQ3kmIhD6QfJObjRVvxc+PAmkyaEGaRvCIx2VgbbgMFic1YA//+aP&#10;+SQoRTlraRIL7n8cBSrOzDdLUsexHQ0cjf1o2GOzBup7RnvmZDLpAQYzmhVC80xLsopVKCSspFoF&#10;D6O5Dv0+0JJJtVqlJBpOJ8K93ToZoUeWd92zQDdoFEjaBxhnVORvpOpzk1hudQzEe9Ix8tqzSPrH&#10;Cw12moRhCePmvL6nrJe/iuUvAAAA//8DAFBLAwQUAAYACAAAACEAuxqxvuAAAAAJAQAADwAAAGRy&#10;cy9kb3ducmV2LnhtbEyPsU7DMBCGdyTewTokFtQ6TdsoCnGqqoIBlorQhc2Nr3EgtiPbacPbc53o&#10;eHef/vv+cjOZnp3Rh85ZAYt5Agxt41RnWwGHz9dZDixEaZXsnUUBvxhgU93flbJQ7mI/8FzHllGI&#10;DYUUoGMcCs5Do9HIMHcDWrqdnDcy0uhbrry8ULjpeZokGTeys/RBywF3GpufejQC9quvvX4aTy/v&#10;29XSvx3GXfbd1kI8PkzbZ2ARp/gPw1Wf1KEip6MbrQqsFzBLlymhAtZr6kRAnuXU5XhdLIBXJb9t&#10;UP0BAAD//wMAUEsBAi0AFAAGAAgAAAAhALaDOJL+AAAA4QEAABMAAAAAAAAAAAAAAAAAAAAAAFtD&#10;b250ZW50X1R5cGVzXS54bWxQSwECLQAUAAYACAAAACEAOP0h/9YAAACUAQAACwAAAAAAAAAAAAAA&#10;AAAvAQAAX3JlbHMvLnJlbHNQSwECLQAUAAYACAAAACEAaWZCujMCAAByBAAADgAAAAAAAAAAAAAA&#10;AAAuAgAAZHJzL2Uyb0RvYy54bWxQSwECLQAUAAYACAAAACEAuxqxvuAAAAAJAQAADwAAAAAAAAAA&#10;AAAAAACNBAAAZHJzL2Rvd25yZXYueG1sUEsFBgAAAAAEAAQA8wAAAJoFAAAAAA==&#10;" stroked="f">
                <v:textbox style="mso-fit-shape-to-text:t" inset="0,0,0,0">
                  <w:txbxContent>
                    <w:p w:rsidR="00B22B59" w:rsidRPr="00AD4C6F" w:rsidRDefault="00B22B59" w:rsidP="00AD4C6F">
                      <w:pPr>
                        <w:pStyle w:val="Caption"/>
                        <w:jc w:val="center"/>
                        <w:rPr>
                          <w:rFonts w:ascii="Times New Roman" w:hAnsi="Times New Roman"/>
                          <w:noProof/>
                          <w:szCs w:val="24"/>
                        </w:rPr>
                      </w:pPr>
                      <w:bookmarkStart w:id="42" w:name="_Toc418114198"/>
                      <w:r w:rsidRPr="00AD4C6F">
                        <w:t xml:space="preserve">Figure </w:t>
                      </w:r>
                      <w:r>
                        <w:t>1</w:t>
                      </w:r>
                      <w:r w:rsidRPr="00AD4C6F">
                        <w:t>.1: Impact of Dollarization/Quasi-Dollarization on Inflation</w:t>
                      </w:r>
                      <w:bookmarkEnd w:id="42"/>
                    </w:p>
                  </w:txbxContent>
                </v:textbox>
              </v:shape>
            </w:pict>
          </mc:Fallback>
        </mc:AlternateContent>
      </w:r>
      <w:r w:rsidR="00D9518B">
        <w:t>Figures</w:t>
      </w:r>
      <w:r w:rsidR="00D86A90">
        <w:rPr>
          <w:rFonts w:ascii="Times New Roman" w:hAnsi="Times New Roman"/>
          <w:noProof/>
          <w:lang w:eastAsia="ja-JP" w:bidi="ar-SA"/>
        </w:rPr>
        <w:drawing>
          <wp:inline distT="0" distB="0" distL="0" distR="0" wp14:anchorId="55F8C81A" wp14:editId="442166C3">
            <wp:extent cx="5394960" cy="71454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4960" cy="7145465"/>
                    </a:xfrm>
                    <a:prstGeom prst="rect">
                      <a:avLst/>
                    </a:prstGeom>
                    <a:noFill/>
                    <a:ln>
                      <a:noFill/>
                    </a:ln>
                  </pic:spPr>
                </pic:pic>
              </a:graphicData>
            </a:graphic>
          </wp:inline>
        </w:drawing>
      </w:r>
      <w:bookmarkEnd w:id="39"/>
      <w:bookmarkEnd w:id="40"/>
    </w:p>
    <w:p w:rsidR="00D9518B" w:rsidRPr="00A14C71" w:rsidRDefault="00A14C71" w:rsidP="00A14C71">
      <w:pPr>
        <w:pStyle w:val="Caption"/>
        <w:jc w:val="center"/>
        <w:rPr>
          <w:color w:val="FFFFFF" w:themeColor="background1"/>
        </w:rPr>
      </w:pPr>
      <w:proofErr w:type="gramStart"/>
      <w:r w:rsidRPr="00A14C71">
        <w:rPr>
          <w:color w:val="FFFFFF" w:themeColor="background1"/>
        </w:rPr>
        <w:t>Figure 1.</w:t>
      </w:r>
      <w:proofErr w:type="gramEnd"/>
      <w:r w:rsidRPr="00A14C71">
        <w:rPr>
          <w:color w:val="FFFFFF" w:themeColor="background1"/>
        </w:rPr>
        <w:fldChar w:fldCharType="begin"/>
      </w:r>
      <w:r w:rsidRPr="00A14C71">
        <w:rPr>
          <w:color w:val="FFFFFF" w:themeColor="background1"/>
        </w:rPr>
        <w:instrText xml:space="preserve"> SEQ Figure \* ARABIC </w:instrText>
      </w:r>
      <w:r w:rsidRPr="00A14C71">
        <w:rPr>
          <w:color w:val="FFFFFF" w:themeColor="background1"/>
        </w:rPr>
        <w:fldChar w:fldCharType="separate"/>
      </w:r>
      <w:r w:rsidR="00B3122F">
        <w:rPr>
          <w:noProof/>
          <w:color w:val="FFFFFF" w:themeColor="background1"/>
        </w:rPr>
        <w:t>1</w:t>
      </w:r>
      <w:r w:rsidRPr="00A14C71">
        <w:rPr>
          <w:color w:val="FFFFFF" w:themeColor="background1"/>
        </w:rPr>
        <w:fldChar w:fldCharType="end"/>
      </w:r>
    </w:p>
    <w:p w:rsidR="006F6D89" w:rsidRDefault="006F6D89">
      <w:pPr>
        <w:spacing w:line="240" w:lineRule="auto"/>
      </w:pPr>
    </w:p>
    <w:p w:rsidR="006F6D89" w:rsidRDefault="006F6D89">
      <w:pPr>
        <w:spacing w:line="240" w:lineRule="auto"/>
      </w:pPr>
    </w:p>
    <w:p w:rsidR="00D86A90" w:rsidRDefault="00AD4C6F">
      <w:pPr>
        <w:spacing w:line="240" w:lineRule="auto"/>
      </w:pPr>
      <w:r>
        <w:rPr>
          <w:noProof/>
          <w:lang w:eastAsia="ja-JP" w:bidi="ar-SA"/>
        </w:rPr>
        <mc:AlternateContent>
          <mc:Choice Requires="wps">
            <w:drawing>
              <wp:anchor distT="0" distB="0" distL="114300" distR="114300" simplePos="0" relativeHeight="251696128" behindDoc="0" locked="0" layoutInCell="1" allowOverlap="1" wp14:anchorId="4F8666AC" wp14:editId="721DA541">
                <wp:simplePos x="0" y="0"/>
                <wp:positionH relativeFrom="column">
                  <wp:posOffset>84455</wp:posOffset>
                </wp:positionH>
                <wp:positionV relativeFrom="paragraph">
                  <wp:posOffset>171260</wp:posOffset>
                </wp:positionV>
                <wp:extent cx="5664200" cy="63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664200" cy="635"/>
                        </a:xfrm>
                        <a:prstGeom prst="rect">
                          <a:avLst/>
                        </a:prstGeom>
                        <a:solidFill>
                          <a:prstClr val="white"/>
                        </a:solidFill>
                        <a:ln>
                          <a:noFill/>
                        </a:ln>
                        <a:effectLst/>
                      </wps:spPr>
                      <wps:txbx>
                        <w:txbxContent>
                          <w:p w:rsidR="00B22B59" w:rsidRPr="006303BE" w:rsidRDefault="00B22B59" w:rsidP="00AD4C6F">
                            <w:pPr>
                              <w:pStyle w:val="Caption"/>
                              <w:jc w:val="center"/>
                              <w:rPr>
                                <w:rFonts w:ascii="Times New Roman" w:hAnsi="Times New Roman"/>
                                <w:noProof/>
                                <w:szCs w:val="24"/>
                              </w:rPr>
                            </w:pPr>
                            <w:bookmarkStart w:id="43" w:name="_Toc418114199"/>
                            <w:proofErr w:type="gramStart"/>
                            <w:r>
                              <w:t>Figure 1.</w:t>
                            </w:r>
                            <w:proofErr w:type="gramEnd"/>
                            <w:r>
                              <w:fldChar w:fldCharType="begin"/>
                            </w:r>
                            <w:r>
                              <w:instrText xml:space="preserve"> SEQ Figure \* ARABIC </w:instrText>
                            </w:r>
                            <w:r>
                              <w:fldChar w:fldCharType="separate"/>
                            </w:r>
                            <w:r w:rsidR="00B3122F">
                              <w:rPr>
                                <w:noProof/>
                              </w:rPr>
                              <w:t>2</w:t>
                            </w:r>
                            <w:r>
                              <w:rPr>
                                <w:noProof/>
                              </w:rPr>
                              <w:fldChar w:fldCharType="end"/>
                            </w:r>
                            <w:r>
                              <w:t xml:space="preserve">: </w:t>
                            </w:r>
                            <w:r>
                              <w:rPr>
                                <w:rFonts w:ascii="Times New Roman" w:hAnsi="Times New Roman"/>
                                <w:szCs w:val="24"/>
                              </w:rPr>
                              <w:t>Within Sample Falsification Check</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0" o:spid="_x0000_s1034" type="#_x0000_t202" style="position:absolute;margin-left:6.65pt;margin-top:13.5pt;width:446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JoqMgIAAHQEAAAOAAAAZHJzL2Uyb0RvYy54bWysVMGO2jAQvVfqP1i+l8C2i1aIsKKsqCqh&#10;3ZWg2rNxHBLJ8bi2IaFf32eHsO22p6oXM54Zv8m8N8P8vms0OynnazI5n4zGnCkjqajNIeffdusP&#10;d5z5IEwhNBmV87Py/H7x/t28tTN1QxXpQjkGEONnrc15FYKdZZmXlWqEH5FVBsGSXCMCru6QFU60&#10;QG90djMeT7OWXGEdSeU9vA99kC8SflkqGZ7K0qvAdM7xbSGdLp37eGaLuZgdnLBVLS+fIf7hKxpR&#10;GxS9Qj2IINjR1X9ANbV05KkMI0lNRmVZS5V6QDeT8ZtutpWwKvUCcry90uT/H6x8PD07VhfQDvQY&#10;0UCjneoC+0wdgwv8tNbPkLa1SAwd/Mgd/B7O2HZXuib+oiGGOKDOV3YjmoTzdjr9BMk4k4hNP95G&#10;jOz1qXU+fFHUsGjk3EG6xKg4bXzoU4eUWMmTrot1rXW8xMBKO3YSkLmt6qAu4L9laRNzDcVXPWDv&#10;UWlOLlVit31X0Qrdvkvs3A0d76k4gwhH/Sh5K9c1qm+ED8/CYXbQIPYhPOEoNbU5p4vFWUXux9/8&#10;MR+SIspZi1nMuf9+FE5xpr8aiA3IMBhuMPaDYY7NitD3BJtmZTLxwAU9mKWj5gVrsoxVEBJGolbO&#10;w2CuQr8RWDOplsuUhPG0ImzM1soIPbC8616EsxeNAqR9pGFKxeyNVH1uEssujwG8Jx0jrz2L0D9e&#10;MNppEi5rGHfn13vKev2zWPwEAAD//wMAUEsDBBQABgAIAAAAIQAg+ZzF3AAAAAgBAAAPAAAAZHJz&#10;L2Rvd25yZXYueG1sTE+7TsMwFN2R+AfrIrEg6rQpLYQ4VVXBAEtF6NLNjW+TQHwd2U4b/p7bCcbz&#10;0Hnkq9F24oQ+tI4UTCcJCKTKmZZqBbvP1/tHECFqMrpzhAp+MMCquL7KdWbcmT7wVMZacAiFTCto&#10;YuwzKUPVoNVh4nok1o7OWx0Z+loar88cbjs5S5KFtLolbmh0j5sGq+9ysAq28/22uRuOL+/reerf&#10;dsNm8VWXSt3ejOtnEBHH+GeGy3yeDgVvOriBTBAd4zRlp4LZki+x/pQ8MHG4EFOQRS7/Hyh+AQAA&#10;//8DAFBLAQItABQABgAIAAAAIQC2gziS/gAAAOEBAAATAAAAAAAAAAAAAAAAAAAAAABbQ29udGVu&#10;dF9UeXBlc10ueG1sUEsBAi0AFAAGAAgAAAAhADj9If/WAAAAlAEAAAsAAAAAAAAAAAAAAAAALwEA&#10;AF9yZWxzLy5yZWxzUEsBAi0AFAAGAAgAAAAhAIXUmioyAgAAdAQAAA4AAAAAAAAAAAAAAAAALgIA&#10;AGRycy9lMm9Eb2MueG1sUEsBAi0AFAAGAAgAAAAhACD5nMXcAAAACAEAAA8AAAAAAAAAAAAAAAAA&#10;jAQAAGRycy9kb3ducmV2LnhtbFBLBQYAAAAABAAEAPMAAACVBQAAAAA=&#10;" stroked="f">
                <v:textbox style="mso-fit-shape-to-text:t" inset="0,0,0,0">
                  <w:txbxContent>
                    <w:p w:rsidR="00B22B59" w:rsidRPr="006303BE" w:rsidRDefault="00B22B59" w:rsidP="00AD4C6F">
                      <w:pPr>
                        <w:pStyle w:val="Caption"/>
                        <w:jc w:val="center"/>
                        <w:rPr>
                          <w:rFonts w:ascii="Times New Roman" w:hAnsi="Times New Roman"/>
                          <w:noProof/>
                          <w:szCs w:val="24"/>
                        </w:rPr>
                      </w:pPr>
                      <w:bookmarkStart w:id="44" w:name="_Toc418114199"/>
                      <w:proofErr w:type="gramStart"/>
                      <w:r>
                        <w:t>Figure 1.</w:t>
                      </w:r>
                      <w:proofErr w:type="gramEnd"/>
                      <w:r>
                        <w:fldChar w:fldCharType="begin"/>
                      </w:r>
                      <w:r>
                        <w:instrText xml:space="preserve"> SEQ Figure \* ARABIC </w:instrText>
                      </w:r>
                      <w:r>
                        <w:fldChar w:fldCharType="separate"/>
                      </w:r>
                      <w:r w:rsidR="00B3122F">
                        <w:rPr>
                          <w:noProof/>
                        </w:rPr>
                        <w:t>2</w:t>
                      </w:r>
                      <w:r>
                        <w:rPr>
                          <w:noProof/>
                        </w:rPr>
                        <w:fldChar w:fldCharType="end"/>
                      </w:r>
                      <w:r>
                        <w:t xml:space="preserve">: </w:t>
                      </w:r>
                      <w:r>
                        <w:rPr>
                          <w:rFonts w:ascii="Times New Roman" w:hAnsi="Times New Roman"/>
                          <w:szCs w:val="24"/>
                        </w:rPr>
                        <w:t>Within Sample Falsification Check</w:t>
                      </w:r>
                      <w:bookmarkEnd w:id="44"/>
                    </w:p>
                  </w:txbxContent>
                </v:textbox>
              </v:shape>
            </w:pict>
          </mc:Fallback>
        </mc:AlternateContent>
      </w:r>
    </w:p>
    <w:p w:rsidR="00D9518B" w:rsidRDefault="00DC40E4">
      <w:pPr>
        <w:spacing w:line="240" w:lineRule="auto"/>
        <w:rPr>
          <w:rFonts w:asciiTheme="majorHAnsi" w:hAnsiTheme="majorHAnsi"/>
          <w:b/>
          <w:bCs/>
          <w:iCs/>
          <w:sz w:val="28"/>
          <w:szCs w:val="28"/>
        </w:rPr>
      </w:pPr>
      <w:r>
        <w:rPr>
          <w:rFonts w:ascii="Times New Roman" w:hAnsi="Times New Roman"/>
          <w:noProof/>
          <w:lang w:eastAsia="ja-JP" w:bidi="ar-SA"/>
        </w:rPr>
        <w:drawing>
          <wp:inline distT="0" distB="0" distL="0" distR="0" wp14:anchorId="7659A778" wp14:editId="687AA658">
            <wp:extent cx="5391397" cy="727957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4960" cy="7284385"/>
                    </a:xfrm>
                    <a:prstGeom prst="rect">
                      <a:avLst/>
                    </a:prstGeom>
                    <a:noFill/>
                    <a:ln>
                      <a:noFill/>
                    </a:ln>
                  </pic:spPr>
                </pic:pic>
              </a:graphicData>
            </a:graphic>
          </wp:inline>
        </w:drawing>
      </w:r>
      <w:r w:rsidR="00D9518B">
        <w:br w:type="page"/>
      </w:r>
    </w:p>
    <w:p w:rsidR="00DC40E4" w:rsidRDefault="00AD4C6F">
      <w:pPr>
        <w:spacing w:line="240" w:lineRule="auto"/>
        <w:rPr>
          <w:rFonts w:asciiTheme="majorHAnsi" w:hAnsiTheme="majorHAnsi"/>
          <w:b/>
          <w:bCs/>
          <w:iCs/>
          <w:sz w:val="28"/>
          <w:szCs w:val="28"/>
        </w:rPr>
      </w:pPr>
      <w:r>
        <w:rPr>
          <w:noProof/>
          <w:lang w:eastAsia="ja-JP" w:bidi="ar-SA"/>
        </w:rPr>
        <w:lastRenderedPageBreak/>
        <mc:AlternateContent>
          <mc:Choice Requires="wps">
            <w:drawing>
              <wp:anchor distT="0" distB="0" distL="114300" distR="114300" simplePos="0" relativeHeight="251698176" behindDoc="0" locked="0" layoutInCell="1" allowOverlap="1" wp14:anchorId="444C72A2" wp14:editId="43D68393">
                <wp:simplePos x="0" y="0"/>
                <wp:positionH relativeFrom="column">
                  <wp:posOffset>-244195</wp:posOffset>
                </wp:positionH>
                <wp:positionV relativeFrom="paragraph">
                  <wp:posOffset>228980</wp:posOffset>
                </wp:positionV>
                <wp:extent cx="5664200" cy="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664200" cy="635"/>
                        </a:xfrm>
                        <a:prstGeom prst="rect">
                          <a:avLst/>
                        </a:prstGeom>
                        <a:solidFill>
                          <a:prstClr val="white"/>
                        </a:solidFill>
                        <a:ln>
                          <a:noFill/>
                        </a:ln>
                        <a:effectLst/>
                      </wps:spPr>
                      <wps:txbx>
                        <w:txbxContent>
                          <w:p w:rsidR="00B22B59" w:rsidRPr="00155F57" w:rsidRDefault="00B22B59" w:rsidP="00AD4C6F">
                            <w:pPr>
                              <w:pStyle w:val="Caption"/>
                              <w:jc w:val="center"/>
                              <w:rPr>
                                <w:rFonts w:ascii="Times New Roman" w:hAnsi="Times New Roman"/>
                                <w:noProof/>
                                <w:szCs w:val="24"/>
                              </w:rPr>
                            </w:pPr>
                            <w:bookmarkStart w:id="45" w:name="_Toc418114200"/>
                            <w:proofErr w:type="gramStart"/>
                            <w:r>
                              <w:t>Figure 1.</w:t>
                            </w:r>
                            <w:proofErr w:type="gramEnd"/>
                            <w:r>
                              <w:fldChar w:fldCharType="begin"/>
                            </w:r>
                            <w:r>
                              <w:instrText xml:space="preserve"> SEQ Figure \* ARABIC </w:instrText>
                            </w:r>
                            <w:r>
                              <w:fldChar w:fldCharType="separate"/>
                            </w:r>
                            <w:r w:rsidR="00B3122F">
                              <w:rPr>
                                <w:noProof/>
                              </w:rPr>
                              <w:t>3</w:t>
                            </w:r>
                            <w:r>
                              <w:rPr>
                                <w:noProof/>
                              </w:rPr>
                              <w:fldChar w:fldCharType="end"/>
                            </w:r>
                            <w:r>
                              <w:t xml:space="preserve">: </w:t>
                            </w:r>
                            <w:r>
                              <w:rPr>
                                <w:rFonts w:ascii="Times New Roman" w:hAnsi="Times New Roman"/>
                                <w:szCs w:val="24"/>
                              </w:rPr>
                              <w:t>Placebo</w:t>
                            </w:r>
                            <w:r w:rsidRPr="005B3133">
                              <w:rPr>
                                <w:rFonts w:ascii="Times New Roman" w:hAnsi="Times New Roman"/>
                                <w:szCs w:val="24"/>
                              </w:rPr>
                              <w:t xml:space="preserve"> Test</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2" o:spid="_x0000_s1035" type="#_x0000_t202" style="position:absolute;margin-left:-19.25pt;margin-top:18.05pt;width:446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3HMwIAAHQEAAAOAAAAZHJzL2Uyb0RvYy54bWysVMFu2zAMvQ/YPwi6L06yNdiMOEWWIsOA&#10;oi2QDD0rshwbkESNUmJnXz9KttOt22nYRaHIJ9J8j8zytjOanRX6BmzBZ5MpZ8pKKBt7LPi3/fbd&#10;R858ELYUGqwq+EV5frt6+2bZulzNoQZdKmSUxPq8dQWvQ3B5lnlZKyP8BJyyFKwAjQh0xWNWomgp&#10;u9HZfDpdZC1g6RCk8p68d32Qr1L+qlIyPFaVV4HpgtO3hXRiOg/xzFZLkR9RuLqRw2eIf/gKIxpL&#10;Ra+p7kQQ7ITNH6lMIxE8VGEiwWRQVY1UqQfqZjZ91c2uFk6lXogc7640+f+XVj6cn5A1JWk358wK&#10;QxrtVRfYZ+gYuYif1vmcYDtHwNCRn7Cj35Mztt1VaOIvNcQoTkxfruzGbJKcN4vFB5KMM0mxxfub&#10;mCN7eerQhy8KDItGwZGkS4yK870PPXSExEoedFNuG63jJQY2GtlZkMxt3QQ1JP8NpW3EWoiv+oS9&#10;R6U5GarEbvuuohW6Q5fY+TR2fIDyQkQg9KPkndw2VP1e+PAkkGaHGqR9CI90VBragsNgcVYD/vib&#10;P+JJUopy1tIsFtx/PwlUnOmvlsSOgzsaOBqH0bAnswHqe0ab5mQy6QEGPZoVgnmmNVnHKhQSVlKt&#10;gofR3IR+I2jNpFqvE4jG04lwb3dOxtQjy/vuWaAbNAok7QOMUyryV1L12CSWW58C8Z50jLz2LJL+&#10;8UKjnSZhWMO4O7/eE+rlz2L1EwAA//8DAFBLAwQUAAYACAAAACEAhwC4/eAAAAAJAQAADwAAAGRy&#10;cy9kb3ducmV2LnhtbEyPsU7DMBCGdyTewTokFtQ6bdooCnGqqoIBlorQhc2N3TgQnyPbacPbc53o&#10;eP99+u+7cjPZnp21D51DAYt5Akxj41SHrYDD5+ssBxaiRCV7h1rArw6wqe7vSlkod8EPfa5jy6gE&#10;QyEFmBiHgvPQGG1lmLtBI+1OzlsZafQtV15eqNz2fJkkGbeyQ7pg5KB3Rjc/9WgF7Fdfe/M0nl7e&#10;t6vUvx3GXfbd1kI8PkzbZ2BRT/Efhqs+qUNFTkc3ogqsFzBL8zWhAtJsAYyAfJ1ScLwGS+BVyW8/&#10;qP4AAAD//wMAUEsBAi0AFAAGAAgAAAAhALaDOJL+AAAA4QEAABMAAAAAAAAAAAAAAAAAAAAAAFtD&#10;b250ZW50X1R5cGVzXS54bWxQSwECLQAUAAYACAAAACEAOP0h/9YAAACUAQAACwAAAAAAAAAAAAAA&#10;AAAvAQAAX3JlbHMvLnJlbHNQSwECLQAUAAYACAAAACEA62F9xzMCAAB0BAAADgAAAAAAAAAAAAAA&#10;AAAuAgAAZHJzL2Uyb0RvYy54bWxQSwECLQAUAAYACAAAACEAhwC4/eAAAAAJAQAADwAAAAAAAAAA&#10;AAAAAACNBAAAZHJzL2Rvd25yZXYueG1sUEsFBgAAAAAEAAQA8wAAAJoFAAAAAA==&#10;" stroked="f">
                <v:textbox style="mso-fit-shape-to-text:t" inset="0,0,0,0">
                  <w:txbxContent>
                    <w:p w:rsidR="00B22B59" w:rsidRPr="00155F57" w:rsidRDefault="00B22B59" w:rsidP="00AD4C6F">
                      <w:pPr>
                        <w:pStyle w:val="Caption"/>
                        <w:jc w:val="center"/>
                        <w:rPr>
                          <w:rFonts w:ascii="Times New Roman" w:hAnsi="Times New Roman"/>
                          <w:noProof/>
                          <w:szCs w:val="24"/>
                        </w:rPr>
                      </w:pPr>
                      <w:bookmarkStart w:id="46" w:name="_Toc418114200"/>
                      <w:proofErr w:type="gramStart"/>
                      <w:r>
                        <w:t>Figure 1.</w:t>
                      </w:r>
                      <w:proofErr w:type="gramEnd"/>
                      <w:r>
                        <w:fldChar w:fldCharType="begin"/>
                      </w:r>
                      <w:r>
                        <w:instrText xml:space="preserve"> SEQ Figure \* ARABIC </w:instrText>
                      </w:r>
                      <w:r>
                        <w:fldChar w:fldCharType="separate"/>
                      </w:r>
                      <w:r w:rsidR="00B3122F">
                        <w:rPr>
                          <w:noProof/>
                        </w:rPr>
                        <w:t>3</w:t>
                      </w:r>
                      <w:r>
                        <w:rPr>
                          <w:noProof/>
                        </w:rPr>
                        <w:fldChar w:fldCharType="end"/>
                      </w:r>
                      <w:r>
                        <w:t xml:space="preserve">: </w:t>
                      </w:r>
                      <w:r>
                        <w:rPr>
                          <w:rFonts w:ascii="Times New Roman" w:hAnsi="Times New Roman"/>
                          <w:szCs w:val="24"/>
                        </w:rPr>
                        <w:t>Placebo</w:t>
                      </w:r>
                      <w:r w:rsidRPr="005B3133">
                        <w:rPr>
                          <w:rFonts w:ascii="Times New Roman" w:hAnsi="Times New Roman"/>
                          <w:szCs w:val="24"/>
                        </w:rPr>
                        <w:t xml:space="preserve"> Test</w:t>
                      </w:r>
                      <w:bookmarkEnd w:id="46"/>
                    </w:p>
                  </w:txbxContent>
                </v:textbox>
              </v:shape>
            </w:pict>
          </mc:Fallback>
        </mc:AlternateContent>
      </w:r>
      <w:r w:rsidR="00DC40E4">
        <w:rPr>
          <w:rFonts w:ascii="Times New Roman" w:hAnsi="Times New Roman"/>
          <w:noProof/>
          <w:lang w:eastAsia="ja-JP" w:bidi="ar-SA"/>
        </w:rPr>
        <w:drawing>
          <wp:anchor distT="0" distB="0" distL="114300" distR="114300" simplePos="0" relativeHeight="251657215" behindDoc="0" locked="0" layoutInCell="1" allowOverlap="1" wp14:anchorId="17826643" wp14:editId="0099D33D">
            <wp:simplePos x="0" y="0"/>
            <wp:positionH relativeFrom="column">
              <wp:posOffset>-249555</wp:posOffset>
            </wp:positionH>
            <wp:positionV relativeFrom="paragraph">
              <wp:posOffset>252095</wp:posOffset>
            </wp:positionV>
            <wp:extent cx="5641975" cy="7346315"/>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41975" cy="734631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0E4">
        <w:br w:type="page"/>
      </w:r>
    </w:p>
    <w:p w:rsidR="00DC40E4" w:rsidRDefault="00AD4C6F">
      <w:pPr>
        <w:spacing w:line="240" w:lineRule="auto"/>
        <w:rPr>
          <w:rFonts w:asciiTheme="majorHAnsi" w:hAnsiTheme="majorHAnsi"/>
          <w:b/>
          <w:bCs/>
          <w:iCs/>
          <w:sz w:val="28"/>
          <w:szCs w:val="28"/>
        </w:rPr>
      </w:pPr>
      <w:r>
        <w:rPr>
          <w:noProof/>
          <w:lang w:eastAsia="ja-JP" w:bidi="ar-SA"/>
        </w:rPr>
        <w:lastRenderedPageBreak/>
        <mc:AlternateContent>
          <mc:Choice Requires="wps">
            <w:drawing>
              <wp:anchor distT="0" distB="0" distL="114300" distR="114300" simplePos="0" relativeHeight="251700224" behindDoc="0" locked="0" layoutInCell="1" allowOverlap="1" wp14:anchorId="284975CC" wp14:editId="2538D426">
                <wp:simplePos x="0" y="0"/>
                <wp:positionH relativeFrom="column">
                  <wp:posOffset>-83820</wp:posOffset>
                </wp:positionH>
                <wp:positionV relativeFrom="paragraph">
                  <wp:posOffset>190</wp:posOffset>
                </wp:positionV>
                <wp:extent cx="5664200"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664200" cy="635"/>
                        </a:xfrm>
                        <a:prstGeom prst="rect">
                          <a:avLst/>
                        </a:prstGeom>
                        <a:solidFill>
                          <a:prstClr val="white"/>
                        </a:solidFill>
                        <a:ln>
                          <a:noFill/>
                        </a:ln>
                        <a:effectLst/>
                      </wps:spPr>
                      <wps:txbx>
                        <w:txbxContent>
                          <w:p w:rsidR="00B22B59" w:rsidRPr="003D4778" w:rsidRDefault="00B22B59" w:rsidP="00AD4C6F">
                            <w:pPr>
                              <w:pStyle w:val="Caption"/>
                              <w:jc w:val="center"/>
                              <w:rPr>
                                <w:rFonts w:ascii="Times New Roman" w:hAnsi="Times New Roman"/>
                                <w:noProof/>
                                <w:szCs w:val="24"/>
                              </w:rPr>
                            </w:pPr>
                            <w:bookmarkStart w:id="47" w:name="_Toc418114201"/>
                            <w:proofErr w:type="gramStart"/>
                            <w:r>
                              <w:t>Figure 1.</w:t>
                            </w:r>
                            <w:proofErr w:type="gramEnd"/>
                            <w:r>
                              <w:fldChar w:fldCharType="begin"/>
                            </w:r>
                            <w:r>
                              <w:instrText xml:space="preserve"> SEQ Figure \* ARABIC </w:instrText>
                            </w:r>
                            <w:r>
                              <w:fldChar w:fldCharType="separate"/>
                            </w:r>
                            <w:r w:rsidR="00B3122F">
                              <w:rPr>
                                <w:noProof/>
                              </w:rPr>
                              <w:t>4</w:t>
                            </w:r>
                            <w:r>
                              <w:rPr>
                                <w:noProof/>
                              </w:rPr>
                              <w:fldChar w:fldCharType="end"/>
                            </w:r>
                            <w:r>
                              <w:t xml:space="preserve">: </w:t>
                            </w:r>
                            <w:r>
                              <w:rPr>
                                <w:rFonts w:ascii="Times New Roman" w:hAnsi="Times New Roman"/>
                                <w:szCs w:val="24"/>
                              </w:rPr>
                              <w:t>Impact of Dollarization/Quasi-Dollarization on Income</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36" type="#_x0000_t202" style="position:absolute;margin-left:-6.6pt;margin-top:0;width:446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nwMwIAAHUEAAAOAAAAZHJzL2Uyb0RvYy54bWysVMFu2zAMvQ/YPwi6L07aNRiMOEWWIsOA&#10;oC2QDD0rshwLkEWNUmJ3Xz9KtpOt22nYRaFI6tHke8zivmsMOyv0GmzBZ5MpZ8pKKLU9FvzbfvPh&#10;E2c+CFsKA1YV/FV5fr98/27RulzdQA2mVMgIxPq8dQWvQ3B5lnlZq0b4CThlKVgBNiLQFY9ZiaIl&#10;9MZkN9PpPGsBS4cglffkfeiDfJnwq0rJ8FRVXgVmCk7fFtKJ6TzEM1suRH5E4Woth88Q//AVjdCW&#10;il6gHkQQ7IT6D6hGSwQPVZhIaDKoKi1V6oG6mU3fdLOrhVOpFxqOd5cx+f8HKx/Pz8h0SdzdcmZF&#10;QxztVRfYZ+gYuWg+rfM5pe0cJYaO/JQ7+j05Y9tdhU38pYYYxWnSr5fpRjRJzrv5/CNRxpmk2Pz2&#10;LmJk16cOffiioGHRKDgSdWmi4rz1oU8dU2IlD0aXG21MvMTA2iA7C6K5rXVQA/hvWcbGXAvxVQ/Y&#10;e1TSyVAldtt3Fa3QHbp+Okkq0XWA8pUmgdBryTu50VR+K3x4FkjioQ5pIcITHZWBtuAwWJzVgD/+&#10;5o/5xClFOWtJjAX3308CFWfmqyW2o3JHA0fjMBr21KyBGp/RqjmZTHqAwYxmhdC80J6sYhUKCSup&#10;VsHDaK5DvxK0Z1KtVimJ9OlE2NqdkxF6HPO+exHoBpICcfsIo0xF/oarPjex5VanQINPRF6nSAKI&#10;F9J2ksKwh3F5fr2nrOu/xfInAAAA//8DAFBLAwQUAAYACAAAACEAOlKbOd0AAAAFAQAADwAAAGRy&#10;cy9kb3ducmV2LnhtbEyPy07DMBBF95X4B2uQ2FSt04dKFOJUVQUL2FSEbti58TQOxOModtrw90xX&#10;sBzdozvn5tvRteKCfWg8KVjMExBIlTcN1QqOHy+zFESImoxuPaGCHwywLe4muc6Mv9I7XspYCy6h&#10;kGkFNsYukzJUFp0Oc98hcXb2vdORz76WptdXLnetXCbJRjrdEH+wusO9xeq7HJyCw/rzYKfD+flt&#10;t171r8dhv/mqS6Ue7sfdE4iIY/yD4abP6lCw08kPZIJoFcwWqyWjCngRx+ljyktON04WufxvX/wC&#10;AAD//wMAUEsBAi0AFAAGAAgAAAAhALaDOJL+AAAA4QEAABMAAAAAAAAAAAAAAAAAAAAAAFtDb250&#10;ZW50X1R5cGVzXS54bWxQSwECLQAUAAYACAAAACEAOP0h/9YAAACUAQAACwAAAAAAAAAAAAAAAAAv&#10;AQAAX3JlbHMvLnJlbHNQSwECLQAUAAYACAAAACEAFDw58DMCAAB1BAAADgAAAAAAAAAAAAAAAAAu&#10;AgAAZHJzL2Uyb0RvYy54bWxQSwECLQAUAAYACAAAACEAOlKbOd0AAAAFAQAADwAAAAAAAAAAAAAA&#10;AACNBAAAZHJzL2Rvd25yZXYueG1sUEsFBgAAAAAEAAQA8wAAAJcFAAAAAA==&#10;" stroked="f">
                <v:textbox style="mso-fit-shape-to-text:t" inset="0,0,0,0">
                  <w:txbxContent>
                    <w:p w:rsidR="00B22B59" w:rsidRPr="003D4778" w:rsidRDefault="00B22B59" w:rsidP="00AD4C6F">
                      <w:pPr>
                        <w:pStyle w:val="Caption"/>
                        <w:jc w:val="center"/>
                        <w:rPr>
                          <w:rFonts w:ascii="Times New Roman" w:hAnsi="Times New Roman"/>
                          <w:noProof/>
                          <w:szCs w:val="24"/>
                        </w:rPr>
                      </w:pPr>
                      <w:bookmarkStart w:id="48" w:name="_Toc418114201"/>
                      <w:proofErr w:type="gramStart"/>
                      <w:r>
                        <w:t>Figure 1.</w:t>
                      </w:r>
                      <w:proofErr w:type="gramEnd"/>
                      <w:r>
                        <w:fldChar w:fldCharType="begin"/>
                      </w:r>
                      <w:r>
                        <w:instrText xml:space="preserve"> SEQ Figure \* ARABIC </w:instrText>
                      </w:r>
                      <w:r>
                        <w:fldChar w:fldCharType="separate"/>
                      </w:r>
                      <w:r w:rsidR="00B3122F">
                        <w:rPr>
                          <w:noProof/>
                        </w:rPr>
                        <w:t>4</w:t>
                      </w:r>
                      <w:r>
                        <w:rPr>
                          <w:noProof/>
                        </w:rPr>
                        <w:fldChar w:fldCharType="end"/>
                      </w:r>
                      <w:r>
                        <w:t xml:space="preserve">: </w:t>
                      </w:r>
                      <w:r>
                        <w:rPr>
                          <w:rFonts w:ascii="Times New Roman" w:hAnsi="Times New Roman"/>
                          <w:szCs w:val="24"/>
                        </w:rPr>
                        <w:t>Impact of Dollarization/Quasi-Dollarization on Income</w:t>
                      </w:r>
                      <w:bookmarkEnd w:id="48"/>
                    </w:p>
                  </w:txbxContent>
                </v:textbox>
              </v:shape>
            </w:pict>
          </mc:Fallback>
        </mc:AlternateContent>
      </w:r>
      <w:r w:rsidR="00DC40E4">
        <w:rPr>
          <w:rFonts w:ascii="Times New Roman" w:hAnsi="Times New Roman"/>
          <w:noProof/>
          <w:lang w:eastAsia="ja-JP" w:bidi="ar-SA"/>
        </w:rPr>
        <w:drawing>
          <wp:inline distT="0" distB="0" distL="0" distR="0" wp14:anchorId="102F8E43" wp14:editId="0B715102">
            <wp:extent cx="5391807" cy="78985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1807" cy="7898524"/>
                    </a:xfrm>
                    <a:prstGeom prst="rect">
                      <a:avLst/>
                    </a:prstGeom>
                    <a:noFill/>
                    <a:ln>
                      <a:noFill/>
                    </a:ln>
                  </pic:spPr>
                </pic:pic>
              </a:graphicData>
            </a:graphic>
          </wp:inline>
        </w:drawing>
      </w:r>
      <w:r w:rsidR="00DC40E4">
        <w:br w:type="page"/>
      </w:r>
    </w:p>
    <w:p w:rsidR="00DC40E4" w:rsidRDefault="006F6D89">
      <w:pPr>
        <w:spacing w:line="240" w:lineRule="auto"/>
        <w:rPr>
          <w:rFonts w:asciiTheme="majorHAnsi" w:hAnsiTheme="majorHAnsi"/>
          <w:b/>
          <w:bCs/>
          <w:iCs/>
          <w:sz w:val="28"/>
          <w:szCs w:val="28"/>
        </w:rPr>
      </w:pPr>
      <w:r>
        <w:rPr>
          <w:noProof/>
          <w:lang w:eastAsia="ja-JP" w:bidi="ar-SA"/>
        </w:rPr>
        <w:lastRenderedPageBreak/>
        <mc:AlternateContent>
          <mc:Choice Requires="wps">
            <w:drawing>
              <wp:anchor distT="0" distB="0" distL="114300" distR="114300" simplePos="0" relativeHeight="251702272" behindDoc="0" locked="0" layoutInCell="1" allowOverlap="1" wp14:anchorId="153D7F73" wp14:editId="734F2612">
                <wp:simplePos x="0" y="0"/>
                <wp:positionH relativeFrom="column">
                  <wp:posOffset>-60960</wp:posOffset>
                </wp:positionH>
                <wp:positionV relativeFrom="paragraph">
                  <wp:posOffset>-10795</wp:posOffset>
                </wp:positionV>
                <wp:extent cx="5664200" cy="63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664200" cy="635"/>
                        </a:xfrm>
                        <a:prstGeom prst="rect">
                          <a:avLst/>
                        </a:prstGeom>
                        <a:solidFill>
                          <a:prstClr val="white"/>
                        </a:solidFill>
                        <a:ln>
                          <a:noFill/>
                        </a:ln>
                        <a:effectLst/>
                      </wps:spPr>
                      <wps:txbx>
                        <w:txbxContent>
                          <w:p w:rsidR="00B22B59" w:rsidRPr="00280F6F" w:rsidRDefault="00B22B59" w:rsidP="00AD4C6F">
                            <w:pPr>
                              <w:pStyle w:val="Caption"/>
                              <w:jc w:val="center"/>
                              <w:rPr>
                                <w:rFonts w:ascii="Times New Roman" w:hAnsi="Times New Roman"/>
                                <w:noProof/>
                                <w:szCs w:val="24"/>
                              </w:rPr>
                            </w:pPr>
                            <w:bookmarkStart w:id="49" w:name="_Toc418114202"/>
                            <w:proofErr w:type="gramStart"/>
                            <w:r>
                              <w:t>Figure 1.</w:t>
                            </w:r>
                            <w:proofErr w:type="gramEnd"/>
                            <w:r>
                              <w:fldChar w:fldCharType="begin"/>
                            </w:r>
                            <w:r>
                              <w:instrText xml:space="preserve"> SEQ Figure \* ARABIC </w:instrText>
                            </w:r>
                            <w:r>
                              <w:fldChar w:fldCharType="separate"/>
                            </w:r>
                            <w:r w:rsidR="00B3122F">
                              <w:rPr>
                                <w:noProof/>
                              </w:rPr>
                              <w:t>5</w:t>
                            </w:r>
                            <w:r>
                              <w:rPr>
                                <w:noProof/>
                              </w:rPr>
                              <w:fldChar w:fldCharType="end"/>
                            </w:r>
                            <w:r>
                              <w:t xml:space="preserve">: </w:t>
                            </w:r>
                            <w:r>
                              <w:rPr>
                                <w:rFonts w:ascii="Times New Roman" w:hAnsi="Times New Roman"/>
                                <w:szCs w:val="24"/>
                              </w:rPr>
                              <w:t>Within Sample Falsification Check</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5" o:spid="_x0000_s1037" type="#_x0000_t202" style="position:absolute;margin-left:-4.8pt;margin-top:-.85pt;width:446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pqFNAIAAHUEAAAOAAAAZHJzL2Uyb0RvYy54bWysVE2P2jAQvVfqf7B8L4FtF1WIsKKsqCqh&#10;3ZWg2rNxHBLJ8bi2IaG/vs8OYbfbnqpenPHMeD7em8n8rms0OynnazI5n4zGnCkjqajNIeffd+sP&#10;nznzQZhCaDIq52fl+d3i/bt5a2fqhirShXIMQYyftTbnVQh2lmVeVqoRfkRWGRhLco0IuLpDVjjR&#10;Inqjs5vxeJq15ArrSCrvob3vjXyR4pelkuGxLL0KTOcctYV0unTu45kt5mJ2cMJWtbyUIf6hikbU&#10;Bkmvoe5FEOzo6j9CNbV05KkMI0lNRmVZS5V6QDeT8ZtutpWwKvUCcLy9wuT/X1j5cHpyrC7A3S1n&#10;RjTgaKe6wL5Qx6ACPq31M7htLRxDBz18B72HMrbdla6JXzTEYAfS5yu6MZqE8nY6/QTKOJOwTT+m&#10;2NnLU+t8+KqoYVHIuQN1CVFx2viAMuA6uMRMnnRdrGut4yUaVtqxkwDNbVUHFQvEi9+8tIm+huKr&#10;3txrVJqTS5bYbd9VlEK373p0ri3vqTgDCUf9LHkr1zXSb4QPT8JheNAhFiI84ig1tTmni8RZRe7n&#10;3/TRH5zCylmLYcy5/3EUTnGmvxmwHSd3ENwg7AfBHJsVofEJVs3KJOKBC3oQS0fNM/ZkGbPAJIxE&#10;rpyHQVyFfiWwZ1Itl8kJ82lF2JitlTH0APOuexbOXkgK4PaBhjEVszdc9b6JLbs8BgCfiIzA9iiC&#10;o3jBbCe2LnsYl+f1PXm9/C0WvwAAAP//AwBQSwMEFAAGAAgAAAAhAMqOfkvgAAAACAEAAA8AAABk&#10;cnMvZG93bnJldi54bWxMjzFPwzAQhXck/oN1SCyodVqiEEKcqqpgKEtF6MLmxm4ciM+R7bTpv+c6&#10;wXS6e0/vvleuJtuzk/ahcyhgMU+AaWyc6rAVsP98m+XAQpSoZO9QC7joAKvq9qaUhXJn/NCnOraM&#10;QjAUUoCJcSg4D43RVoa5GzSSdnTeykirb7ny8kzhtufLJMm4lR3SByMHvTG6+alHK2CXfu3Mw3h8&#10;fV+nj367HzfZd1sLcX83rV+ART3FPzNc8QkdKmI6uBFVYL2A2XNGTpqLJ2Ck5/kyBXa4HjLgVcn/&#10;F6h+AQAA//8DAFBLAQItABQABgAIAAAAIQC2gziS/gAAAOEBAAATAAAAAAAAAAAAAAAAAAAAAABb&#10;Q29udGVudF9UeXBlc10ueG1sUEsBAi0AFAAGAAgAAAAhADj9If/WAAAAlAEAAAsAAAAAAAAAAAAA&#10;AAAALwEAAF9yZWxzLy5yZWxzUEsBAi0AFAAGAAgAAAAhAJjemoU0AgAAdQQAAA4AAAAAAAAAAAAA&#10;AAAALgIAAGRycy9lMm9Eb2MueG1sUEsBAi0AFAAGAAgAAAAhAMqOfkvgAAAACAEAAA8AAAAAAAAA&#10;AAAAAAAAjgQAAGRycy9kb3ducmV2LnhtbFBLBQYAAAAABAAEAPMAAACbBQAAAAA=&#10;" stroked="f">
                <v:textbox style="mso-fit-shape-to-text:t" inset="0,0,0,0">
                  <w:txbxContent>
                    <w:p w:rsidR="00B22B59" w:rsidRPr="00280F6F" w:rsidRDefault="00B22B59" w:rsidP="00AD4C6F">
                      <w:pPr>
                        <w:pStyle w:val="Caption"/>
                        <w:jc w:val="center"/>
                        <w:rPr>
                          <w:rFonts w:ascii="Times New Roman" w:hAnsi="Times New Roman"/>
                          <w:noProof/>
                          <w:szCs w:val="24"/>
                        </w:rPr>
                      </w:pPr>
                      <w:bookmarkStart w:id="50" w:name="_Toc418114202"/>
                      <w:proofErr w:type="gramStart"/>
                      <w:r>
                        <w:t>Figure 1.</w:t>
                      </w:r>
                      <w:proofErr w:type="gramEnd"/>
                      <w:r>
                        <w:fldChar w:fldCharType="begin"/>
                      </w:r>
                      <w:r>
                        <w:instrText xml:space="preserve"> SEQ Figure \* ARABIC </w:instrText>
                      </w:r>
                      <w:r>
                        <w:fldChar w:fldCharType="separate"/>
                      </w:r>
                      <w:r w:rsidR="00B3122F">
                        <w:rPr>
                          <w:noProof/>
                        </w:rPr>
                        <w:t>5</w:t>
                      </w:r>
                      <w:r>
                        <w:rPr>
                          <w:noProof/>
                        </w:rPr>
                        <w:fldChar w:fldCharType="end"/>
                      </w:r>
                      <w:r>
                        <w:t xml:space="preserve">: </w:t>
                      </w:r>
                      <w:r>
                        <w:rPr>
                          <w:rFonts w:ascii="Times New Roman" w:hAnsi="Times New Roman"/>
                          <w:szCs w:val="24"/>
                        </w:rPr>
                        <w:t>Within Sample Falsification Check</w:t>
                      </w:r>
                      <w:bookmarkEnd w:id="50"/>
                    </w:p>
                  </w:txbxContent>
                </v:textbox>
              </v:shape>
            </w:pict>
          </mc:Fallback>
        </mc:AlternateContent>
      </w:r>
      <w:r>
        <w:rPr>
          <w:rFonts w:ascii="Times New Roman" w:hAnsi="Times New Roman"/>
          <w:noProof/>
          <w:lang w:eastAsia="ja-JP" w:bidi="ar-SA"/>
        </w:rPr>
        <w:drawing>
          <wp:inline distT="0" distB="0" distL="0" distR="0" wp14:anchorId="3E746714" wp14:editId="12A3471B">
            <wp:extent cx="5274007" cy="76796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8192" cy="7685789"/>
                    </a:xfrm>
                    <a:prstGeom prst="rect">
                      <a:avLst/>
                    </a:prstGeom>
                    <a:noFill/>
                    <a:ln>
                      <a:noFill/>
                    </a:ln>
                  </pic:spPr>
                </pic:pic>
              </a:graphicData>
            </a:graphic>
          </wp:inline>
        </w:drawing>
      </w:r>
      <w:r w:rsidR="00DC40E4">
        <w:br w:type="page"/>
      </w:r>
    </w:p>
    <w:p w:rsidR="00DC40E4" w:rsidRPr="006D3F0B" w:rsidRDefault="00AD4C6F" w:rsidP="00DC40E4">
      <w:pPr>
        <w:rPr>
          <w:rFonts w:ascii="Times New Roman" w:hAnsi="Times New Roman"/>
        </w:rPr>
      </w:pPr>
      <w:r>
        <w:rPr>
          <w:noProof/>
          <w:lang w:eastAsia="ja-JP" w:bidi="ar-SA"/>
        </w:rPr>
        <w:lastRenderedPageBreak/>
        <mc:AlternateContent>
          <mc:Choice Requires="wps">
            <w:drawing>
              <wp:anchor distT="0" distB="0" distL="114300" distR="114300" simplePos="0" relativeHeight="251704320" behindDoc="0" locked="0" layoutInCell="1" allowOverlap="1" wp14:anchorId="1CEB8C4F" wp14:editId="137280B4">
                <wp:simplePos x="0" y="0"/>
                <wp:positionH relativeFrom="column">
                  <wp:posOffset>-66675</wp:posOffset>
                </wp:positionH>
                <wp:positionV relativeFrom="paragraph">
                  <wp:posOffset>-126810</wp:posOffset>
                </wp:positionV>
                <wp:extent cx="5664200" cy="63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664200" cy="635"/>
                        </a:xfrm>
                        <a:prstGeom prst="rect">
                          <a:avLst/>
                        </a:prstGeom>
                        <a:solidFill>
                          <a:prstClr val="white"/>
                        </a:solidFill>
                        <a:ln>
                          <a:noFill/>
                        </a:ln>
                        <a:effectLst/>
                      </wps:spPr>
                      <wps:txbx>
                        <w:txbxContent>
                          <w:p w:rsidR="00B22B59" w:rsidRPr="003C5CE1" w:rsidRDefault="00B22B59" w:rsidP="00AD4C6F">
                            <w:pPr>
                              <w:pStyle w:val="Caption"/>
                              <w:jc w:val="center"/>
                              <w:rPr>
                                <w:rFonts w:ascii="Times New Roman" w:hAnsi="Times New Roman"/>
                                <w:noProof/>
                                <w:szCs w:val="24"/>
                              </w:rPr>
                            </w:pPr>
                            <w:bookmarkStart w:id="51" w:name="_Toc418114203"/>
                            <w:proofErr w:type="gramStart"/>
                            <w:r>
                              <w:t>Figure 1.</w:t>
                            </w:r>
                            <w:proofErr w:type="gramEnd"/>
                            <w:r>
                              <w:fldChar w:fldCharType="begin"/>
                            </w:r>
                            <w:r>
                              <w:instrText xml:space="preserve"> SEQ Figure \* ARABIC </w:instrText>
                            </w:r>
                            <w:r>
                              <w:fldChar w:fldCharType="separate"/>
                            </w:r>
                            <w:r w:rsidR="00B3122F">
                              <w:rPr>
                                <w:noProof/>
                              </w:rPr>
                              <w:t>6</w:t>
                            </w:r>
                            <w:r>
                              <w:rPr>
                                <w:noProof/>
                              </w:rPr>
                              <w:fldChar w:fldCharType="end"/>
                            </w:r>
                            <w:r>
                              <w:t>: Placebo Test</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6" o:spid="_x0000_s1038" type="#_x0000_t202" style="position:absolute;margin-left:-5.25pt;margin-top:-10pt;width:446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wwvMwIAAHUEAAAOAAAAZHJzL2Uyb0RvYy54bWysVMFu2zAMvQ/YPwi6L06yNRiMOEWWIsOA&#10;oC2QDD0rshwLkEWNUmJ3Xz9KttOu22nYRaHIJ9J8j8zytmsMuyj0GmzBZ5MpZ8pKKLU9Ffz7Yfvh&#10;M2c+CFsKA1YV/Fl5frt6/27ZulzNoQZTKmSUxPq8dQWvQ3B5lnlZq0b4CThlKVgBNiLQFU9ZiaKl&#10;7I3J5tPpImsBS4cglffkveuDfJXyV5WS4aGqvArMFJy+LaQT03mMZ7ZaivyEwtVaDp8h/uErGqEt&#10;Fb2muhNBsDPqP1I1WiJ4qMJEQpNBVWmpUg/UzWz6ppt9LZxKvRA53l1p8v8vrby/PCLTJWm34MyK&#10;hjQ6qC6wL9AxchE/rfM5wfaOgKEjP2FHvydnbLursIm/1BCjODH9fGU3ZpPkvFksPpFknEmKLT7e&#10;xBzZy1OHPnxV0LBoFBxJusSouOx86KEjJFbyYHS51cbESwxsDLKLIJnbWgc1JP8NZWzEWoiv+oS9&#10;R6U5GarEbvuuohW6Y9ezMx9bPkL5TEwg9LPkndxqKr8TPjwKpOGhDmkhwgMdlYG24DBYnNWAP//m&#10;j3jSlKKctTSMBfc/zgIVZ+abJbXj5I4GjsZxNOy52QA1PqNVczKZ9ACDGc0KoXmiPVnHKhQSVlKt&#10;gofR3IR+JWjPpFqvE4jm04mws3snY+qR5kP3JNANIgXS9h7GMRX5G616bFLLrc+BiE9CRmJ7FmkA&#10;4oVmO43CsIdxeV7fE+rl32L1CwAA//8DAFBLAwQUAAYACAAAACEAQEgElOAAAAALAQAADwAAAGRy&#10;cy9kb3ducmV2LnhtbEyPMU/DMBCFdyT+g3VILKh1AqVKQ5yqqmCApSJ0YXPjaxyIz1HstOHfc51g&#10;u7v39N53xXpynTjhEFpPCtJ5AgKp9qalRsH+42WWgQhRk9GdJ1TwgwHW5fVVoXPjz/SOpyo2gkMo&#10;5FqBjbHPpQy1RafD3PdIrB394HTkdWikGfSZw10n75NkKZ1uiRus7nFrsf6uRqdgt/jc2bvx+Py2&#10;WTwMr/txu/xqKqVub6bNE4iIU/wzwwWf0aFkpoMfyQTRKZilySNbeeAeEOzIspQvh4u0WoEsC/n/&#10;h/IXAAD//wMAUEsBAi0AFAAGAAgAAAAhALaDOJL+AAAA4QEAABMAAAAAAAAAAAAAAAAAAAAAAFtD&#10;b250ZW50X1R5cGVzXS54bWxQSwECLQAUAAYACAAAACEAOP0h/9YAAACUAQAACwAAAAAAAAAAAAAA&#10;AAAvAQAAX3JlbHMvLnJlbHNQSwECLQAUAAYACAAAACEAvRcMLzMCAAB1BAAADgAAAAAAAAAAAAAA&#10;AAAuAgAAZHJzL2Uyb0RvYy54bWxQSwECLQAUAAYACAAAACEAQEgElOAAAAALAQAADwAAAAAAAAAA&#10;AAAAAACNBAAAZHJzL2Rvd25yZXYueG1sUEsFBgAAAAAEAAQA8wAAAJoFAAAAAA==&#10;" stroked="f">
                <v:textbox style="mso-fit-shape-to-text:t" inset="0,0,0,0">
                  <w:txbxContent>
                    <w:p w:rsidR="00B22B59" w:rsidRPr="003C5CE1" w:rsidRDefault="00B22B59" w:rsidP="00AD4C6F">
                      <w:pPr>
                        <w:pStyle w:val="Caption"/>
                        <w:jc w:val="center"/>
                        <w:rPr>
                          <w:rFonts w:ascii="Times New Roman" w:hAnsi="Times New Roman"/>
                          <w:noProof/>
                          <w:szCs w:val="24"/>
                        </w:rPr>
                      </w:pPr>
                      <w:bookmarkStart w:id="52" w:name="_Toc418114203"/>
                      <w:proofErr w:type="gramStart"/>
                      <w:r>
                        <w:t>Figure 1.</w:t>
                      </w:r>
                      <w:proofErr w:type="gramEnd"/>
                      <w:r>
                        <w:fldChar w:fldCharType="begin"/>
                      </w:r>
                      <w:r>
                        <w:instrText xml:space="preserve"> SEQ Figure \* ARABIC </w:instrText>
                      </w:r>
                      <w:r>
                        <w:fldChar w:fldCharType="separate"/>
                      </w:r>
                      <w:r w:rsidR="00B3122F">
                        <w:rPr>
                          <w:noProof/>
                        </w:rPr>
                        <w:t>6</w:t>
                      </w:r>
                      <w:r>
                        <w:rPr>
                          <w:noProof/>
                        </w:rPr>
                        <w:fldChar w:fldCharType="end"/>
                      </w:r>
                      <w:r>
                        <w:t>: Placebo Test</w:t>
                      </w:r>
                      <w:bookmarkEnd w:id="52"/>
                    </w:p>
                  </w:txbxContent>
                </v:textbox>
              </v:shape>
            </w:pict>
          </mc:Fallback>
        </mc:AlternateContent>
      </w:r>
      <w:r w:rsidR="00DC40E4">
        <w:rPr>
          <w:rFonts w:ascii="Times New Roman" w:hAnsi="Times New Roman"/>
          <w:noProof/>
          <w:lang w:eastAsia="ja-JP" w:bidi="ar-SA"/>
        </w:rPr>
        <w:drawing>
          <wp:inline distT="0" distB="0" distL="0" distR="0" wp14:anchorId="2AC0303D" wp14:editId="2A076C81">
            <wp:extent cx="5391807" cy="789852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4960" cy="7903143"/>
                    </a:xfrm>
                    <a:prstGeom prst="rect">
                      <a:avLst/>
                    </a:prstGeom>
                    <a:noFill/>
                    <a:ln>
                      <a:noFill/>
                    </a:ln>
                  </pic:spPr>
                </pic:pic>
              </a:graphicData>
            </a:graphic>
          </wp:inline>
        </w:drawing>
      </w:r>
      <w:r w:rsidR="009E5BA0">
        <w:br w:type="page"/>
      </w:r>
      <w:r w:rsidR="006F6D89">
        <w:rPr>
          <w:rFonts w:ascii="Times New Roman" w:hAnsi="Times New Roman"/>
          <w:noProof/>
          <w:lang w:eastAsia="ja-JP" w:bidi="ar-SA"/>
        </w:rPr>
        <w:lastRenderedPageBreak/>
        <mc:AlternateContent>
          <mc:Choice Requires="wps">
            <w:drawing>
              <wp:anchor distT="0" distB="0" distL="114300" distR="114300" simplePos="0" relativeHeight="251689984" behindDoc="0" locked="0" layoutInCell="1" allowOverlap="1" wp14:anchorId="79DA4A41" wp14:editId="465FA50F">
                <wp:simplePos x="0" y="0"/>
                <wp:positionH relativeFrom="column">
                  <wp:posOffset>4736465</wp:posOffset>
                </wp:positionH>
                <wp:positionV relativeFrom="paragraph">
                  <wp:posOffset>904875</wp:posOffset>
                </wp:positionV>
                <wp:extent cx="977265" cy="254635"/>
                <wp:effectExtent l="0" t="0" r="0" b="0"/>
                <wp:wrapNone/>
                <wp:docPr id="4" name="Text Box 4"/>
                <wp:cNvGraphicFramePr/>
                <a:graphic xmlns:a="http://schemas.openxmlformats.org/drawingml/2006/main">
                  <a:graphicData uri="http://schemas.microsoft.com/office/word/2010/wordprocessingShape">
                    <wps:wsp>
                      <wps:cNvSpPr txBox="1"/>
                      <wps:spPr>
                        <a:xfrm rot="5400000">
                          <a:off x="0" y="0"/>
                          <a:ext cx="97726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B59" w:rsidRPr="006D3F0B" w:rsidRDefault="00B22B59" w:rsidP="00CE0D55">
                            <w:pPr>
                              <w:jc w:val="center"/>
                              <w:rPr>
                                <w:rFonts w:ascii="Times New Roman" w:hAnsi="Times New Roman"/>
                              </w:rPr>
                            </w:pPr>
                            <w:r w:rsidRPr="006D3F0B">
                              <w:rPr>
                                <w:rFonts w:ascii="Times New Roman" w:hAnsi="Times New Roman"/>
                              </w:rPr>
                              <w:t>Percent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9" type="#_x0000_t202" style="position:absolute;margin-left:372.95pt;margin-top:71.25pt;width:76.95pt;height:20.0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X0KiAIAAHcFAAAOAAAAZHJzL2Uyb0RvYy54bWysVFFv2yAQfp+0/4B4X52kTrpGcaosVadJ&#10;UVutnfpMMCTWgGNAYme/vge20yjbS6f5wYK7j4+7746b3TRakb1wvgJT0OHFgBJhOJSV2RT0x/Pd&#10;p8+U+MBMyRQYUdCD8PRm/vHDrLZTMYItqFI4giTGT2tb0G0Idpplnm+FZv4CrDDolOA0C7h1m6x0&#10;rEZ2rbLRYDDJanCldcCF92i9bZ10nvilFDw8SOlFIKqgGFtIf5f+6/jP5jM23ThmtxXvwmD/EIVm&#10;lcFLj1S3LDCyc9UfVLriDjzIcMFBZyBlxUXKAbMZDs6yedoyK1IuKI63R5n8/6Pl9/tHR6qyoDkl&#10;hmks0bNoAvkCDcmjOrX1UwQ9WYSFBs1Y5d7u0RiTbqTTxAGKO84H8UtSYHIE0aj64ah0pOZovL66&#10;Gk3GlHB0jcb55HIcObOWKlJa58NXAZrERUEdFjKRsv3KhxbaQyLcwF2lVCqmMqQuKDK2URw9SK5M&#10;xIrUFh1NTK9NI63CQYmIUea7kChLij8aUkOKpXJkz7CVGOfChCRE4kV0REkM4j0HO/xbVO853ObR&#10;3wwmHA/ryoBLcp2FXf7sQ5YtHjU/yTsuQ7NuUj8ML/syr6E8YPVTgbGa3vK7CquyYj48MofPBY04&#10;AsID/qQCVB+6FSVbcL//Zo947GL0UlLj8yuo/7VjTlCivhns7+thnsf3mjb5+GqEG3fqWZ96zE4v&#10;AcsyTNGlZcQH1S+lA/2Ck2IRb0UXMxzvLmjol8vQDgWcNFwsFgmEL9SysDJPlkfqWKXYc8/NC3O2&#10;a8yAHX0P/UNl07P+bLHxpIHFLoCsUvNGoVtVuwLg607t302iOD5O9wn1Ni/nrwAAAP//AwBQSwME&#10;FAAGAAgAAAAhAEpMPBrdAAAACgEAAA8AAABkcnMvZG93bnJldi54bWxMj81uwjAQhO+V+g7WIvVW&#10;nKSAQoiDUCXu/ElcTbwkgXgdxQ6Et+/21N52tKOZb/L1aFvxwN43jhTE0wgEUulMQ5WC03H7mYLw&#10;QZPRrSNU8EIP6+L9LdeZcU/a4+MQKsEh5DOtoA6hy6T0ZY1W+6nrkPh3db3VgWVfSdPrJ4fbViZR&#10;tJBWN8QNte7wu8byfhisgnO5cdtQzXbO33b7Lo5xPL4GpT4m42YFIuAY/szwi8/oUDDTxQ1kvGgV&#10;pFHC6IGP+QIEG9JZsgRxUZB8Lecgi1z+n1D8AAAA//8DAFBLAQItABQABgAIAAAAIQC2gziS/gAA&#10;AOEBAAATAAAAAAAAAAAAAAAAAAAAAABbQ29udGVudF9UeXBlc10ueG1sUEsBAi0AFAAGAAgAAAAh&#10;ADj9If/WAAAAlAEAAAsAAAAAAAAAAAAAAAAALwEAAF9yZWxzLy5yZWxzUEsBAi0AFAAGAAgAAAAh&#10;ABpFfQqIAgAAdwUAAA4AAAAAAAAAAAAAAAAALgIAAGRycy9lMm9Eb2MueG1sUEsBAi0AFAAGAAgA&#10;AAAhAEpMPBrdAAAACgEAAA8AAAAAAAAAAAAAAAAA4gQAAGRycy9kb3ducmV2LnhtbFBLBQYAAAAA&#10;BAAEAPMAAADsBQAAAAA=&#10;" filled="f" stroked="f" strokeweight=".5pt">
                <v:textbox>
                  <w:txbxContent>
                    <w:p w:rsidR="00B22B59" w:rsidRPr="006D3F0B" w:rsidRDefault="00B22B59" w:rsidP="00CE0D55">
                      <w:pPr>
                        <w:jc w:val="center"/>
                        <w:rPr>
                          <w:rFonts w:ascii="Times New Roman" w:hAnsi="Times New Roman"/>
                        </w:rPr>
                      </w:pPr>
                      <w:r w:rsidRPr="006D3F0B">
                        <w:rPr>
                          <w:rFonts w:ascii="Times New Roman" w:hAnsi="Times New Roman"/>
                        </w:rPr>
                        <w:t>Percent (%)</w:t>
                      </w:r>
                    </w:p>
                  </w:txbxContent>
                </v:textbox>
              </v:shape>
            </w:pict>
          </mc:Fallback>
        </mc:AlternateContent>
      </w:r>
      <w:r w:rsidR="006F6D89">
        <w:rPr>
          <w:rFonts w:ascii="Times New Roman" w:hAnsi="Times New Roman"/>
          <w:noProof/>
          <w:lang w:eastAsia="ja-JP" w:bidi="ar-SA"/>
        </w:rPr>
        <mc:AlternateContent>
          <mc:Choice Requires="wps">
            <w:drawing>
              <wp:anchor distT="0" distB="0" distL="114300" distR="114300" simplePos="0" relativeHeight="251692032" behindDoc="0" locked="0" layoutInCell="1" allowOverlap="1" wp14:anchorId="5E4C1D9E" wp14:editId="29192931">
                <wp:simplePos x="0" y="0"/>
                <wp:positionH relativeFrom="column">
                  <wp:posOffset>4739640</wp:posOffset>
                </wp:positionH>
                <wp:positionV relativeFrom="paragraph">
                  <wp:posOffset>3576955</wp:posOffset>
                </wp:positionV>
                <wp:extent cx="977265" cy="254635"/>
                <wp:effectExtent l="0" t="0" r="0" b="0"/>
                <wp:wrapNone/>
                <wp:docPr id="6" name="Text Box 6"/>
                <wp:cNvGraphicFramePr/>
                <a:graphic xmlns:a="http://schemas.openxmlformats.org/drawingml/2006/main">
                  <a:graphicData uri="http://schemas.microsoft.com/office/word/2010/wordprocessingShape">
                    <wps:wsp>
                      <wps:cNvSpPr txBox="1"/>
                      <wps:spPr>
                        <a:xfrm rot="5400000">
                          <a:off x="0" y="0"/>
                          <a:ext cx="97726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B59" w:rsidRPr="006D3F0B" w:rsidRDefault="00B22B59" w:rsidP="00CE0D55">
                            <w:pPr>
                              <w:jc w:val="center"/>
                              <w:rPr>
                                <w:rFonts w:ascii="Times New Roman" w:hAnsi="Times New Roman"/>
                              </w:rPr>
                            </w:pPr>
                            <w:r w:rsidRPr="006D3F0B">
                              <w:rPr>
                                <w:rFonts w:ascii="Times New Roman" w:hAnsi="Times New Roman"/>
                              </w:rPr>
                              <w:t>Percent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40" type="#_x0000_t202" style="position:absolute;margin-left:373.2pt;margin-top:281.65pt;width:76.95pt;height:20.0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VwiQIAAHcFAAAOAAAAZHJzL2Uyb0RvYy54bWysVMFu2zAMvQ/YPwi6r07SJF2DOkXWosOA&#10;Yi3WDj0rstQYk0RNUmJnXz9SttOg26XDfDAk8umJfKR4cdlaw3YqxBpcyccnI86Uk1DV7rnk3x9v&#10;PnzkLCbhKmHAqZLvVeSXy/fvLhq/UBPYgKlUYEji4qLxJd+k5BdFEeVGWRFPwCuHTg3BioTb8FxU&#10;QTTIbk0xGY3mRQOh8gGkihGt152TLzO/1kqmO62jSsyUHGNL+R/yf03/YnkhFs9B+E0t+zDEP0Rh&#10;Re3w0gPVtUiCbUP9B5WtZYAIOp1IsAVoXUuVc8BsxqNX2TxshFc5FxQn+oNM8f/Ryq+7+8DqquRz&#10;zpywWKJH1Sb2CVo2J3UaHxcIevAISy2ascqDPaKRkm51sCwAijubjujLUmByDNGo+v6gNFFLNJ6f&#10;nU3mM84kuiaz6fx0RpxFR0WUPsT0WYFltCh5wEJmUrG7jamDDhCCO7ipjcnFNI41mM3prIvi4EFy&#10;4wirclv0NJRel0Zepb1RhDHum9IoS46fDLkh1ZUJbCewlYSUyqUsROZFNKE0BvGWgz3+Jaq3HO7y&#10;GG4Glw6Hbe0gZLlehV39GELWHR41P8qblqldt7kfxtOhzGuo9lj9XGCsZvTypsaq3IqY7kXA54JG&#10;HAHpDn/aAKoP/YqzDYRff7MTHrsYvZw1+PxKHn9uRVCcmS8O+/t8PJ3Se82b6exsgptw7Fkfe9zW&#10;XgGWZZyjy0vCJzMsdQD7hJNiRbeiSziJd5c8Dcur1A0FnDRSrVYZhC/Ui3TrHrwkaqoS9dxj+ySC&#10;7xszYUd/heGhisWr/uywdNLBaptA17l5SehO1b4A+Lpz+/eTiMbH8T6jXubl8jcAAAD//wMAUEsD&#10;BBQABgAIAAAAIQCL/tKE3QAAAAsBAAAPAAAAZHJzL2Rvd25yZXYueG1sTI9Nb4MwDIbvk/YfIk/a&#10;bU0YDCGKqapJvfdj0q4p8YCOJIiElv77eaftZsuPXj9vtVnsIK40hd47hGSlQJBrvOldi/Bx2r0U&#10;IELUzujBO0K4U4BN/fhQ6dL4mzvQ9RhbwSEulBqhi3EspQxNR1aHlR/J8e3LT1ZHXqdWmknfONwO&#10;8lWpXFrdO/7Q6ZHeO2q+j7NF+Gy2fhfbbO/DZX8Yk4SW031GfH5atmsQkZb4B8OvPqtDzU5nPzsT&#10;xIBQqDRlFOFN5RkIJoos5eGMkOcqBVlX8n+H+gcAAP//AwBQSwECLQAUAAYACAAAACEAtoM4kv4A&#10;AADhAQAAEwAAAAAAAAAAAAAAAAAAAAAAW0NvbnRlbnRfVHlwZXNdLnhtbFBLAQItABQABgAIAAAA&#10;IQA4/SH/1gAAAJQBAAALAAAAAAAAAAAAAAAAAC8BAABfcmVscy8ucmVsc1BLAQItABQABgAIAAAA&#10;IQDwSXVwiQIAAHcFAAAOAAAAAAAAAAAAAAAAAC4CAABkcnMvZTJvRG9jLnhtbFBLAQItABQABgAI&#10;AAAAIQCL/tKE3QAAAAsBAAAPAAAAAAAAAAAAAAAAAOMEAABkcnMvZG93bnJldi54bWxQSwUGAAAA&#10;AAQABADzAAAA7QUAAAAA&#10;" filled="f" stroked="f" strokeweight=".5pt">
                <v:textbox>
                  <w:txbxContent>
                    <w:p w:rsidR="00B22B59" w:rsidRPr="006D3F0B" w:rsidRDefault="00B22B59" w:rsidP="00CE0D55">
                      <w:pPr>
                        <w:jc w:val="center"/>
                        <w:rPr>
                          <w:rFonts w:ascii="Times New Roman" w:hAnsi="Times New Roman"/>
                        </w:rPr>
                      </w:pPr>
                      <w:r w:rsidRPr="006D3F0B">
                        <w:rPr>
                          <w:rFonts w:ascii="Times New Roman" w:hAnsi="Times New Roman"/>
                        </w:rPr>
                        <w:t>Percent (%)</w:t>
                      </w:r>
                    </w:p>
                  </w:txbxContent>
                </v:textbox>
              </v:shape>
            </w:pict>
          </mc:Fallback>
        </mc:AlternateContent>
      </w:r>
      <w:r w:rsidR="006F6D89">
        <w:rPr>
          <w:noProof/>
          <w:lang w:eastAsia="ja-JP" w:bidi="ar-SA"/>
        </w:rPr>
        <mc:AlternateContent>
          <mc:Choice Requires="wpg">
            <w:drawing>
              <wp:anchor distT="0" distB="0" distL="114300" distR="114300" simplePos="0" relativeHeight="251683840" behindDoc="0" locked="0" layoutInCell="1" allowOverlap="1" wp14:anchorId="454DFAC4" wp14:editId="5B9A135C">
                <wp:simplePos x="0" y="0"/>
                <wp:positionH relativeFrom="column">
                  <wp:posOffset>288925</wp:posOffset>
                </wp:positionH>
                <wp:positionV relativeFrom="paragraph">
                  <wp:posOffset>118745</wp:posOffset>
                </wp:positionV>
                <wp:extent cx="4792980" cy="7653020"/>
                <wp:effectExtent l="0" t="0" r="7620" b="5080"/>
                <wp:wrapNone/>
                <wp:docPr id="49" name="Group 5"/>
                <wp:cNvGraphicFramePr/>
                <a:graphic xmlns:a="http://schemas.openxmlformats.org/drawingml/2006/main">
                  <a:graphicData uri="http://schemas.microsoft.com/office/word/2010/wordprocessingGroup">
                    <wpg:wgp>
                      <wpg:cNvGrpSpPr/>
                      <wpg:grpSpPr>
                        <a:xfrm>
                          <a:off x="0" y="0"/>
                          <a:ext cx="4792980" cy="7653020"/>
                          <a:chOff x="0" y="206410"/>
                          <a:chExt cx="4793116" cy="9519296"/>
                        </a:xfrm>
                      </wpg:grpSpPr>
                      <wpg:graphicFrame>
                        <wpg:cNvPr id="53" name="Chart 53"/>
                        <wpg:cNvFrPr/>
                        <wpg:xfrm>
                          <a:off x="0" y="3262846"/>
                          <a:ext cx="4760460" cy="3175374"/>
                        </wpg:xfrm>
                        <a:graphic>
                          <a:graphicData uri="http://schemas.openxmlformats.org/drawingml/2006/chart">
                            <c:chart xmlns:c="http://schemas.openxmlformats.org/drawingml/2006/chart" xmlns:r="http://schemas.openxmlformats.org/officeDocument/2006/relationships" r:id="rId39"/>
                          </a:graphicData>
                        </a:graphic>
                      </wpg:graphicFrame>
                      <wpg:graphicFrame>
                        <wpg:cNvPr id="52" name="Chart 52"/>
                        <wpg:cNvFrPr/>
                        <wpg:xfrm>
                          <a:off x="11566" y="206410"/>
                          <a:ext cx="4781550" cy="3005138"/>
                        </wpg:xfrm>
                        <a:graphic>
                          <a:graphicData uri="http://schemas.openxmlformats.org/drawingml/2006/chart">
                            <c:chart xmlns:c="http://schemas.openxmlformats.org/drawingml/2006/chart" xmlns:r="http://schemas.openxmlformats.org/officeDocument/2006/relationships" r:id="rId40"/>
                          </a:graphicData>
                        </a:graphic>
                      </wpg:graphicFrame>
                      <wpg:graphicFrame>
                        <wpg:cNvPr id="54" name="Chart 54"/>
                        <wpg:cNvFrPr/>
                        <wpg:xfrm>
                          <a:off x="33338" y="6616594"/>
                          <a:ext cx="4748893" cy="3109112"/>
                        </wpg:xfrm>
                        <a:graphic>
                          <a:graphicData uri="http://schemas.openxmlformats.org/drawingml/2006/chart">
                            <c:chart xmlns:c="http://schemas.openxmlformats.org/drawingml/2006/chart" xmlns:r="http://schemas.openxmlformats.org/officeDocument/2006/relationships" r:id="rId41"/>
                          </a:graphicData>
                        </a:graphic>
                      </wpg:graphicFrame>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22.75pt;margin-top:9.35pt;width:377.4pt;height:602.6pt;z-index:251683840;mso-width-relative:margin;mso-height-relative:margin" coordorigin=",2064" coordsize="47931,95192" o:gfxdata="UEsDBBQABgAIAAAAIQBrY11kSQEAAO0EAAATAAAAW0NvbnRlbnRfVHlwZXNdLnhtbMSUXUvDMBSG&#10;7wX/Q8ittNkmiMi6Xdh5qSLzB4TkdC02H+Rk3fbvPe06cOI+hMGuQpPznvfJmybj6drUrIGAlbMZ&#10;H6YDzsAqpyu7yPjn/CV55AyjtFrWzkLGN4B8Orm9Gc83HpCR2mLGyxj9kxCoSjASU+fB0krhgpGR&#10;PsNCeKm+5ALEaDB4EMrZCDYmse3BJ+McCrmsI5utaXpLEqBGzp63ha1XxqX3daVkJFLRWP3LJekd&#10;UlJ2NVhWHu8Ig4s/HdqVwwa97o2iCZUG9i5DfJWGMIQOKGDkcqfS4z1aSIOJK4pKQZoHnHWqHdOh&#10;3qokLxTdMDzDYj/t3k47tTSUcaqDXNFhmjrtGp4y78uRdtnpLg6ApaRDP4XxM4PRtTO4OMD/M7i/&#10;dgYXBzgvA+1WNkBzxu73LlpOsg9odn+Z6B6ryT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riLzGEQIAAMIKAAAZAAAAZHJzL2RyYXdpbmdzL2RyYXdpbmcy&#10;LnhtbOxWyW7bMBD9FYIfEFGM5EWwDBQO2ktRBDXQO0GRFgGKFEjWkfv15SIlUVP4YCdFD4YPhmY4&#10;894seuKGVj8tM/uW9MyCoZPKVrSGrXN9lWWWtqwj9k73THkf16Yjzj+aQ9YY8iTUoZMZRmiR0ZYY&#10;B7cb2pjKMLkXv9gnRVttppyNuTTrQ0Iak3OjuwQzbNFdscSL5SYLqEOynrwVlas8T9bTNv2/hDn9&#10;OrxYF2/C13mJ8Tx8CqKD2vegI9ToGo6M1HEXrI8m5aXfjo8GiKaGGAJFOlbDvTNEHFoHdlopRp3v&#10;Sg6z5+NjuDfEQv7IZ2NmUg3cdGMzyQWt7IhQEHAp+h81zD11UmnOweBp4jJHyxKCk3csiwUuAzdS&#10;scEB6v05WuEFBNS7cbn0PxT8WWIUDvbGui9MX88uJKqhFIpFfuT41boENUEEOKmubsOTr2qNfCEh&#10;n9VSNJ+FlPEhbDzbSQOORNbQDXFQvtjZqUDngdg2HYqusSdSjVNMYwuLad1JskT8O/Mdj+/Y5SMU&#10;TZhJYj4nSyhlyk2EpfJoAZb70t4NeGzZOeARL0Azzv26/0vwZ8RYuVbvB94Jpc3f2v6yIzzhTRuQ&#10;5h7f6agbo30mj0kEZqaPVcxVia5RzFWJP1Ax788oJv5/FLNAZX6P0E0xw0sW7wg3xZxfh9LXNkr1&#10;TTHP7MhFipm9vrNufwMAAP//AwBQSwMEFAAGAAgAAAAhAC0wjuw8AgAAyAoAABkAAABkcnMvZHJh&#10;d2luZ3MvZHJhd2luZzMueG1s7Jbfb9owEMf/lch/QOOEGEhEkCaqbQ/TVA1p75bjEEuOHdkeDfvr&#10;518phbJOol2feCI53933fPZ9wopUvzRV2w4PVCdjz4WuSA06Y4YqTTXpaI/1nRyosGutVD029lXt&#10;0kbhRyZ2PU9zCOcp6bAyYL0ijaoU5Vv2m34SpJNqytmoa7PeB6WYvFWyDzLjGt4VcImKVepUx2A9&#10;WCucZUUWrId1+D2GGfk8vEQvoks4z2an0VMMGcV2SHpMlKxBLEjsN876oEJa8n3/oBLW1ACBROCe&#10;1mBrFGa7ziQbKQQlxjalAOmTewy3Br+Ps3zaZ8bV2Ko+9hJf0ckeMwGSlrPhaw2y8PTTPa1XuJJt&#10;m4z2pcwKlNuyDzUoYbEsXZG4oqNJiF0u0CwHCbGLOcrhrMjdchoqc36D0uYLlW+v0iWqAWeC+urw&#10;/ps2QWqScHJcvLkdj27PEEEvoyVnzWfGuUvuLz7dcJXsMa+BGbO42RMvV8491l1w8kvRjYt4muH4&#10;3P3U5sBpKPwHtf32o3b9UbLGnVio3E3psVhMCBVmKpgLq+ZkW7u1dxOOLXtNOOo5adq29tp/pPiT&#10;ot+5FO8n3jMh1aW2H+9IG/SmGxDO3c+250e0n1AywODE9H/BWcJFHiH3HJz5HM5P0XcZnCUsL3C3&#10;tJ+CM+5eRc7lK+RcuAlz82RB+8HkPOdlkaMMLaDn5QLBpR+5Iy8zuMznEzAXyHrcgHkD5t9JfQNm&#10;IE/8UP4LmOnzf67rPwAAAP//AwBQSwMEFAAGAAgAAAAhAFVStz0sAgAAwAoAABkAAABkcnMvZHJh&#10;d2luZ3MvZHJhd2luZzEueG1s7FbLitswFP0VoQ8YS0qch4kDJUO7KWVooHshy7FAloykZpx+ffWw&#10;k3FnmEUyLV2ELILv65x7r3zkDSt+Wm72De24BX0rlS1YCRvnuiLLLGt4S+2D7rjyvlqbljr/aA5Z&#10;ZeizUIdWZgShRcYaahzcblhlCsPlXvzinxRrtBlrVubaqo8JaSheG90mmH6LHtZoTfAmC6h9sp68&#10;FeU5ScbTNv1fspx+kY1x/ip5jRfzoeSYPeawXu070FJmdAkHPuq4C9Ynk8qyb8cnA0RVQgKBoi0v&#10;4d4ZKg6NAzutFGfOzwTD7Bw+pHtDbOOPejZWpkVfm3YYJb1ikC0VCoJaiu5HCbGnTgtd16Av4XyG&#10;VvNlDsHJOxY5RihwowXvHWDej9GKLCBg3k3ypf9Ff5YYhcDOWPeF69vZhUIllELxyI8ev1oXpnKB&#10;CHBS3TyGZ9/VGvlGQj2rpag+CynjQzjvfCcNOFJZQtfHRXkGk6hA9JHaJgVFV5iZD5Nq2GJaWziW&#10;1p0kT8S/cz/x+IZdv0JRhZ0k5lOylDGu3EhYKo8WYGvf2ocBDyN7D3jAC9C8rv1x/5fgZ8TYuVYf&#10;B94Kpc1bY7+ckTrhjScg7T2+01E3BvtEHJMITEx/Vy9zPCOzV5KHFjhfJusoeW8LZo7PyvpCbteE&#10;LFfT9KsUc/aOYpL/RzHJfEaCekTFXM1xUsS7Yt4Vc/wYSrdtlOq7YvrLc3pf3KiY2csv1u1vAAAA&#10;//8DAFBLAwQUAAYACAAAACEAuZ+SLisBAAAcAgAAIAAAAGRycy9jaGFydHMvX3JlbHMvY2hhcnQz&#10;LnhtbC5yZWxzrJFBSwMxEIXvgv8hBDy62VYQKd2W2ir0IIpt8ZLLNDu7Wc0mIZPq7r83FUotFLx4&#10;mzAz731vMp52rWGfGKhxtuCDLOcMrXJlY+uCb9aP13ecUQRbgnEWC94j8enk8mL8igZiWiLdeGJJ&#10;xVLBdYx+JAQpjS1Q5jza1KlcaCGmZ6iFB/UBNYphnt+K8FuDT0402bIseFiWQ87WvU/Of2u7qmoU&#10;LpzatWjjGQuhNIS4IQwrDT4lYWsINcaCZ5koA3yl1HQobrKEzsV5qsF/UjmDz9t3VPHIUzUG0yHF&#10;fCT3uCRnBju5CM5vXSdfgtuPk1z1NmqMjboa5nO3sxFDBSruwJBcQAT5pvv5fYXGzHxKnnWGuoPJ&#10;kyvTVR+6tGPhJ6g4+dPJNwAAAP//AwBQSwMEFAAGAAgAAAAhAPC36iIqAQAAHAIAACAAAABkcnMv&#10;Y2hhcnRzL19yZWxzL2NoYXJ0Mi54bWwucmVsc6yRQUsDMRCF74L/IQQ8utnuQaR0W2qr0IMotsVL&#10;LtPs7GY1m4RMqrv/3lQoWih48TZhZt773mQy6zvDPjBQ62zJR1nOGVrlqtY2Jd9uHq5vOaMItgLj&#10;LJZ8QOKz6eXF5AUNxLREuvXEkoqlkusY/VgIUho7oMx5tKlTu9BBTM/QCA/qHRoURZ7fiPBbg09P&#10;NNmqKnlYVQVnm8En57+1XV23CpdO7Tu08YyFUBpC3BKGtQafkrANhAZjybNMVAE+U2o6FkWW0Lk4&#10;TzX6Typn8Gn3hir+8NStwXRIsRjLAy7JucFeLoPzO9fL5+AO4yTXg40aY6uuinzh9jZiqEHFPRiS&#10;S4ggX/WwuKvRmLlPybPeUH80eXRVuup9n3YsfAcVJ386/QIAAP//AwBQSwMEFAAGAAgAAAAhACvP&#10;YjYqAQAAHAIAACAAAABkcnMvY2hhcnRzL19yZWxzL2NoYXJ0MS54bWwucmVsc6yRQUsDMRCF74L/&#10;IQQ8utn2IFK6W2qr0IMotsVLLtPs7GY1m4Rkqrv/3lQoWih48TZhZt773mQ66zvDPjDE1tmCj7Kc&#10;M7TKVa1tCr7dPFzfchYJbAXGWSz4gJHPysuL6QsaoLQUdesjSyo2FlwT+YkQUWnsIGbOo02d2oUO&#10;KD1DIzyod2hQjPP8RoTfGrw80WSrquBhVY052ww+Of+t7eq6Vbh0at+hpTMWQmkItI0Y1hp8SsI2&#10;EBqkgmeZqAJ8ptTxWIyyhM7FearRf1I5g0+7N1T0w1O3BtMhxWIiD7hRzg32chmc37lePgd3GI9y&#10;PVjSSK26GucLt7eEoQZFezBRLoFAvuphcVejMXOfkme9if3R5NFV6ar3fdqx8B1UnPxp+QUAAP//&#10;AwBQSwMEFAAGAAgAAAAhAFfDbrXJAAAALAIAABkAAABkcnMvX3JlbHMvZTJvRG9jLnhtbC5yZWxz&#10;vJHLCsIwEEX3gv8QZm/TVhARUzciuJX6AUM6fWCbhEwU+/cGRVAQ3bm8M8y5B2a9uQ69uJDnzhoF&#10;WZKCIKNt1ZlGwbHczZYgOKCpsLeGFIzEsCmmk/WBegzxiNvOsYgUwwraENxKStYtDciJdWTiprZ+&#10;wBCjb6RDfcKGZJ6mC+lfGVC8McW+UuD31RxEObrY/Jtt67rTtLX6PJAJHyqkbtGHCETfUFBwj/yY&#10;zpNoCvKzRP4nifybRPYniewpId9+XNwAAAD//wMAUEsDBBQABgAIAAAAIQCSBgMUSAIAAA0IAAAO&#10;AAAAZHJzL2Uyb0RvYy54bWzsVcuOmzAU3VfqP1jsGzCvAAqZRdMZddOONO0HuMY8JMCW7QyZv+/F&#10;OBAxqZqOumuzcGLf+Pqee86xd3enrkXPTKqG97mDN56DWE950fRV7nz/dv8hcZDSpC9Iy3uWOy9M&#10;OXf79+92g8iYz2veFkwiSNKrbBC5U2stMtdVtGYdURsuWA/BksuOaJjKyi0kGSB717q+58XuwGUh&#10;JKdMKVg9TEFnb/KXJaP6a1kqplGbO1CbNqM0449xdPc7klWSiLqhtgzyhio60vRw6JzqQDRBR9m8&#10;StU1VHLFS72hvHN5WTaUGQyABnsrNA+SH4XBUmVDJeY2QWtXfXpzWvrl+VGipsidMHVQTzrgyByL&#10;orE3g6gy+MuDFE/iUdqFapqNcE+l7MZvAIJOpqsvc1fZSSMKi+E29dMEmk8hto2jwPNt32kN5Cz7&#10;fC8O8Rz6tGwPMI6n7WmEIVk8luaeT3fHIueaponh814CnBmDhRkFZ5gfayI1gvmC817OIK8iC/zY&#10;T0JzPMkWfLEXxhZfgLdRsA1NgWMp5zRWYrdI5Peap2PloAuamV9WF/SVKm7NZBOALVayupJgkuyB&#10;02PHej15ULKWaLgAVN0I5SCZjXqSnwtsebLgR1MY3uZmWOrWbNn4df78FX/+TfxhHMWgIVDgpcoW&#10;ChMcRWcKPS/CQfKfwpFC012w2l+lMFxRaOxir5pfWzCAD7wmQGEc4zhKza5LG4ZJkoK7x2smwF6K&#10;8VT8P29Dc8P9IYfGmfDmXPr1qn+XV3z/EwAA//8DAFBLAwQUAAYACAAAACEAr9AXFeEAAAAKAQAA&#10;DwAAAGRycy9kb3ducmV2LnhtbEyPwU7DMBBE70j8g7VI3KidhEAa4lRVBZwqJFok1Jsbb5OosR3F&#10;bpL+PcsJjjszmn1TrGbTsREH3zorIVoIYGgrp1tbS/javz1kwHxQVqvOWZRwRQ+r8vamULl2k/3E&#10;cRdqRiXW50pCE0Kfc+6rBo3yC9ejJe/kBqMCnUPN9aAmKjcdj4V44ka1lj40qsdNg9V5dzES3ic1&#10;rZPoddyeT5vrYZ9+fG8jlPL+bl6/AAs4h78w/OITOpTEdHQXqz3rJDymKSVJz56BkZ8JkQA7khDH&#10;yRJ4WfD/E8ofAAAA//8DAFBLAwQUAAYACAAAACEAv+QXHSMKAACcIwAAFQAAAGRycy9jaGFydHMv&#10;Y2hhcnQxLnhtbOxaXW/juBV9L9D/4BpbYPfBMkmRlGhMssg6M4NBMztBklmgfSkUiUnUyJJXkjPx&#10;/voeiqJke8LMtE2xLTBAYtjSJUWe+3XupV79+LgqJg+6bvKqPJrSgEwnukyrLC9vj6Yfr97M4umk&#10;aZMyS4qq1EfTrW6mPx7/8Q+v0kV6l9Tt5TpJ9QSTlM0iPZrete16MZ836Z1eJU1QrXWJezdVvUpa&#10;/Kxv51mdfMLkq2LOCJHzbpJpP0Hyb0ywSvLSja+/Znx1c5On+rRKNytdtnYVtS6SFgg0d/m6mR5j&#10;c1nSaqoInzwkxdGUTOfmYpGUt/aCLmcfL+3FutqUmc6WVV0Cxh35Vbo4KVpdl5hqWZUtntbvc/VV&#10;SK2S+n6znqXVao3FXedF3m675WKBmHt5V2Efkwv96yavdXM0TSl3QODrZ1Cs8rSumuqmDTDj3KLg&#10;tGGmjebxnPX6wGYpXzTtttB2Q5Qws9v58NxuCW+SorhO0nuDzY7wIDreNwMPwTCjOvWbL8mmra7y&#10;ttCnutCtznZwTBfrompPap0YwSLZVpvWfFsl5SYpzobf9s5VUt/q1g7PS6jEaunxfZX1e9HZrbYX&#10;t09dfLRjw0AQEhOqKJGUUCpez7p9pYutFWAB4zwOJVVhJImMRTRIfOpXHygWkyhUCv8xpxHtZ7gb&#10;7gtBScgiSRmPYslUB/Lh1ua7uy7yUi+N5xkIbmF8a3iTnc/6aZ3ZzT0k9XZZFdWeTUJPujYj86zf&#10;J7XSVZ3p2k7TX2kfjdzD8cXri78vz99Nvj/TN+3sMk0K/cMrLOkB5pAurFSzPsesyaIozWdTFXn2&#10;Ji+K7ocJBXpZ9JO3j9308wOpdd20p0nTA5PhW4eEnRGPsQ8wwNT3dgPNdnVdIXQZ9ywRmgbknECa&#10;dBCVm9WFvjFbuTk+TdrkT9+dvP6OLbpPbnbQ3YPUMsFKO7kuWi1hL8dvNQwoKTqx8SrmWrdLuH1v&#10;Ziy0GK7bCWA10cIiR1VMRqTW3XKcDB1lqE+GjTLMJxOOMqFPho8y3Y6t5vbXI0YZ4ZtHjjLSJxON&#10;MpFPJh5lYp+MGmWUT4aOQCs/0CPSyos0HNOpTHmhpiPWyos1YvAwkxdsOqKtvGjTEW7lhZuOeCsv&#10;3nQEXHkBpyPiyos4c4gjX3gRZw5xCHkRZw5xCB0gDp8c3dH+6DwYX3ufhtMbkD937b8az8bHFx2b&#10;BHb9lpl0vv7VXh0QKlnMZIS4zkMa+23BmUIQ0lAJHkeECcGQDHwW7UAJA6ScWEqBxKPiGLnFN8LZ&#10;JAtUSJhkEeWMs9j/CGefLMBqmCIhJ2EcSRF7VeWMNQwY4wR5jMWCRCJkXqt0lmueEREJDQsqlYpD&#10;7zacGWOEJFyEJBQKkCnihcrZNAskFxEjMRMRknXsNXBn3zxgNMbs3KR2WJ/fSwdjDyijXAgVEYWc&#10;j1Tv0wZ1pk8DgbUwRpUSoZTP7HwMPUEoOQXpIEpGghPpX5hTOg3AL0ImlCJSRpyIA08yecqmpDEs&#10;BUxSSokSTIUiAoHx7sXpHU8RULhSklConzEvxGPIwsLgHBHsilMO1LzGNQYwOIkhQjH8iivJnwnW&#10;TvU0CBlRMQM5U0RI6t+K0z1GwNJZyBTHXmCavs0PgY4GnAlj8ITCWXgovZsfwh6GxBRKjyLD+UJC&#10;veYyBMEwkJLDhinnxmNifmD2z4TEPhY2q6pqHa/suVBP9bKz66Ix8bK5qz6d6VtdZn/RPYntCxtz&#10;55ekZ1M715ZJ+3Oy6nnzzvVLXT95/VzXqSlzOla2I//T5vq60Jf5b7tTYVPD0iyv2+Ofn+0IRcLj&#10;u74wgK0wuBbU1BVm4w0WUymYJHGPwR5d3vvxAty5f/oOd+6vOO68PJm/PT2ffP/nH0ZDexHGDP5s&#10;uDYg/MaMAcJTjHYIksg7I/r7rNclQyRZb7QdwqDyx32X8DCPN6S4FAcZbxocIhuSvm/NQyxT8UGU&#10;2An3LnUh/3h52pis1DPB1lESzOTPLiPW35jx/yYzfm+YMT46V3iBkrfvZDh+4extJgNGQiLBcaMw&#10;lOBvfhvt2fFMBLBkIsBAKQ/BliKvKzpbnIEmYmo8RICGItpzr4c7y8SQkDOk5JBHYBcR4V5HdUFh&#10;BhYuQPs46BLSOeiVdy8uRszQQI0k2CjhMT5CEAefG7uQgYWJCMy1W1ocithPSlwEwcKAFVhlFIFh&#10;SgUIfE9xAQULY9hKhH8AjJGhF2QXXzAEFQJWRNEHU4wR7g1bQyFuSgTsGlonTEmKUsG3sCH4zAgU&#10;AyIOEwhBrqmpYbyDdgwAZY4yhDmkaLLRyIvzULUDNS5Ri0AzkTL8IfKqc2DLMxQLksciRn4AlRWM&#10;+te2YwPIOFwSFHoC1PeZtDHwZRgBqkMUJaj38Af++2XCjLWBLsoYXXQ0DsHMnwF7MAMexBw1q6mx&#10;UP8I2JAX68EOTMEEtiXQB41ilLv+imlgzZ3rIGGwMIrgO9iZ7zEDa4a5oeZRaIN2ZPszN/hGgQ+Y&#10;LkwYFb9QfSQ+oMDoS/CnKDA6KCddY3eUP+DSDTq8aCmbgqGqc7D57mTEUvNVXr5PHl15MQpmXdN+&#10;j/Ynj+dVfxpybUk62jVvVu1kbLkcTfv+Ko6Yqg0qh7O8vNcZjqHsgFXyj6q+ytP79+j62snR+u/v&#10;5eXhPdcFRlMaY1D0DAso9WN7VdmB5hCkOemb33vVAtpL5p7uV21OJP6m636Y+bVXnhTXxUlxW9pr&#10;aVvb2XH1w81N4w4gEDrt9X5Fl/f52o4Q9npZvd8UbX72UGC99k43AtY+aArF1KHKDtb98ior7PI6&#10;Dbyt88xUTraG3Ov0l5Vp85uDoYN6BOv/fOwTBmD6cL+b9g8M/xntd7d+0u0nrXuNr/IMxbFByZQf&#10;TkPDl9G7OlU5b0S5NjrNC3lXb3lPgPt7e9dBhNrDd2XDSO9ze9BeW5wPsR38YcT24AH/KbZ92Pn/&#10;iVyjWe1h+6KR68sRCg6wd0DbdZhM+ii6b0MUdiFyOLA9PMD9l89oFRgqFXHMDBMGS5PjEazrb6FQ&#10;AHFjYPA4zafolkY2sg1HtOC3LOIcxBhdtxBtfXvftdICNBeJ6UeHaDPiQfYItwtvu6fPuDAeTFd4&#10;nwK/dsK5OSe1J6TXVbY9rxE2EDCb9tKcsHc/1uZKH1szfXNxXk+a346mYHcokyCLJFxO2u1a3+B9&#10;i6PpVb5CnvpZf5pcVIBxOlknZdXgBjraDB33kAiCggXfQddwN2/TuzfJKi+2yK54pcOcuyNL9W82&#10;JIu0+a9NjtRgN9RliX6L6EGeJ3VitmleqjiaDi9UQBxYAE+LmAF2MChjZr/kzYey6MHtPTbLm/VP&#10;mOe+OemT922ytno0nc1T5NbmA5QC7rKjFEw9vH6wf4DtTWvpAkzCvNFRmKPkSY1j9KNp/S6zbX/j&#10;dx/X5s2R/afsjjF+sUFj9vIuWUODwwzMLNetqHup5vifAAAA//8DAFBLAwQUAAYACAAAACEA4QCJ&#10;pXsHAAA1GAAAFQAAAGRycy9jaGFydHMvY2hhcnQzLnhtbMxYW2/jthJ+L9D/4Apb4PRhZVEXSzLq&#10;FImzKYpmu0GSbYEWBwUt0bYaitSR6MTur+/wJlneZZpeFjhZJCuRM6OZby7kzNff7Gs6eSRtV3G2&#10;8JAfeBPCCl5WbLPw3t9fvc68SScwKzHljCy8A+m8b84+/+zrYl5scSvuGlyQCQhh3bxYeFshmvl0&#10;2hVbUuPO5w1hsLfmbY0FvLabadniJxBe02kYBLOpEuIZAfhvCKhxxSx/+xJ+vl5XBbnkxa4mTGgt&#10;WkKxAAS6bdV03hkYV2JBUB7Ek0dMF17gTeUixWyjFwh7/f5OL7Z8x0pSLnnLAMYj+rqYn1NBWgai&#10;lpwJ+Jqxs34RUjVuH3bN64LXDSi3qmglDkpdUBBkL7cc7Jjckv/tqpZ0C69AsQUCHj+Aoq6Klnd8&#10;LXyQONUoWG9Isek0m4bGH2AsiuedOFCiDUJBKK2d9t9VKlxhSle4eJDYHBH3pMO+ZDwFQ3Ip98sH&#10;vBP8vhKUXBJKBCnNZzXEDeXivCVYElJ84Dshn2rMdphe9+965x63GyI0e8XAJVrE/i0vjS2k3BC9&#10;ePjY4l7zJn6SR0mUoFkaRGmWztCb18qwYn7QFJGPUJRGSZ5GeZ6mcZD3FE+aIvDzKENpkCezJA3D&#10;PA6R/vDW7mezOE3CEEUBCqM0iTO5Pz21DRYGs2nFyFKmnsRgA9HXQDppeTpR21J/5BG3hyWnfBSU&#10;4CjSSs6qNIaa2OZtSVqjluYXe0n3ePaekbqZ3EIUT/7z5VdSu0elo97vmhuQh+eUyb8dp1V5VVGq&#10;XmQVIEtqxIq9sn46ooI3yQlCtSBpevugVewO9YpDdZIZyKD69NhYggIrENiuviVrqez67BIL/MWr&#10;i1ezOfwJYylY7QDNEoM+ikqVoyUExNm3BCIEU0U2rIKkRiwhr00coVwj0ogJwCbLgUYG5Zn6gsaj&#10;UcpYGjTQJANmY5pwoJm5aKKBJnXRxANN5qJJBprcRTPrafLARZMONMhFkw00oYsmH2giFw0agM7d&#10;QA9I506k0QB17oQaDVjnTqyhyFrn506w0YB27kQbWbih+DrhRhZvIHLijSzgQHQCOMT/EPr6ReUK&#10;PJrsgfSSBn2YRDcyiW4+eRJFfpof/zxjpkE+8cNjhtzNYb0e+zFgfPTjjCYbAi//ho2HxHd62kZD&#10;+mLFbWjkPhqb6lTcxokzum2MOCPbZqTTjCEdT4JMlktdGVGfjE49hlSc+UkyWJc9kynWKyjyY3cW&#10;WE+g0HcTWV9IUe78tfij2J+5i4rFHGV+8EJLrBdQ6p/IfSZTTYp2NefCXh3MYWhO89ND3dwzjg51&#10;szIc6vK4f1PD1eog78Gf4GjH86btxCXujMolPCmt/8mR/5Fq9ctP28PyYk0oPW/gWhT6e9rt/zuY&#10;9us5kxfFL169kQXtzatQRe+/cCtIP34rSJ4LGVPCUt956NmaBQGSHFUsuKC7jkmbHZkfncTUkJg2&#10;NzI/joecgyenHjZRMt+ZyjZLoEqNNEV/WqUyP3SqalMkO6l9blX7ygVpOFLECdlQygK3J4Zihty1&#10;fShn0A+4PDTcLKJnfDRcLSI/iUY/TsHWS1CoopHp7hJtvQYsJz74RyWovF7RTt4kui1/uiYbwsrv&#10;iWmVTI8hd37E5kZ/tLbE4gdcm/bsaP2OtB9dvyFtIWsWFIO+N5eyL3arFSV31e/HosCoXjXdW2g+&#10;UxA/KKrQi+6/M/1nhKBry4NAtWXHG2EWhTH8KmXhC6OmDC5W56p3cgrqCgwcG4kWbyswRU0ftF51&#10;xd7ivS3vA2GpGuORzXh/w83EYaVrEdzirmox0QMX2eEsPNPiwBiH7wC264o9kBJGPZqhxr/x9r4q&#10;Ht5C26WFQ3tt9ip2umfbsGIugAc83ivAyF7cc80oBw3duekvR1DBrVPuEaO17Pp/Jq1hk28j39AV&#10;PacbptcKYVp5WH23Xne2yYfSo79qNLp7qBrNYdp1xt/uqKiuHynoq3es23pPQSSduuxE73/fZfTI&#10;A9+2VSljSCfQqKVmXPbTcixwcm5C2CnvjXj/DwPgJImeCQC1dUHEEyHG6XVVQnGQQIG1vZPGM4fn&#10;ABpNjlRNkjlH1VMfujau+knS6WTpLw+PZn4axwmCS2GcQgmJZ8NoyFZEP53FGcRYDjRRkMN/Ohz6&#10;0VEUhAnKUI6iMJrFSZLofXv/81GIZnGM8jhLUAw/6jaiYuJ4LCZrU28Xh0EvvB3lAOTxXs9vVrw8&#10;3LQANERZJ+7k6E+9NHLFBGRJ1rc37aT7feFlkHWKFioXm4hDQ9YwCF5491UNyf0DeZrccoDRmzSY&#10;8Q42ghD+zYIITugYfkN4gnFlU4lie4Xrih6gJMGsWQ4EIbVNWcfzovtkwiGftEEqtYyJcGrd4BZL&#10;M+W0d+H1k14gBywAT42YBLYPKBlmP1bdO0YNuKa6llXXXICch+7cVLwNbrQf5Xl1CQWpewdOgYJ/&#10;5BQQ3c9FXxjqxRzKrxw1UzkAm7Qw3lt47XelbsdkYX3fyJH2+CvHPDIvdtBG3G1xAx7sJagiajVS&#10;0/6zPwAAAP//AwBQSwMEFAAGAAgAAAAhAIZC1oKGDAAAsS4AABUAAABkcnMvY2hhcnRzL2NoYXJ0&#10;Mi54bWzsWltv20YWfl9g/4NW6ALtQ2jOfUaoUzhOUgSbtEbsFOi+0RJtc02RWpJO7P76/YbDISXV&#10;R8k26S62WCMRJPLM7Tv3M+fb7+7X5ex93rRFXR3PWZLOZ3m1rFdFdX08f3fx8omdz9ouq1ZZWVf5&#10;8fwhb+ffPf3zn75dLpY3WdOdb7JlPsMkVbtYHs9vum6zODpqlzf5OmuTepNXeHdVN+usw8/m+mjV&#10;ZB8w+bo84mmqj/pJ5sME2W+YYJ0VVRzffMr4+uqqWObP6+XdOq+6sIsmL7MOCLQ3xaadP8XhVlmX&#10;M5fK2fusPJ6n8yP/sMyq6/Agr568Ow8Pm/quWuWr07qpAOMW/Xq5OCm7vKkw1WlddVhtOOf6k5Ba&#10;Z83t3ebJsl5vsLnLoiy6h3672CDmPr2pcY7Z2/yfd0WTt8fzJZMRCHz9FRTrYtnUbX3VJZjxKKAQ&#10;ueGnNUf2iA/8wGGZXLTdQ5mHA7GU+9Mejev2W3iZleVltrz12GwRj6TTez9wHww/qme//5LddfVF&#10;0ZX587zMu3y1heNysSnr7qTJM09YZg/1Xee/rbPqLitfj7/Dm4usuc67MLyowJLApfs39Wo4S766&#10;zsPDh8ce3oexKtHSWSENY4op7Rx/8aQ/2HLxEChkIrWwTjv/waVTdqT4MGw/cYwroazRoGKSWRUW&#10;vonvreVOcp46IbllzNke5f2zHW0fuyyq/NSrnsfgGtK3gTqF+YKiNquwyPuseTity3pHKMGovPEj&#10;i9VwUBao62aVN8O2wpPu3tO9f/rivps9zy+72SsI8Fn24NWmnXX17MX9pm7w9eu/fvMttvge8rFc&#10;hFHt5gyrZIuy8p9tXRarl0VZ9j8e2tNyWAmWYFV/uMjvu/mszNoOL6Bs/V8PxM7QozAd1gize5Sa&#10;23Ca9mF9WcOQeWWtYKj60dsEy6zHq7pbv82v/Lmunj7PuuwvX528+Iov+k/pt9+/A9VpBhPW0/W2&#10;6xTS8/T7HOKUlT3Z9BRzbbpTGIFB6LgI8G26GTD2tiPACOamE0ybfjuRhk00jKLhEw2naMREIyga&#10;OdH0Jw5s292PmmgUNY+eaDRFYyYaQ9HYicZSNG6icRQNm4B2NNAT0o5Emk1QOxJqNmHtSKxhkSPz&#10;HQk2m9B2JNpsgtuRcLMJb0fizSbAHQk4mxB3JOI8Ig7vQSLOI+IgIhHnEXEQ7SEOnZzUMfzoNRhf&#10;B52G0nuQH1Ht01618flR1U6TcIIQqfTa/ql6zdPEauMNuDNSamtp5Adh4C7hKZxCKpxwaWppSYyw&#10;CJ0YJTgXDq7EWc1IxkWpVCoxwtiUM5Fy7MuS2EcRlTphyjFp4cpSrVVKCmyUV5UmQmhpnIVrY0rR&#10;khKFFyOsxnaYMYw7bgUpW1GSpU0Et1Ipq6VVVgpyV1GsuUkkV8zoVGkhbCr2BMqb62CZRxk3icEf&#10;cziLdS5l5K4mG6MTYVJrhTXMYLkgYY+ZUhbln9mEccgJT7EzcF2TPJzsj0oQXiAIYeC+0FqSR5ms&#10;kUm4UUoYbZ0UTh4wYJHxTCcWYyAj4Llk2tL2JXLen0UzJsEahT9naAsYWY8hBjBBuKxThltOD4m8&#10;h2alyjiOEArcUUbT1nFkvkiUU5BhaxCxQb5oZYzcF2mihdTKpiY1TEJjKA8z2jsMAVopduZjO6+Z&#10;5JCR+yJxErLvhIKlELSIjaZQJ4g6tYVmcYhNKtM9eTlgGAeL2K7ruouh5hARDdHffhA4RLZbQeDw&#10;5FdBIOK+n/9TEV+22DRt9zxrh0Os8G2IC31gCQR+QyRIuotX3lvgoxfMQ3HgpziLAb5oaqKnFCpR&#10;KcwAZyrVUkpFmrMoOBIjmISyCRgBxQWtN9FZKJY4YbiGhioos+GkdEZnIWUipLCw5XC/TMDeUPIc&#10;bYbmSSpSpuAstDXCaVLPoslQJoH91g5HcHAzmjx4NBgSdhwq488MV5niNNSmor1QHEtwIxTDzqCW&#10;dFwWzQV8HqyrNkZLJHl+KWqNaC2sZwcyNSRtguM0KXnw0VcAXRBLwWDD4TDYAWMZmS5koplJmU39&#10;QtbIPd2ffNjoKxBU+ODA+lwSsqUVeZTRV8BTwhsxoRF1wZnRAI9hLBZhODQO4SMKeAtStMagVlg4&#10;JCelMUBNKEk7l5HxaQLTLZWBuAgsYmh3HDkvRQJK+GMJuU9hNT/uKTzrNdTKSZNCYISm8Yq8h3w5&#10;llqpUzhjpRgnzzJ6CuiiEfBeBrqoBGOkDI9hsg/cEIcJhTjEMLBzT1E+y+yvXl+WrQ+W25v6w+v8&#10;Oq9Wf8uHcsZQ4/JvfsqGVHrr2WnW/ZCthxLK1vPzvHn0+VneLH3FC+Z2rJ/5uZ/dXV6W+Xnxy/ZU&#10;ONS4tZDUh3FDbeJXjgz1ovtXQ41IMA5LhGAvpN3TC7h/jvKNjjWVncLJzo8vUEUZENlyoMPeowP9&#10;/uhn1ElmX78trm+6J+fLrMy/mYzN71c1ecyHPq+7z3ajZEHlmXejz75SvWE85EY/rZwS+brvSf9f&#10;TokVt93STXRtwId0GtGggYa2rTFkYciIJkHdXWxKbhydxI4uCjPR/iLGIiCiLXEMP0C0Zxa3PGKM&#10;OEBEu4HobEBEWvE/Yjllwgl1ylCbgvcnEecRcRCRiPOIOIhIxHlEHEQk4jw6dBCRgRWPIg4iUsR5&#10;lHEQkTIuoowjCiJlXMSgDESk+xYx+AYRKeMiIn7IdomIOIjo5SLiIKKXi4iDiGSwiIiDiGSwiIiD&#10;iGSwiIiDiGSwjIiDiGSwjIiDiGSwjIiDiGSwnBCnjZicEKeNmJwQp42YnBCnjZicEKeNmJwQp42Y&#10;nBCnjZiaEKeLIWpCnK4JqwlxutKnIuLQO1KlVEQcRKSMq4g4iPZk/EAM/LGa8DsfneCjl/XPj072&#10;L3vMfDaVkBH3oqw8WFmJsF4ioZVwp5IjWSFVEjfu5ByCM6QgyI6ERG5Pz+EOzIFN+BRcK8kEJiMV&#10;GgkstRGR+FTO19d8GRCXmCQXESHQk+A0SIxEapDrCWRVZJjByUmQkvlyJxJlgbQ8VZy0BUh7qZ0w&#10;VA2RAhocJEX5ECVdcie4YieYg0kYirrI21APUfaA9UZufGASgZtkRCXI/bRwnN6JpifhvsiEcjFM&#10;OrBF5Zw8Di2vDBUeFAYEqhwojeBKgJ6EFlhM4ms4yOEhsyh80/V+XDgdwMSg2IIiu9Fc+Zt26jhI&#10;uw9NYqF3HBKPqgJq0OQktMQyiSsSX8PFP5TkUD8gJ6ElFpigbMxRdIJBULgK2DvOAeP28brumEX/&#10;kRJ8XHl5ayMfT/BxudUns+iR2O6MgCM46RsYpoLAXqWgRQ6O1gkfBNdNgVpF3wIUCg/ronqT3Q/z&#10;bhGu+u6UnaJGdn9WD20/l2GHuIl8ue52JHHIddFLVd+hLvK6qG7zFfqtwoB19o+6uSiWt2/Q0BAm&#10;R4/L8K6o9t/FBgc0W2AMSjrjBip0UlzUYaDv9mlPhiaPnVoIbk79u3zYtW+9+XveDMP8r53iS3lZ&#10;npTXVXi27JowO57+eHXVxk4b+LPwfNjR+W2xCSOGjpeqfnNXdsXr9yX2G970IyDtI6cg3vss29v3&#10;Fie+EMvKAWXPge+bYuVlKFTIdjpYqtq3r/gOqL0mFOy/597O2EcEAJZpl/UDXr8/6/ek/gDr+1fP&#10;8u5Dng/sXher0ywKoofoXVUMJT1EBx4OFCEi18Yvk8YF9g0aiqrjF9e4QRofAfy/rXG4gd22Wjuw&#10;r4NpGfRwB/HLAP+WVG5Bvo/4qDkT4nvLfi7ig4H6H7Jxo7DtIP5FbdzHbRnUYqdnsa+0e0dT9t9G&#10;ex2N6djDuN/T+G+3LeIiBLF0f52j0ZVhBBubEoc6P0+8YPIUl9C4YUAYMjU2jm2LAtcVaIPA3ROu&#10;6pmxPMhjvEvGjQ4iF4koFUsgbkfeG2zB7vaBwtStWaPJGL+2TL/vFQxdgpf16uGswRQwrm137ttO&#10;+x8b/2Sww6v86u1ZM2t/OZ7bPqkCLRx2NeseNvkVmpCP5xfFGj7th/zD7G2Nncxnm6yqW7xIcVp0&#10;XQgEWxL/EdWmiOM3Rbe8eZmti/IBnhhBrG9GhUcbriuyxRJdjr/T5HAj4UC9RxmOiNuYs6zJ/DF9&#10;p/HxfOwyBjmwAJ4BMQ/sKFJe0H4q2h+rcgB30NlV0W6eYZ7b9mRw9NfZJvDRB4fP4YfbH8EUxDlb&#10;TMHUY09uuFwPDi9bkC5wuUDU4ducS99ROWvQWno8b16tQk3Ba967jW+n3l1le4zXjDu0JJzfZBtw&#10;cJyhF7u4o77T/Om/AAAA//8DAFBLAQItABQABgAIAAAAIQBrY11kSQEAAO0EAAATAAAAAAAAAAAA&#10;AAAAAAAAAABbQ29udGVudF9UeXBlc10ueG1sUEsBAi0AFAAGAAgAAAAhADj9If/WAAAAlAEAAAsA&#10;AAAAAAAAAAAAAAAAegEAAF9yZWxzLy5yZWxzUEsBAi0AFAAGAAgAAAAhAKuIvMYRAgAAwgoAABkA&#10;AAAAAAAAAAAAAAAAeQIAAGRycy9kcmF3aW5ncy9kcmF3aW5nMi54bWxQSwECLQAUAAYACAAAACEA&#10;LTCO7DwCAADICgAAGQAAAAAAAAAAAAAAAADBBAAAZHJzL2RyYXdpbmdzL2RyYXdpbmczLnhtbFBL&#10;AQItABQABgAIAAAAIQBVUrc9LAIAAMAKAAAZAAAAAAAAAAAAAAAAADQHAABkcnMvZHJhd2luZ3Mv&#10;ZHJhd2luZzEueG1sUEsBAi0AFAAGAAgAAAAhALmfki4rAQAAHAIAACAAAAAAAAAAAAAAAAAAlwkA&#10;AGRycy9jaGFydHMvX3JlbHMvY2hhcnQzLnhtbC5yZWxzUEsBAi0AFAAGAAgAAAAhAPC36iIqAQAA&#10;HAIAACAAAAAAAAAAAAAAAAAAAAsAAGRycy9jaGFydHMvX3JlbHMvY2hhcnQyLnhtbC5yZWxzUEsB&#10;Ai0AFAAGAAgAAAAhACvPYjYqAQAAHAIAACAAAAAAAAAAAAAAAAAAaAwAAGRycy9jaGFydHMvX3Jl&#10;bHMvY2hhcnQxLnhtbC5yZWxzUEsBAi0AFAAGAAgAAAAhAFfDbrXJAAAALAIAABkAAAAAAAAAAAAA&#10;AAAA0A0AAGRycy9fcmVscy9lMm9Eb2MueG1sLnJlbHNQSwECLQAUAAYACAAAACEAkgYDFEgCAAAN&#10;CAAADgAAAAAAAAAAAAAAAADQDgAAZHJzL2Uyb0RvYy54bWxQSwECLQAUAAYACAAAACEAr9AXFeEA&#10;AAAKAQAADwAAAAAAAAAAAAAAAABEEQAAZHJzL2Rvd25yZXYueG1sUEsBAi0AFAAGAAgAAAAhAL/k&#10;Fx0jCgAAnCMAABUAAAAAAAAAAAAAAAAAUhIAAGRycy9jaGFydHMvY2hhcnQxLnhtbFBLAQItABQA&#10;BgAIAAAAIQDhAImlewcAADUYAAAVAAAAAAAAAAAAAAAAAKgcAABkcnMvY2hhcnRzL2NoYXJ0My54&#10;bWxQSwECLQAUAAYACAAAACEAhkLWgoYMAACxLgAAFQAAAAAAAAAAAAAAAABWJAAAZHJzL2NoYXJ0&#10;cy9jaGFydDIueG1sUEsFBgAAAAAOAA4AwgMAAA8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3" o:spid="_x0000_s1027" type="#_x0000_t75" style="position:absolute;top:32621;width:47611;height:3177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5Waz&#10;B8UAAADbAAAADwAAAGRycy9kb3ducmV2LnhtbESPQWvCQBSE70L/w/IKvekmlpYY3YQgFHqxtDEg&#10;3h7ZZxKafZtmV43/vlsoeBxm5htmk0+mFxcaXWdZQbyIQBDXVnfcKKj2b/MEhPPIGnvLpOBGDvLs&#10;YbbBVNsrf9Gl9I0IEHYpKmi9H1IpXd2SQbewA3HwTnY06IMcG6lHvAa46eUyil6lwY7DQosDbVuq&#10;v8uzUYDHQyw/dfmTnJOPaFftVklx80o9PU7FGoSnyd/D/+13reDlGf6+hB8gs18AAAD//wMAUEsB&#10;Ai0AFAAGAAgAAAAhALaDOJL+AAAA4QEAABMAAAAAAAAAAAAAAAAAAAAAAFtDb250ZW50X1R5cGVz&#10;XS54bWxQSwECLQAUAAYACAAAACEAOP0h/9YAAACUAQAACwAAAAAAAAAAAAAAAAAvAQAAX3JlbHMv&#10;LnJlbHNQSwECLQAUAAYACAAAACEAMy8FnkEAAAA5AAAADgAAAAAAAAAAAAAAAAAuAgAAZHJzL2Uy&#10;b0RvYy54bWxQSwECLQAUAAYACAAAACEA5WazB8UAAADbAAAADwAAAAAAAAAAAAAAAACbAgAAZHJz&#10;L2Rvd25yZXYueG1sUEsFBgAAAAAEAAQA8wAAAI0DAAAAAA==&#10;">
                  <v:imagedata r:id="rId42" o:title=""/>
                  <o:lock v:ext="edit" aspectratio="f"/>
                </v:shape>
                <v:shape id="Chart 52" o:spid="_x0000_s1028" type="#_x0000_t75" style="position:absolute;left:60;top:2064;width:47855;height:300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St1H&#10;EcQAAADbAAAADwAAAGRycy9kb3ducmV2LnhtbESPT2vCQBTE7wW/w/IK3uomSktIXaUoingR/4A9&#10;vmZfs8Hs25BdTfrtXaHgcZiZ3zDTeW9rcaPWV44VpKMEBHHhdMWlgtNx9ZaB8AFZY+2YFPyRh/ls&#10;8DLFXLuO93Q7hFJECPscFZgQmlxKXxiy6EeuIY7er2sthijbUuoWuwi3tRwnyYe0WHFcMNjQwlBx&#10;OVytgsl697N03S7NlmYbts03p/vLWanha//1CSJQH57h//ZGK3gfw+NL/AFydgcAAP//AwBQSwEC&#10;LQAUAAYACAAAACEAtoM4kv4AAADhAQAAEwAAAAAAAAAAAAAAAAAAAAAAW0NvbnRlbnRfVHlwZXNd&#10;LnhtbFBLAQItABQABgAIAAAAIQA4/SH/1gAAAJQBAAALAAAAAAAAAAAAAAAAAC8BAABfcmVscy8u&#10;cmVsc1BLAQItABQABgAIAAAAIQAzLwWeQQAAADkAAAAOAAAAAAAAAAAAAAAAAC4CAABkcnMvZTJv&#10;RG9jLnhtbFBLAQItABQABgAIAAAAIQBK3UcRxAAAANsAAAAPAAAAAAAAAAAAAAAAAJsCAABkcnMv&#10;ZG93bnJldi54bWxQSwUGAAAAAAQABADzAAAAjAMAAAAA&#10;">
                  <v:imagedata r:id="rId43" o:title=""/>
                  <o:lock v:ext="edit" aspectratio="f"/>
                </v:shape>
                <v:shape id="Chart 54" o:spid="_x0000_s1029" type="#_x0000_t75" style="position:absolute;left:304;top:66136;width:47490;height:3108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unne&#10;r8QAAADbAAAADwAAAGRycy9kb3ducmV2LnhtbESPQWvCQBSE7wX/w/IEb82mpbWSuooIhYIKNQnk&#10;+sg+k9js25hdTfrv3UKhx2FmvmGW69G04ka9aywreIpiEMSl1Q1XCvLs43EBwnlkja1lUvBDDtar&#10;ycMSE20HPtIt9ZUIEHYJKqi97xIpXVmTQRfZjjh4J9sb9EH2ldQ9DgFuWvkcx3NpsOGwUGNH25rK&#10;7/RqFByO+wvzLvsqTHGJZT4vzou3QqnZdNy8g/A0+v/wX/tTK3h9gd8v4QfI1R0AAP//AwBQSwEC&#10;LQAUAAYACAAAACEAtoM4kv4AAADhAQAAEwAAAAAAAAAAAAAAAAAAAAAAW0NvbnRlbnRfVHlwZXNd&#10;LnhtbFBLAQItABQABgAIAAAAIQA4/SH/1gAAAJQBAAALAAAAAAAAAAAAAAAAAC8BAABfcmVscy8u&#10;cmVsc1BLAQItABQABgAIAAAAIQAzLwWeQQAAADkAAAAOAAAAAAAAAAAAAAAAAC4CAABkcnMvZTJv&#10;RG9jLnhtbFBLAQItABQABgAIAAAAIQC6ed6vxAAAANsAAAAPAAAAAAAAAAAAAAAAAJsCAABkcnMv&#10;ZG93bnJldi54bWxQSwUGAAAAAAQABADzAAAAjAMAAAAA&#10;">
                  <v:imagedata r:id="rId44" o:title=""/>
                  <o:lock v:ext="edit" aspectratio="f"/>
                </v:shape>
              </v:group>
            </w:pict>
          </mc:Fallback>
        </mc:AlternateContent>
      </w:r>
      <w:r w:rsidR="006F6D89">
        <w:rPr>
          <w:rFonts w:ascii="Times New Roman" w:hAnsi="Times New Roman"/>
          <w:noProof/>
          <w:lang w:eastAsia="ja-JP" w:bidi="ar-SA"/>
        </w:rPr>
        <mc:AlternateContent>
          <mc:Choice Requires="wps">
            <w:drawing>
              <wp:anchor distT="0" distB="0" distL="114300" distR="114300" simplePos="0" relativeHeight="251685888" behindDoc="0" locked="0" layoutInCell="1" allowOverlap="1" wp14:anchorId="40E58850" wp14:editId="40AB4160">
                <wp:simplePos x="0" y="0"/>
                <wp:positionH relativeFrom="column">
                  <wp:posOffset>-284480</wp:posOffset>
                </wp:positionH>
                <wp:positionV relativeFrom="paragraph">
                  <wp:posOffset>909320</wp:posOffset>
                </wp:positionV>
                <wp:extent cx="977265" cy="254635"/>
                <wp:effectExtent l="0" t="0" r="0" b="0"/>
                <wp:wrapNone/>
                <wp:docPr id="55" name="Text Box 55"/>
                <wp:cNvGraphicFramePr/>
                <a:graphic xmlns:a="http://schemas.openxmlformats.org/drawingml/2006/main">
                  <a:graphicData uri="http://schemas.microsoft.com/office/word/2010/wordprocessingShape">
                    <wps:wsp>
                      <wps:cNvSpPr txBox="1"/>
                      <wps:spPr>
                        <a:xfrm rot="16200000">
                          <a:off x="0" y="0"/>
                          <a:ext cx="97726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B59" w:rsidRPr="006D3F0B" w:rsidRDefault="00B22B59" w:rsidP="00CE0D55">
                            <w:pPr>
                              <w:jc w:val="center"/>
                              <w:rPr>
                                <w:rFonts w:ascii="Times New Roman" w:hAnsi="Times New Roman"/>
                              </w:rPr>
                            </w:pPr>
                            <w:r w:rsidRPr="006D3F0B">
                              <w:rPr>
                                <w:rFonts w:ascii="Times New Roman" w:hAnsi="Times New Roman"/>
                              </w:rPr>
                              <w:t>Percent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1" type="#_x0000_t202" style="position:absolute;margin-left:-22.4pt;margin-top:71.6pt;width:76.95pt;height:20.0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OiiQIAAHoFAAAOAAAAZHJzL2Uyb0RvYy54bWysVMFOGzEQvVfqP1i+l03SJJSIDUpBVJUQ&#10;oELF2fHaZFWvx7WdZNOv77N3EyLaC1X3sLJnnp9n3ozn/KJtDNsoH2qyJR+eDDhTVlJV2+eSf3+8&#10;/vCJsxCFrYQhq0q+U4FfzN+/O9+6mRrRikylPAOJDbOtK/kqRjcriiBXqhHhhJyycGryjYjY+uei&#10;8mIL9sYUo8FgWmzJV86TVCHAetU5+Tzza61kvNM6qMhMyRFbzH+f/8v0L+bnYvbshVvVsg9D/EMU&#10;jagtLj1QXYko2NrXf1A1tfQUSMcTSU1BWtdS5RyQzXDwKpuHlXAq5wJxgjvIFP4frbzd3HtWVyWf&#10;TDizokGNHlUb2WdqGUzQZ+vCDLAHB2BsYUed9/YAY0q71b5hniDvcIqy4MtqID8GOITfHcRO5BLG&#10;s9PT0RR3SrhGk/H0Y76s6LgSp/MhflHUsLQouUctM6nY3ISIuADdQxLc0nVtTK6nsWxbcjB2URw8&#10;OGFswqrcGT1Nyq/LI6/izqiEMfab0lAmx58MuSfVpfFsI9BNQkplY1Yi8wKdUBpBvOVgj3+J6i2H&#10;uzz2N5ONh8NNbclnuV6FXf3Yh6w7PIQ8yjstY7tsc0sMD/VfUrVD+XOFUc3g5HWNqtyIEO+Fx4uB&#10;EVMg3uGnDUF96lecrcj/+ps94dHI8HK2xQssefi5Fl5xZr5atPjZcDxOTzZvxpPTETb+2LM89th1&#10;c0koyzBHl5cJH81+qT01TxgWi3QrXMJK3F3yuF9exm4uYNhItVhkEB6pE/HGPjiZqFOVUs89tk/C&#10;u74xIzr6lvZvVcxe9WeHTSctLdaRdJ2bNwndqdoXAA8893Q/jNIEOd5n1MvInP8GAAD//wMAUEsD&#10;BBQABgAIAAAAIQBJtLS93gAAAAgBAAAPAAAAZHJzL2Rvd25yZXYueG1sTI/BTsMwEETvSPyDtUjc&#10;qBMDVRriVBUSqjhwICDRoxMvSSBeR7Hbpnw9y6kcRzOaeVOsZzeIA06h96QhXSQgkBpve2o1vL89&#10;3WQgQjRkzeAJNZwwwLq8vChMbv2RXvFQxVZwCYXcaOhiHHMpQ9OhM2HhRyT2Pv3kTGQ5tdJO5sjl&#10;bpAqSZbSmZ54oTMjPnbYfFd7p+HLhXqV/WD6sdmenHqpduPz1mt9fTVvHkBEnOM5DH/4jA4lM9V+&#10;TzaIgbVKOakhW96CYP9eKRC1BnWXKJBlIf8fKH8BAAD//wMAUEsBAi0AFAAGAAgAAAAhALaDOJL+&#10;AAAA4QEAABMAAAAAAAAAAAAAAAAAAAAAAFtDb250ZW50X1R5cGVzXS54bWxQSwECLQAUAAYACAAA&#10;ACEAOP0h/9YAAACUAQAACwAAAAAAAAAAAAAAAAAvAQAAX3JlbHMvLnJlbHNQSwECLQAUAAYACAAA&#10;ACEAMXYDookCAAB6BQAADgAAAAAAAAAAAAAAAAAuAgAAZHJzL2Uyb0RvYy54bWxQSwECLQAUAAYA&#10;CAAAACEASbS0vd4AAAAIAQAADwAAAAAAAAAAAAAAAADjBAAAZHJzL2Rvd25yZXYueG1sUEsFBgAA&#10;AAAEAAQA8wAAAO4FAAAAAA==&#10;" filled="f" stroked="f" strokeweight=".5pt">
                <v:textbox>
                  <w:txbxContent>
                    <w:p w:rsidR="00B22B59" w:rsidRPr="006D3F0B" w:rsidRDefault="00B22B59" w:rsidP="00CE0D55">
                      <w:pPr>
                        <w:jc w:val="center"/>
                        <w:rPr>
                          <w:rFonts w:ascii="Times New Roman" w:hAnsi="Times New Roman"/>
                        </w:rPr>
                      </w:pPr>
                      <w:r w:rsidRPr="006D3F0B">
                        <w:rPr>
                          <w:rFonts w:ascii="Times New Roman" w:hAnsi="Times New Roman"/>
                        </w:rPr>
                        <w:t>Percent (%)</w:t>
                      </w:r>
                    </w:p>
                  </w:txbxContent>
                </v:textbox>
              </v:shape>
            </w:pict>
          </mc:Fallback>
        </mc:AlternateContent>
      </w:r>
      <w:r w:rsidR="006F6D89">
        <w:rPr>
          <w:rFonts w:ascii="Times New Roman" w:hAnsi="Times New Roman"/>
          <w:noProof/>
          <w:lang w:eastAsia="ja-JP" w:bidi="ar-SA"/>
        </w:rPr>
        <mc:AlternateContent>
          <mc:Choice Requires="wps">
            <w:drawing>
              <wp:anchor distT="0" distB="0" distL="114300" distR="114300" simplePos="0" relativeHeight="251687936" behindDoc="0" locked="0" layoutInCell="1" allowOverlap="1" wp14:anchorId="04F7D153" wp14:editId="322621A3">
                <wp:simplePos x="0" y="0"/>
                <wp:positionH relativeFrom="column">
                  <wp:posOffset>-275590</wp:posOffset>
                </wp:positionH>
                <wp:positionV relativeFrom="paragraph">
                  <wp:posOffset>6179820</wp:posOffset>
                </wp:positionV>
                <wp:extent cx="977265" cy="254635"/>
                <wp:effectExtent l="0" t="0" r="0" b="0"/>
                <wp:wrapNone/>
                <wp:docPr id="3" name="Text Box 3"/>
                <wp:cNvGraphicFramePr/>
                <a:graphic xmlns:a="http://schemas.openxmlformats.org/drawingml/2006/main">
                  <a:graphicData uri="http://schemas.microsoft.com/office/word/2010/wordprocessingShape">
                    <wps:wsp>
                      <wps:cNvSpPr txBox="1"/>
                      <wps:spPr>
                        <a:xfrm rot="16200000">
                          <a:off x="0" y="0"/>
                          <a:ext cx="97726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B59" w:rsidRPr="006D3F0B" w:rsidRDefault="00B22B59" w:rsidP="00CE0D55">
                            <w:pPr>
                              <w:jc w:val="center"/>
                              <w:rPr>
                                <w:rFonts w:ascii="Times New Roman" w:hAnsi="Times New Roman"/>
                              </w:rPr>
                            </w:pPr>
                            <w:r w:rsidRPr="006D3F0B">
                              <w:rPr>
                                <w:rFonts w:ascii="Times New Roman" w:hAnsi="Times New Roman"/>
                              </w:rPr>
                              <w:t>Percent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42" type="#_x0000_t202" style="position:absolute;margin-left:-21.7pt;margin-top:486.6pt;width:76.95pt;height:20.0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nZiQIAAHgFAAAOAAAAZHJzL2Uyb0RvYy54bWysVMFu2zAMvQ/YPwi6r07SJF2DOkXWosOA&#10;Yi3WDj0rstQYk0RNYmJnXz9KttOg26XDfDAk8umJfKR4cdlaw3YqxBpcyccnI86Uk1DV7rnk3x9v&#10;PnzkLKJwlTDgVMn3KvLL5ft3F41fqAlswFQqMCJxcdH4km8Q/aIootwoK+IJeOXIqSFYgbQNz0UV&#10;REPs1hST0WheNBAqH0CqGMl63Tn5MvNrrSTeaR0VMlNyig3zP+T/Ov2L5YVYPAfhN7XswxD/EIUV&#10;taNLD1TXAgXbhvoPKlvLABE0nkiwBWhdS5VzoGzGo1fZPGyEVzkXEif6g0zx/9HKr7v7wOqq5Kec&#10;OWGpRI+qRfYJWnaa1Gl8XBDowRMMWzJTlQd7JGNKutXBsgAk7nhORaEva0HZMYKT7PuD1IlbkvH8&#10;7Gwyn3EmyTWZTeens0RadFyJ04eInxVYlhYlD1TJTCp2txE76ABJcAc3tTG5msaxpuTE2EVx8BC5&#10;cQmrcl/0NCm/Lo+8wr1RCWPcN6VJlxx/MuSOVFcmsJ2gXhJSKodZicxL6ITSFMRbDvb4l6jecrjL&#10;Y7gZHB4O29pByHK9Crv6MYSsOzxpfpR3WmK7bnNDjOdDnddQ7an8ucJUzejlTU1VuRUR70Wg90JG&#10;mgF4Rz9tgNSHfsXZBsKvv9kTntqYvJw19P5KHn9uRVCcmS+OGvx8PJ2mB5s309nZhDbh2LM+9rit&#10;vQIqyzhHl5cJj2ZY6gD2iUbFKt1KLuEk3V1yHJZX2E0FGjVSrVYZRE/UC7x1D14m6lSl1HOP7ZMI&#10;vm9MpI7+CsNLFYtX/dlh00kHqy2CrnPzJqE7VfsC0PPO7d+PojQ/jvcZ9TIwl78BAAD//wMAUEsD&#10;BBQABgAIAAAAIQDeHv734AAAAAoBAAAPAAAAZHJzL2Rvd25yZXYueG1sTI/LTsMwEEX3SPyDNUjs&#10;qPNQQxviVBUSqliwICC1SycekkA8jmK3Tfl6hhUsr+7RnTPFZraDOOHke0cK4kUEAqlxpqdWwfvb&#10;090KhA+ajB4coYILetiU11eFzo070yueqtAKHiGfawVdCGMupW86tNov3IjE3YebrA4cp1aaSZ95&#10;3A4yiaJMWt0TX+j0iI8dNl/V0Sr4tL5er74x3m93F5u8VIfxeeeUur2Ztw8gAs7hD4ZffVaHkp1q&#10;dyTjxcA5XTKpYB1nKQgGlmkGouYiuo8SkGUh/79Q/gAAAP//AwBQSwECLQAUAAYACAAAACEAtoM4&#10;kv4AAADhAQAAEwAAAAAAAAAAAAAAAAAAAAAAW0NvbnRlbnRfVHlwZXNdLnhtbFBLAQItABQABgAI&#10;AAAAIQA4/SH/1gAAAJQBAAALAAAAAAAAAAAAAAAAAC8BAABfcmVscy8ucmVsc1BLAQItABQABgAI&#10;AAAAIQCAEanZiQIAAHgFAAAOAAAAAAAAAAAAAAAAAC4CAABkcnMvZTJvRG9jLnhtbFBLAQItABQA&#10;BgAIAAAAIQDeHv734AAAAAoBAAAPAAAAAAAAAAAAAAAAAOMEAABkcnMvZG93bnJldi54bWxQSwUG&#10;AAAAAAQABADzAAAA8AUAAAAA&#10;" filled="f" stroked="f" strokeweight=".5pt">
                <v:textbox>
                  <w:txbxContent>
                    <w:p w:rsidR="00B22B59" w:rsidRPr="006D3F0B" w:rsidRDefault="00B22B59" w:rsidP="00CE0D55">
                      <w:pPr>
                        <w:jc w:val="center"/>
                        <w:rPr>
                          <w:rFonts w:ascii="Times New Roman" w:hAnsi="Times New Roman"/>
                        </w:rPr>
                      </w:pPr>
                      <w:r w:rsidRPr="006D3F0B">
                        <w:rPr>
                          <w:rFonts w:ascii="Times New Roman" w:hAnsi="Times New Roman"/>
                        </w:rPr>
                        <w:t>Percent (%)</w:t>
                      </w:r>
                    </w:p>
                  </w:txbxContent>
                </v:textbox>
              </v:shape>
            </w:pict>
          </mc:Fallback>
        </mc:AlternateContent>
      </w:r>
      <w:r w:rsidR="003333A4">
        <w:rPr>
          <w:noProof/>
          <w:lang w:eastAsia="ja-JP" w:bidi="ar-SA"/>
        </w:rPr>
        <mc:AlternateContent>
          <mc:Choice Requires="wps">
            <w:drawing>
              <wp:anchor distT="0" distB="0" distL="114300" distR="114300" simplePos="0" relativeHeight="251706368" behindDoc="0" locked="0" layoutInCell="1" allowOverlap="1" wp14:anchorId="7BE544CD" wp14:editId="258D5D77">
                <wp:simplePos x="0" y="0"/>
                <wp:positionH relativeFrom="column">
                  <wp:posOffset>1136015</wp:posOffset>
                </wp:positionH>
                <wp:positionV relativeFrom="paragraph">
                  <wp:posOffset>-219520</wp:posOffset>
                </wp:positionV>
                <wp:extent cx="3667125" cy="635"/>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3667125" cy="635"/>
                        </a:xfrm>
                        <a:prstGeom prst="rect">
                          <a:avLst/>
                        </a:prstGeom>
                        <a:solidFill>
                          <a:prstClr val="white"/>
                        </a:solidFill>
                        <a:ln>
                          <a:noFill/>
                        </a:ln>
                        <a:effectLst/>
                      </wps:spPr>
                      <wps:txbx>
                        <w:txbxContent>
                          <w:p w:rsidR="00B22B59" w:rsidRPr="008104C8" w:rsidRDefault="00B22B59" w:rsidP="003333A4">
                            <w:pPr>
                              <w:pStyle w:val="Caption"/>
                              <w:jc w:val="center"/>
                              <w:rPr>
                                <w:noProof/>
                                <w:szCs w:val="24"/>
                              </w:rPr>
                            </w:pPr>
                            <w:bookmarkStart w:id="53" w:name="_Toc418114204"/>
                            <w:proofErr w:type="gramStart"/>
                            <w:r>
                              <w:t>Figure 1.</w:t>
                            </w:r>
                            <w:proofErr w:type="gramEnd"/>
                            <w:r>
                              <w:fldChar w:fldCharType="begin"/>
                            </w:r>
                            <w:r>
                              <w:instrText xml:space="preserve"> SEQ Figure \* ARABIC </w:instrText>
                            </w:r>
                            <w:r>
                              <w:fldChar w:fldCharType="separate"/>
                            </w:r>
                            <w:r w:rsidR="00B3122F">
                              <w:rPr>
                                <w:noProof/>
                              </w:rPr>
                              <w:t>7</w:t>
                            </w:r>
                            <w:r>
                              <w:rPr>
                                <w:noProof/>
                              </w:rPr>
                              <w:fldChar w:fldCharType="end"/>
                            </w:r>
                            <w:r>
                              <w:t>: Argentina Fiscal Position</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7" o:spid="_x0000_s1043" type="#_x0000_t202" style="position:absolute;margin-left:89.45pt;margin-top:-17.3pt;width:288.75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jpNAIAAHMEAAAOAAAAZHJzL2Uyb0RvYy54bWysVFFv2jAQfp+0/2D5fQSoSqeIUDEqpkmo&#10;rQRTn43jEEuOzzsbEvbrd3YI7bo9TXsx57vzd7nvu2N+3zWGnRR6Dbbgk9GYM2UllNoeCv59t/70&#10;mTMfhC2FAasKflae3y8+fpi3LldTqMGUChmBWJ+3ruB1CC7PMi9r1Qg/AqcsBSvARgS64iErUbSE&#10;3phsOh7PshawdAhSeU/ehz7IFwm/qpQMT1XlVWCm4PRtIZ2Yzn08s8Vc5AcUrtby8hniH76iEdpS&#10;0SvUgwiCHVH/AdVoieChCiMJTQZVpaVKPVA3k/G7bra1cCr1QuR4d6XJ/z9Y+Xh6RqbLgt9xZkVD&#10;Eu1UF9gX6NhdZKd1PqekraO00JGbVB78npyx6a7CJv5SO4zixPP5ym0Ek+S8mc3uJtNbziTFZje3&#10;ESN7ferQh68KGhaNgiMJl/gUp40PfeqQEit5MLpca2PiJQZWBtlJkMhtrYO6gP+WZWzMtRBf9YC9&#10;R6UpuVSJ3fZdRSt0+y5xM7lSsYfyTEwg9JPknVxrKr8RPjwLpNGh5mkdwhMdlYG24HCxOKsBf/7N&#10;H/NJUYpy1tIoFtz/OApUnJlvlrSOczsYOBj7wbDHZgXU+IQWzclk0gMMZjArhOaFtmQZq1BIWEm1&#10;Ch4GcxX6haAtk2q5TEk0nU6Ejd06GaEHmnfdi0B3ESmQto8wDKnI32nV5ya13PIYiPgkZCS2Z5EG&#10;IF5ostMoXLYwrs7be8p6/a9Y/AIAAP//AwBQSwMEFAAGAAgAAAAhAHoMsavhAAAACwEAAA8AAABk&#10;cnMvZG93bnJldi54bWxMj7FOwzAQhnck3sE6JBbUOtA0LSFOVVUwlKUidGFz42sciM+R7bTh7WtY&#10;YPzvPv33XbEaTcdO6HxrScD9NAGGVFvVUiNg//4yWQLzQZKSnSUU8I0eVuX1VSFzZc/0hqcqNCyW&#10;kM+lAB1Cn3Pua41G+qntkeLuaJ2RIUbXcOXkOZabjj8kScaNbCle0LLHjcb6qxqMgF36sdN3w/H5&#10;dZ3O3HY/bLLPphLi9mZcPwELOIY/GH70ozqU0elgB1KedTEvlo8RFTCZpRmwSCzmWQrs8DuZAy8L&#10;/v+H8gIAAP//AwBQSwECLQAUAAYACAAAACEAtoM4kv4AAADhAQAAEwAAAAAAAAAAAAAAAAAAAAAA&#10;W0NvbnRlbnRfVHlwZXNdLnhtbFBLAQItABQABgAIAAAAIQA4/SH/1gAAAJQBAAALAAAAAAAAAAAA&#10;AAAAAC8BAABfcmVscy8ucmVsc1BLAQItABQABgAIAAAAIQAVBDjpNAIAAHMEAAAOAAAAAAAAAAAA&#10;AAAAAC4CAABkcnMvZTJvRG9jLnhtbFBLAQItABQABgAIAAAAIQB6DLGr4QAAAAsBAAAPAAAAAAAA&#10;AAAAAAAAAI4EAABkcnMvZG93bnJldi54bWxQSwUGAAAAAAQABADzAAAAnAUAAAAA&#10;" stroked="f">
                <v:textbox style="mso-fit-shape-to-text:t" inset="0,0,0,0">
                  <w:txbxContent>
                    <w:p w:rsidR="00B22B59" w:rsidRPr="008104C8" w:rsidRDefault="00B22B59" w:rsidP="003333A4">
                      <w:pPr>
                        <w:pStyle w:val="Caption"/>
                        <w:jc w:val="center"/>
                        <w:rPr>
                          <w:noProof/>
                          <w:szCs w:val="24"/>
                        </w:rPr>
                      </w:pPr>
                      <w:bookmarkStart w:id="54" w:name="_Toc418114204"/>
                      <w:proofErr w:type="gramStart"/>
                      <w:r>
                        <w:t>Figure 1.</w:t>
                      </w:r>
                      <w:proofErr w:type="gramEnd"/>
                      <w:r>
                        <w:fldChar w:fldCharType="begin"/>
                      </w:r>
                      <w:r>
                        <w:instrText xml:space="preserve"> SEQ Figure \* ARABIC </w:instrText>
                      </w:r>
                      <w:r>
                        <w:fldChar w:fldCharType="separate"/>
                      </w:r>
                      <w:r w:rsidR="00B3122F">
                        <w:rPr>
                          <w:noProof/>
                        </w:rPr>
                        <w:t>7</w:t>
                      </w:r>
                      <w:r>
                        <w:rPr>
                          <w:noProof/>
                        </w:rPr>
                        <w:fldChar w:fldCharType="end"/>
                      </w:r>
                      <w:r>
                        <w:t>: Argentina Fiscal Position</w:t>
                      </w:r>
                      <w:bookmarkEnd w:id="54"/>
                    </w:p>
                  </w:txbxContent>
                </v:textbox>
              </v:shape>
            </w:pict>
          </mc:Fallback>
        </mc:AlternateContent>
      </w:r>
      <w:r w:rsidR="00DC40E4">
        <w:br w:type="page"/>
      </w:r>
      <w:r w:rsidR="00DC40E4" w:rsidRPr="00187AFC">
        <w:rPr>
          <w:noProof/>
          <w:lang w:eastAsia="ja-JP" w:bidi="ar-SA"/>
        </w:rPr>
        <mc:AlternateContent>
          <mc:Choice Requires="wps">
            <w:drawing>
              <wp:anchor distT="0" distB="0" distL="114300" distR="114300" simplePos="0" relativeHeight="251678720" behindDoc="0" locked="0" layoutInCell="1" allowOverlap="1" wp14:anchorId="3B4774C6" wp14:editId="3F57A1E7">
                <wp:simplePos x="0" y="0"/>
                <wp:positionH relativeFrom="column">
                  <wp:posOffset>5589270</wp:posOffset>
                </wp:positionH>
                <wp:positionV relativeFrom="paragraph">
                  <wp:posOffset>-5874740</wp:posOffset>
                </wp:positionV>
                <wp:extent cx="1852295" cy="308610"/>
                <wp:effectExtent l="0" t="0" r="0" b="0"/>
                <wp:wrapNone/>
                <wp:docPr id="36" name="Text Box 51"/>
                <wp:cNvGraphicFramePr/>
                <a:graphic xmlns:a="http://schemas.openxmlformats.org/drawingml/2006/main">
                  <a:graphicData uri="http://schemas.microsoft.com/office/word/2010/wordprocessingShape">
                    <wps:wsp>
                      <wps:cNvSpPr txBox="1"/>
                      <wps:spPr>
                        <a:xfrm>
                          <a:off x="0" y="0"/>
                          <a:ext cx="1852295" cy="308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B59" w:rsidRDefault="00B22B59" w:rsidP="00DC40E4">
                            <w:pPr>
                              <w:pStyle w:val="NormalWeb"/>
                              <w:spacing w:before="0" w:beforeAutospacing="0" w:after="0" w:afterAutospacing="0"/>
                            </w:pPr>
                            <w:r>
                              <w:rPr>
                                <w:color w:val="000000" w:themeColor="dark1"/>
                                <w:sz w:val="22"/>
                                <w:szCs w:val="22"/>
                              </w:rPr>
                              <w:t>Currency board abandoned</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1" o:spid="_x0000_s1044" type="#_x0000_t202" style="position:absolute;margin-left:440.1pt;margin-top:-462.6pt;width:145.85pt;height:24.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h3cwIAADwFAAAOAAAAZHJzL2Uyb0RvYy54bWysVFFv2jAQfp+0/2D5fYTQwihqqBgV0yTU&#10;VYOpz8axSzTb59mGhP36nh0CiD112kti+7473/fdne8fGq3IXjhfgSlo3utTIgyHsjKvBf25Xnwa&#10;U+IDMyVTYERBD8LTh+nHD/e1nYgBbEGVwhEMYvyktgXdhmAnWeb5Vmjme2CFQaMEp1nArXvNSsdq&#10;jK5VNuj3R1kNrrQOuPAeTx9bI52m+FIKHr5L6UUgqqCYW0hfl76b+M2m92zy6pjdVvyYBvuHLDSr&#10;DF56CvXIAiM7V/0VSlfcgQcZehx0BlJWXCQOyCbvX7FZbZkViQuK4+1JJv//wvKn/bMjVVnQmxEl&#10;hmms0Vo0gXyBhgzzqE9t/QRhK4vA0OA51rk793gYaTfS6fhHQgTtqPThpG6MxqPTeDgY3A0p4Wi7&#10;6Y9HeZI/O3tb58NXAZrERUEdVi+JyvZLHzAThHaQeJmBRaVUqqAypC7o6GbYTw4nC3ooE7Ei9cIx&#10;TGTUZp5W4aBExCjzQ0jUIhGIB6kLxVw5smfYP4xzYULinuIiOqIkJvEexyP+nNV7nFse3c1gwslZ&#10;VwZcYn+VdvmrS1m2eBTygndchmbTpCbIx11lN1AesOAO2pHxli8qrMqS+fDMHM4I1hjnHq1bcH8o&#10;qXGGCup/75gTlKhvBpv0Lr+9jUOXNrfDzwPcuEvL5tJidnoOKHOOL4blaRnxQXVL6UC/4LjP4q1o&#10;Yobj3QUN3XIe2snG54KL2SyBcMwsC0uzsjyGjqrHHlo3L8zZY6MFbNEn6KaNTa76rcVGTwOzXQBZ&#10;pWaMwrUqHQXFEU09enxO4htwuU+o86M3fQMAAP//AwBQSwMEFAAGAAgAAAAhACTrqEHkAAAADgEA&#10;AA8AAABkcnMvZG93bnJldi54bWxMjz1vwjAQhvdK/Q/WIXUDJ5EIJo2DUCRUqWoHKEs3JzZJRHxO&#10;YwNpf32Pqd3u49F7z+WbyfbsakbfOZQQLyJgBmunO2wkHD92cwHMB4Va9Q6NhG/jYVM8PuQq0+6G&#10;e3M9hIZRCPpMSWhDGDLOfd0aq/zCDQZpd3KjVYHaseF6VDcKtz1PoijlVnVIF1o1mLI19flwsRJe&#10;y9272leJFT99+fJ22g5fx8+llE+zafsMLJgp/MFw1yd1KMipchfUnvUShIgSQiXM18mSqjsSr+I1&#10;sIpmYpWmwIuc/3+j+AUAAP//AwBQSwECLQAUAAYACAAAACEAtoM4kv4AAADhAQAAEwAAAAAAAAAA&#10;AAAAAAAAAAAAW0NvbnRlbnRfVHlwZXNdLnhtbFBLAQItABQABgAIAAAAIQA4/SH/1gAAAJQBAAAL&#10;AAAAAAAAAAAAAAAAAC8BAABfcmVscy8ucmVsc1BLAQItABQABgAIAAAAIQAJSnh3cwIAADwFAAAO&#10;AAAAAAAAAAAAAAAAAC4CAABkcnMvZTJvRG9jLnhtbFBLAQItABQABgAIAAAAIQAk66hB5AAAAA4B&#10;AAAPAAAAAAAAAAAAAAAAAM0EAABkcnMvZG93bnJldi54bWxQSwUGAAAAAAQABADzAAAA3gUAAAAA&#10;" filled="f" stroked="f" strokeweight=".5pt">
                <v:textbox>
                  <w:txbxContent>
                    <w:p w:rsidR="00B22B59" w:rsidRDefault="00B22B59" w:rsidP="00DC40E4">
                      <w:pPr>
                        <w:pStyle w:val="NormalWeb"/>
                        <w:spacing w:before="0" w:beforeAutospacing="0" w:after="0" w:afterAutospacing="0"/>
                      </w:pPr>
                      <w:r>
                        <w:rPr>
                          <w:color w:val="000000" w:themeColor="dark1"/>
                          <w:sz w:val="22"/>
                          <w:szCs w:val="22"/>
                        </w:rPr>
                        <w:t>Currency board abandoned</w:t>
                      </w:r>
                    </w:p>
                  </w:txbxContent>
                </v:textbox>
              </v:shape>
            </w:pict>
          </mc:Fallback>
        </mc:AlternateContent>
      </w:r>
      <w:r w:rsidR="00DC40E4">
        <w:rPr>
          <w:noProof/>
          <w:lang w:eastAsia="ja-JP" w:bidi="ar-SA"/>
        </w:rPr>
        <mc:AlternateContent>
          <mc:Choice Requires="wps">
            <w:drawing>
              <wp:anchor distT="0" distB="0" distL="114300" distR="114300" simplePos="0" relativeHeight="251681792" behindDoc="0" locked="0" layoutInCell="1" allowOverlap="1" wp14:anchorId="1FEAE9D2" wp14:editId="1218DB08">
                <wp:simplePos x="0" y="0"/>
                <wp:positionH relativeFrom="column">
                  <wp:posOffset>7217410</wp:posOffset>
                </wp:positionH>
                <wp:positionV relativeFrom="paragraph">
                  <wp:posOffset>-5758815</wp:posOffset>
                </wp:positionV>
                <wp:extent cx="466090" cy="228600"/>
                <wp:effectExtent l="0" t="0" r="67310" b="57150"/>
                <wp:wrapNone/>
                <wp:docPr id="41" name="Straight Arrow Connector 1"/>
                <wp:cNvGraphicFramePr/>
                <a:graphic xmlns:a="http://schemas.openxmlformats.org/drawingml/2006/main">
                  <a:graphicData uri="http://schemas.microsoft.com/office/word/2010/wordprocessingShape">
                    <wps:wsp>
                      <wps:cNvCnPr/>
                      <wps:spPr>
                        <a:xfrm>
                          <a:off x="0" y="0"/>
                          <a:ext cx="466090" cy="228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68.3pt;margin-top:-453.45pt;width:36.7pt;height:18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NU6gEAADUEAAAOAAAAZHJzL2Uyb0RvYy54bWysU9tu2zAMfR+wfxD0vtgJiqAL4hRDuu5l&#10;2IJ1+wBVlmIBkihQWhz//SjZcboLBqzYC21KPCTPIbW9OzvLTgqjAd/w5aLmTHkJrfHHhn/7+vDm&#10;lrOYhG+FBa8aPqjI73avX237sFEr6MC2Chkl8XHTh4Z3KYVNVUXZKSfiAoLydKkBnUjk4rFqUfSU&#10;3dlqVdfrqgdsA4JUMdLp/XjJdyW/1kqmz1pHlZhtOPWWisVin7KtdluxOaIInZFTG+IFXThhPBWd&#10;U92LJNh3NL+lckYiRNBpIcFVoLWRqnAgNsv6FzaPnQiqcCFxYphliv8vrfx0OiAzbcNvlpx54WhG&#10;jwmFOXaJvUOEnu3Be9IRkC2zXH2IG0Lt/QEnL4YDZu5njS5/iRU7F4mHWWJ1TkzS4c16Xb+lQUi6&#10;Wq1u13UZQXUFB4zpgwLH8k/D49TL3MSyyCxOH2Oi8gS8AHJl67ONYE37YKwtTt4ktbfIToJ2IJ0L&#10;CcL9FJWEse99y9IQSACReWeuFJZTVpnzyLL8pcGqsdwXpUk84jW2Vdb2WkxIqXy6FLSeojNMU2sz&#10;sC58/gqc4jNUlZX+F/CMKJXBpxnsjAf8U/WrRnqMvygw8s4SPEE7lPkXaWg3i1bTO8rL/9wv8Otr&#10;3/0AAAD//wMAUEsDBBQABgAIAAAAIQDT9LEA4gAAAA8BAAAPAAAAZHJzL2Rvd25yZXYueG1sTI/B&#10;TsMwEETvSPyDtUjcWjtFCk2IUyEkDj1waKmA3px4m0TE6yh20/D3bE9wnNmn2ZliM7teTDiGzpOG&#10;ZKlAINXedtRoOLy/LtYgQjRkTe8JNfxggE15e1OY3PoL7XDax0ZwCIXcaGhjHHIpQ92iM2HpByS+&#10;nfzoTGQ5NtKO5sLhrpcrpVLpTEf8oTUDvrRYf+/PTsPb53b4qKvd0X7N20kdTX2aKGh9fzc/P4GI&#10;OMc/GK71uTqU3KnyZ7JB9KyThzRlVsMiU2kG4sqsEsUDK/bWjyoDWRby/47yFwAA//8DAFBLAQIt&#10;ABQABgAIAAAAIQC2gziS/gAAAOEBAAATAAAAAAAAAAAAAAAAAAAAAABbQ29udGVudF9UeXBlc10u&#10;eG1sUEsBAi0AFAAGAAgAAAAhADj9If/WAAAAlAEAAAsAAAAAAAAAAAAAAAAALwEAAF9yZWxzLy5y&#10;ZWxzUEsBAi0AFAAGAAgAAAAhAEvpw1TqAQAANQQAAA4AAAAAAAAAAAAAAAAALgIAAGRycy9lMm9E&#10;b2MueG1sUEsBAi0AFAAGAAgAAAAhANP0sQDiAAAADwEAAA8AAAAAAAAAAAAAAAAARAQAAGRycy9k&#10;b3ducmV2LnhtbFBLBQYAAAAABAAEAPMAAABTBQAAAAA=&#10;" strokecolor="black [3213]">
                <v:stroke endarrow="open"/>
              </v:shape>
            </w:pict>
          </mc:Fallback>
        </mc:AlternateContent>
      </w:r>
      <w:r w:rsidR="00DC40E4">
        <w:rPr>
          <w:noProof/>
          <w:lang w:eastAsia="ja-JP" w:bidi="ar-SA"/>
        </w:rPr>
        <mc:AlternateContent>
          <mc:Choice Requires="wps">
            <w:drawing>
              <wp:anchor distT="0" distB="0" distL="114300" distR="114300" simplePos="0" relativeHeight="251680768" behindDoc="0" locked="0" layoutInCell="1" allowOverlap="1" wp14:anchorId="5E978F28" wp14:editId="775BD5C8">
                <wp:simplePos x="0" y="0"/>
                <wp:positionH relativeFrom="column">
                  <wp:posOffset>3645725</wp:posOffset>
                </wp:positionH>
                <wp:positionV relativeFrom="paragraph">
                  <wp:posOffset>-5682343</wp:posOffset>
                </wp:positionV>
                <wp:extent cx="466090" cy="154231"/>
                <wp:effectExtent l="0" t="0" r="67310" b="74930"/>
                <wp:wrapNone/>
                <wp:docPr id="38" name="Straight Arrow Connector 1"/>
                <wp:cNvGraphicFramePr/>
                <a:graphic xmlns:a="http://schemas.openxmlformats.org/drawingml/2006/main">
                  <a:graphicData uri="http://schemas.microsoft.com/office/word/2010/wordprocessingShape">
                    <wps:wsp>
                      <wps:cNvCnPr/>
                      <wps:spPr>
                        <a:xfrm>
                          <a:off x="0" y="0"/>
                          <a:ext cx="466090" cy="15423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 o:spid="_x0000_s1026" type="#_x0000_t32" style="position:absolute;margin-left:287.05pt;margin-top:-447.45pt;width:36.7pt;height:12.1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fL76AEAADUEAAAOAAAAZHJzL2Uyb0RvYy54bWysU9uO0zAUfEfiHyy/0yTdpYKq6Qp1WV4Q&#10;VCx8gNexG0u2j3VsmubvOXbalJuQQLw48WVmzoyPN3cnZ9lRYTTgW94sas6Ul9AZf2j5l88PL15x&#10;FpPwnbDgVctHFfnd9vmzzRDWagk92E4hIxIf10NoeZ9SWFdVlL1yIi4gKE+bGtCJRFM8VB2Kgdid&#10;rZZ1vaoGwC4gSBUjrd5Pm3xb+LVWMn3UOqrEbMuptlRGLONTHqvtRqwPKEJv5LkM8Q9VOGE8ic5U&#10;9yIJ9hXNL1TOSIQIOi0kuAq0NlIVD+SmqX9y89iLoIoXCieGOab4/2jlh+MemelafkM35YWjO3pM&#10;KMyhT+wNIgxsB95TjoCsyXENIa4JtfN7PM9i2GP2ftLo8pdcsVOJeJwjVqfEJC3erlb1a7oISVvN&#10;y9vlTeGsruCAMb1T4Fj+aXk81zIX0ZSYxfF9TCRPwAsgK1ufxwjWdA/G2jLJnaR2FtlRUA+k00Xw&#10;h1NJGPvWdyyNgQIQ2Xf2SvSZssqeJ5flL41WTXKflKbwyNdUVmnbq5iQUvl0EbSeTmeYptJmYF38&#10;/BF4Pp+hqrT034BnRFEGn2awMx7wd+rXjPR0/pLA5DtH8ATdWO6/REO9WbI6v6Pc/N/PC/z62rff&#10;AAAA//8DAFBLAwQUAAYACAAAACEAJ+vccOMAAAANAQAADwAAAGRycy9kb3ducmV2LnhtbEyPsU7D&#10;MBCG90q8g3VIbK1dlCZtiFMhJIYODC0I6Hax3SQiPkexm4a3x53oeHef/vv+YjvZjo1m8K0jCcuF&#10;AGZIOd1SLeHj/XW+BuYDksbOkZHwazxsy7tZgbl2F9qb8RBqFkPI5yihCaHPOfeqMRb9wvWG4u3k&#10;BoshjkPN9YCXGG47/ihEyi22FD802JuXxqifw9lKePva9Z+q2h/197QbxRHVaSQv5cP99PwELJgp&#10;/MNw1Y/qUEanyp1Je9ZJWGXJMqIS5utNsgEWkTTJVsCq6yoTKfCy4Lctyj8AAAD//wMAUEsBAi0A&#10;FAAGAAgAAAAhALaDOJL+AAAA4QEAABMAAAAAAAAAAAAAAAAAAAAAAFtDb250ZW50X1R5cGVzXS54&#10;bWxQSwECLQAUAAYACAAAACEAOP0h/9YAAACUAQAACwAAAAAAAAAAAAAAAAAvAQAAX3JlbHMvLnJl&#10;bHNQSwECLQAUAAYACAAAACEAOlXy++gBAAA1BAAADgAAAAAAAAAAAAAAAAAuAgAAZHJzL2Uyb0Rv&#10;Yy54bWxQSwECLQAUAAYACAAAACEAJ+vccOMAAAANAQAADwAAAAAAAAAAAAAAAABCBAAAZHJzL2Rv&#10;d25yZXYueG1sUEsFBgAAAAAEAAQA8wAAAFIFAAAAAA==&#10;" strokecolor="black [3213]">
                <v:stroke endarrow="open"/>
              </v:shape>
            </w:pict>
          </mc:Fallback>
        </mc:AlternateContent>
      </w:r>
      <w:r w:rsidR="00DC40E4" w:rsidRPr="00187AFC">
        <w:rPr>
          <w:noProof/>
          <w:lang w:eastAsia="ja-JP" w:bidi="ar-SA"/>
        </w:rPr>
        <mc:AlternateContent>
          <mc:Choice Requires="wps">
            <w:drawing>
              <wp:anchor distT="0" distB="0" distL="114300" distR="114300" simplePos="0" relativeHeight="251679744" behindDoc="0" locked="0" layoutInCell="1" allowOverlap="1" wp14:anchorId="19255B36" wp14:editId="4928DC57">
                <wp:simplePos x="0" y="0"/>
                <wp:positionH relativeFrom="column">
                  <wp:posOffset>1882883</wp:posOffset>
                </wp:positionH>
                <wp:positionV relativeFrom="paragraph">
                  <wp:posOffset>-5840738</wp:posOffset>
                </wp:positionV>
                <wp:extent cx="1852295" cy="308610"/>
                <wp:effectExtent l="0" t="0" r="0" b="0"/>
                <wp:wrapNone/>
                <wp:docPr id="37" name="Text Box 51"/>
                <wp:cNvGraphicFramePr/>
                <a:graphic xmlns:a="http://schemas.openxmlformats.org/drawingml/2006/main">
                  <a:graphicData uri="http://schemas.microsoft.com/office/word/2010/wordprocessingShape">
                    <wps:wsp>
                      <wps:cNvSpPr txBox="1"/>
                      <wps:spPr>
                        <a:xfrm>
                          <a:off x="0" y="0"/>
                          <a:ext cx="1852295" cy="308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B59" w:rsidRDefault="00B22B59" w:rsidP="00DC40E4">
                            <w:pPr>
                              <w:pStyle w:val="NormalWeb"/>
                              <w:spacing w:before="0" w:beforeAutospacing="0" w:after="0" w:afterAutospacing="0"/>
                            </w:pPr>
                            <w:r>
                              <w:rPr>
                                <w:color w:val="000000" w:themeColor="dark1"/>
                                <w:sz w:val="22"/>
                                <w:szCs w:val="22"/>
                              </w:rPr>
                              <w:t>Currency board implemented</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45" type="#_x0000_t202" style="position:absolute;margin-left:148.25pt;margin-top:-459.9pt;width:145.85pt;height:24.3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oMRdAIAADwFAAAOAAAAZHJzL2Uyb0RvYy54bWysVE1v2zAMvQ/YfxB0X2ynTT+COEWWosOA&#10;oivWDD0rshQbk0RNUmJnv36UHKdBduqwiy2JjxTfI6nZXacV2QnnGzAlLUY5JcJwqBqzKemP1cOn&#10;G0p8YKZiCowo6V54ejf/+GHW2qkYQw2qEo5gEOOnrS1pHYKdZpnntdDMj8AKg0YJTrOAW7fJKsda&#10;jK5VNs7zq6wFV1kHXHiPp/e9kc5TfCkFD9+k9CIQVVLMLaSvS991/GbzGZtuHLN1ww9psH/IQrPG&#10;4KXHUPcsMLJ1zV+hdMMdeJBhxEFnIGXDReKAbIr8jM1LzaxIXFAcb48y+f8Xlj/tnh1pqpJeXFNi&#10;mMYarUQXyGfoyKSI+rTWTxH2YhEYOjzHOg/nHg8j7U46Hf9IiKAdld4f1Y3ReHS6mYzHtxNKONou&#10;8purIsmfvXlb58MXAZrERUkdVi+JynaPPmAmCB0g8TIDD41SqYLKkLakVxeTPDkcLeihTMSK1AuH&#10;MJFRn3lahb0SEaPMdyFRi0QgHqQuFEvlyI5h/zDOhQmJe4qL6IiSmMR7HA/4t6ze49zzGG4GE47O&#10;ujHgEvuztKufQ8qyx6OQJ7zjMnTrLjVBcTtUdg3VHgvuoB8Zb/lDg1V5ZD48M4czgjXGuUdrDe43&#10;JS3OUEn9ry1zghL11WCT3haXl3Ho0uZycj3GjTu1rE8tZquXgDIX+GJYnpYRH9SwlA70K477It6K&#10;JmY43l3SMCyXoZ9sfC64WCwSCMfMsvBoXiyPoaPqsYdW3Stz9tBoAVv0CYZpY9Ozfuux0dPAYhtA&#10;NqkZo3C9SgdBcURTjx6ek/gGnO4T6u3Rm/8BAAD//wMAUEsDBBQABgAIAAAAIQAgRKT25AAAAA0B&#10;AAAPAAAAZHJzL2Rvd25yZXYueG1sTI/LTsMwEEX3SPyDNZXYtU4spTghTlVFqpAQLFq6YefEbhLV&#10;jxC7beDrGVawnJmjO+eWm9kactVTGLwTkK4SINq1Xg2uE3B83y05kBClU9J4pwV86QCb6v6ulIXy&#10;N7fX10PsCIa4UEgBfYxjQWloe21lWPlRO7yd/GRlxHHqqJrkDcOtoSxJ1tTKweGHXo667nV7Plys&#10;gJd69yb3DbP829TPr6ft+Hn8yIR4WMzbJyBRz/EPhl99VIcKnRp/cSoQI4Dl6wxRAcs8zbEEIhnn&#10;DEiDK/6YMqBVSf+3qH4AAAD//wMAUEsBAi0AFAAGAAgAAAAhALaDOJL+AAAA4QEAABMAAAAAAAAA&#10;AAAAAAAAAAAAAFtDb250ZW50X1R5cGVzXS54bWxQSwECLQAUAAYACAAAACEAOP0h/9YAAACUAQAA&#10;CwAAAAAAAAAAAAAAAAAvAQAAX3JlbHMvLnJlbHNQSwECLQAUAAYACAAAACEAORaDEXQCAAA8BQAA&#10;DgAAAAAAAAAAAAAAAAAuAgAAZHJzL2Uyb0RvYy54bWxQSwECLQAUAAYACAAAACEAIESk9uQAAAAN&#10;AQAADwAAAAAAAAAAAAAAAADOBAAAZHJzL2Rvd25yZXYueG1sUEsFBgAAAAAEAAQA8wAAAN8FAAAA&#10;AA==&#10;" filled="f" stroked="f" strokeweight=".5pt">
                <v:textbox>
                  <w:txbxContent>
                    <w:p w:rsidR="00B22B59" w:rsidRDefault="00B22B59" w:rsidP="00DC40E4">
                      <w:pPr>
                        <w:pStyle w:val="NormalWeb"/>
                        <w:spacing w:before="0" w:beforeAutospacing="0" w:after="0" w:afterAutospacing="0"/>
                      </w:pPr>
                      <w:r>
                        <w:rPr>
                          <w:color w:val="000000" w:themeColor="dark1"/>
                          <w:sz w:val="22"/>
                          <w:szCs w:val="22"/>
                        </w:rPr>
                        <w:t>Currency board implemented</w:t>
                      </w:r>
                    </w:p>
                  </w:txbxContent>
                </v:textbox>
              </v:shape>
            </w:pict>
          </mc:Fallback>
        </mc:AlternateContent>
      </w:r>
      <w:r w:rsidR="00DC40E4">
        <w:rPr>
          <w:noProof/>
          <w:lang w:eastAsia="ja-JP" w:bidi="ar-SA"/>
        </w:rPr>
        <mc:AlternateContent>
          <mc:Choice Requires="wps">
            <w:drawing>
              <wp:anchor distT="0" distB="0" distL="114300" distR="114300" simplePos="0" relativeHeight="251676672" behindDoc="0" locked="0" layoutInCell="1" allowOverlap="1" wp14:anchorId="3F99D883" wp14:editId="0C13EA71">
                <wp:simplePos x="0" y="0"/>
                <wp:positionH relativeFrom="column">
                  <wp:posOffset>1104265</wp:posOffset>
                </wp:positionH>
                <wp:positionV relativeFrom="paragraph">
                  <wp:posOffset>-5975160</wp:posOffset>
                </wp:positionV>
                <wp:extent cx="1852295" cy="30861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852295" cy="308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B59" w:rsidRPr="008C6A33" w:rsidRDefault="00B22B59" w:rsidP="00DC40E4">
                            <w:pPr>
                              <w:rPr>
                                <w:rFonts w:ascii="Times New Roman" w:hAnsi="Times New Roman"/>
                              </w:rPr>
                            </w:pPr>
                            <w:r w:rsidRPr="008C6A33">
                              <w:rPr>
                                <w:rFonts w:ascii="Times New Roman" w:hAnsi="Times New Roman"/>
                              </w:rPr>
                              <w:t>Currency board implemented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0" o:spid="_x0000_s1046" type="#_x0000_t202" style="position:absolute;margin-left:86.95pt;margin-top:-470.5pt;width:145.85pt;height:24.3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kefwIAAGwFAAAOAAAAZHJzL2Uyb0RvYy54bWysVEtPGzEQvlfqf7B8L5sEQkPEBqUgqkoI&#10;UKHi7HhtsqrX49pOsumv72fvJqS0F6pevLMz37wf5xdtY9ha+VCTLfnwaMCZspKq2j6X/Nvj9YcJ&#10;ZyEKWwlDVpV8qwK/mL1/d75xUzWiJZlKeQYjNkw3ruTLGN20KIJcqkaEI3LKQqjJNyLi1z8XlRcb&#10;WG9MMRoMTosN+cp5kioEcK86IZ9l+1orGe+0DioyU3LEFvPr87tIbzE7F9NnL9yyln0Y4h+iaERt&#10;4XRv6kpEwVa+/sNUU0tPgXQ8ktQUpHUtVc4B2QwHr7J5WAqnci4oTnD7MoX/Z1beru89q6uSj1Ee&#10;Kxr06FG1kX2iloGF+mxcmAL24ACMLfjo844fwExpt9o36YuEGOQwtd1XN1mTSWkyHo3OxpxJyI4H&#10;k9NhNl+8aDsf4mdFDUtEyT26l4sq1jchIhJAd5DkzNJ1bUzuoLFsU/LTY0T8mwQaxiaOyrPQm0kZ&#10;dZFnKm6NShhjvyqNWuQEEiNPobo0nq0F5kdIqWzMuWe7QCeURhBvUezxL1G9RbnLY+eZbNwrN7Ul&#10;n7N/FXb1fRey7vAo5EHeiYztos1DMNp3fEHVFg331K1McPK6RlduRIj3wmNH0GPsfbzDow2h+tRT&#10;nC3J//wbP+ExupBytsHOlTz8WAmvODNfLIb6bHhykpY0/5yMPyIa5g8li0OJXTWXhLYMcWGczGTC&#10;R7MjtafmCedhnrxCJKyE75LHHXkZu0uA8yLVfJ5BWEsn4o19cDKZTl1KM/fYPgnv+sGMGOlb2m2n&#10;mL6azw6bNC3NV5F0nYc3Fbqrat8ArHSe6f78pJtx+J9RL0dy9gsAAP//AwBQSwMEFAAGAAgAAAAh&#10;AOOKZQrkAAAADQEAAA8AAABkcnMvZG93bnJldi54bWxMj8FugzAQRO+V+g/WVuotMaGEAsFEEVJU&#10;qWoOSXPJbcEOoGKbYieh/fpuT+1xZp9mZ/L1pHt2VaPrrBGwmAfAlKmt7Ewj4Pi+nSXAnEcjsbdG&#10;CfhSDtbF/V2OmbQ3s1fXg28YhRiXoYDW+yHj3NWt0ujmdlCGbmc7avQkx4bLEW8UrnseBkHMNXaG&#10;PrQ4qLJV9cfhogW8ltsd7qtQJ999+fJ23gyfx9NSiMeHabMC5tXk/2D4rU/VoaBOlb0Y6VhP+vkp&#10;JVTALI0WtIqQKF7GwCqykjSMgBc5/7+i+AEAAP//AwBQSwECLQAUAAYACAAAACEAtoM4kv4AAADh&#10;AQAAEwAAAAAAAAAAAAAAAAAAAAAAW0NvbnRlbnRfVHlwZXNdLnhtbFBLAQItABQABgAIAAAAIQA4&#10;/SH/1gAAAJQBAAALAAAAAAAAAAAAAAAAAC8BAABfcmVscy8ucmVsc1BLAQItABQABgAIAAAAIQBW&#10;X7kefwIAAGwFAAAOAAAAAAAAAAAAAAAAAC4CAABkcnMvZTJvRG9jLnhtbFBLAQItABQABgAIAAAA&#10;IQDjimUK5AAAAA0BAAAPAAAAAAAAAAAAAAAAANkEAABkcnMvZG93bnJldi54bWxQSwUGAAAAAAQA&#10;BADzAAAA6gUAAAAA&#10;" filled="f" stroked="f" strokeweight=".5pt">
                <v:textbox>
                  <w:txbxContent>
                    <w:p w:rsidR="00B22B59" w:rsidRPr="008C6A33" w:rsidRDefault="00B22B59" w:rsidP="00DC40E4">
                      <w:pPr>
                        <w:rPr>
                          <w:rFonts w:ascii="Times New Roman" w:hAnsi="Times New Roman"/>
                        </w:rPr>
                      </w:pPr>
                      <w:r w:rsidRPr="008C6A33">
                        <w:rPr>
                          <w:rFonts w:ascii="Times New Roman" w:hAnsi="Times New Roman"/>
                        </w:rPr>
                        <w:t>Currency board implemented</w:t>
                      </w:r>
                    </w:p>
                  </w:txbxContent>
                </v:textbox>
              </v:shape>
            </w:pict>
          </mc:Fallback>
        </mc:AlternateContent>
      </w:r>
      <w:r w:rsidR="00DC40E4">
        <w:rPr>
          <w:noProof/>
          <w:lang w:eastAsia="ja-JP" w:bidi="ar-SA"/>
        </w:rPr>
        <mc:AlternateContent>
          <mc:Choice Requires="wps">
            <w:drawing>
              <wp:anchor distT="0" distB="0" distL="114300" distR="114300" simplePos="0" relativeHeight="251677696" behindDoc="0" locked="0" layoutInCell="1" allowOverlap="1" wp14:anchorId="7315A426" wp14:editId="2047415D">
                <wp:simplePos x="0" y="0"/>
                <wp:positionH relativeFrom="column">
                  <wp:posOffset>5749735</wp:posOffset>
                </wp:positionH>
                <wp:positionV relativeFrom="paragraph">
                  <wp:posOffset>-6039485</wp:posOffset>
                </wp:positionV>
                <wp:extent cx="1852550" cy="308759"/>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852550" cy="3087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B59" w:rsidRPr="008C6A33" w:rsidRDefault="00B22B59" w:rsidP="00DC40E4">
                            <w:pPr>
                              <w:rPr>
                                <w:rFonts w:ascii="Times New Roman" w:hAnsi="Times New Roman"/>
                              </w:rPr>
                            </w:pPr>
                            <w:r w:rsidRPr="008C6A33">
                              <w:rPr>
                                <w:rFonts w:ascii="Times New Roman" w:hAnsi="Times New Roman"/>
                              </w:rPr>
                              <w:t xml:space="preserve">Currency board </w:t>
                            </w:r>
                            <w:r>
                              <w:rPr>
                                <w:rFonts w:ascii="Times New Roman" w:hAnsi="Times New Roman"/>
                              </w:rPr>
                              <w:t>abandoned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47" type="#_x0000_t202" style="position:absolute;margin-left:452.75pt;margin-top:-475.55pt;width:145.85pt;height:24.3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uzgAIAAGwFAAAOAAAAZHJzL2Uyb0RvYy54bWysVEtv2zAMvg/YfxB0X52kTR9BnSJr0WFA&#10;0RZrh54VWWqMSaImMbGzX19KttOs26XDLjZFfqT4+Kjzi9YatlEh1uBKPj4YcaachKp2zyX//nj9&#10;6ZSziMJVwoBTJd+qyC/mHz+cN36mJrACU6nAKIiLs8aXfIXoZ0UR5UpZEQ/AK0dGDcEKpGN4Lqog&#10;GopuTTEZjY6LBkLlA0gVI2mvOiOf5/haK4l3WkeFzJSccsP8Dfm7TN9ifi5mz0H4VS37NMQ/ZGFF&#10;7ejSXagrgYKtQ/1HKFvLABE0HkiwBWhdS5VroGrGozfVPKyEV7kWak70uzbF/xdW3m7uA6urkk/H&#10;nDlhaUaPqkX2GVpGKupP4+OMYA+egNiSnuY86CMpU9mtDjb9qSBGdur0dtfdFE0mp9PpZDolkyTb&#10;4ej0ZHqWwhSv3j5E/KLAsiSUPND0clPF5iZiBx0g6TIH17UxeYLGsabkx4cU/jcLBTcuaVTmQh8m&#10;VdRlniXcGpUwxn1TmnqRC0iKzEJ1aQLbCOKPkFI5zLXnuIROKE1JvMexx79m9R7nro7hZnC4c7a1&#10;g5Crf5N29WNIWXd46vle3UnEdtlmEkx2k11CtaWBB+hWJnp5XdNUbkTEexFoR2iQtPd4Rx9tgLoP&#10;vcTZCsKvv+kTnqhLVs4a2rmSx59rERRn5qsjUp+Nj47SkubD0fRkQoewb1nuW9zaXgKNhXhL2WUx&#10;4dEMog5gn+h5WKRbySScpLtLjoN4id1LQM+LVItFBtFaeoE37sHLFDpNKXHusX0SwffERKL0LQzb&#10;KWZv+Nlhk6eDxRpB15m8qdFdV/sB0Epn+vfPT3oz9s8Z9fpIzl8AAAD//wMAUEsDBBQABgAIAAAA&#10;IQCB2Eia5AAAAA4BAAAPAAAAZHJzL2Rvd25yZXYueG1sTI+xTsMwEIZ3JN7BukpsrZ1IhibEqapI&#10;FRKCoaULmxO7SVT7HGK3DTw9zgTj3X367/uLzWQNuerR9w4FJCsGRGPjVI+tgOPHbrkG4oNEJY1D&#10;LeBbe9iU93eFzJW74V5fD6ElMQR9LgV0IQw5pb7ptJV+5QaN8XZyo5UhjmNL1ShvMdwamjL2SK3s&#10;MX7o5KCrTjfnw8UKeK1273Jfp3b9Y6qXt9N2+Dp+ciEeFtP2GUjQU/iDYdaP6lBGp9pdUHliBGSM&#10;84gKWGY8SYDMSJI9pUDqecdSDrQs6P8a5S8AAAD//wMAUEsBAi0AFAAGAAgAAAAhALaDOJL+AAAA&#10;4QEAABMAAAAAAAAAAAAAAAAAAAAAAFtDb250ZW50X1R5cGVzXS54bWxQSwECLQAUAAYACAAAACEA&#10;OP0h/9YAAACUAQAACwAAAAAAAAAAAAAAAAAvAQAAX3JlbHMvLnJlbHNQSwECLQAUAAYACAAAACEA&#10;cixrs4ACAABsBQAADgAAAAAAAAAAAAAAAAAuAgAAZHJzL2Uyb0RvYy54bWxQSwECLQAUAAYACAAA&#10;ACEAgdhImuQAAAAOAQAADwAAAAAAAAAAAAAAAADaBAAAZHJzL2Rvd25yZXYueG1sUEsFBgAAAAAE&#10;AAQA8wAAAOsFAAAAAA==&#10;" filled="f" stroked="f" strokeweight=".5pt">
                <v:textbox>
                  <w:txbxContent>
                    <w:p w:rsidR="00B22B59" w:rsidRPr="008C6A33" w:rsidRDefault="00B22B59" w:rsidP="00DC40E4">
                      <w:pPr>
                        <w:rPr>
                          <w:rFonts w:ascii="Times New Roman" w:hAnsi="Times New Roman"/>
                        </w:rPr>
                      </w:pPr>
                      <w:r w:rsidRPr="008C6A33">
                        <w:rPr>
                          <w:rFonts w:ascii="Times New Roman" w:hAnsi="Times New Roman"/>
                        </w:rPr>
                        <w:t xml:space="preserve">Currency board </w:t>
                      </w:r>
                      <w:r>
                        <w:rPr>
                          <w:rFonts w:ascii="Times New Roman" w:hAnsi="Times New Roman"/>
                        </w:rPr>
                        <w:t>abandoned</w:t>
                      </w:r>
                    </w:p>
                  </w:txbxContent>
                </v:textbox>
              </v:shape>
            </w:pict>
          </mc:Fallback>
        </mc:AlternateContent>
      </w:r>
    </w:p>
    <w:p w:rsidR="00DC40E4" w:rsidRDefault="00DC40E4">
      <w:pPr>
        <w:spacing w:line="240" w:lineRule="auto"/>
        <w:rPr>
          <w:rFonts w:asciiTheme="majorHAnsi" w:hAnsiTheme="majorHAnsi"/>
          <w:b/>
          <w:bCs/>
          <w:iCs/>
          <w:sz w:val="28"/>
          <w:szCs w:val="28"/>
        </w:rPr>
      </w:pPr>
    </w:p>
    <w:p w:rsidR="009E5BA0" w:rsidRDefault="009E5BA0" w:rsidP="00676A26">
      <w:pPr>
        <w:pStyle w:val="Heading2"/>
      </w:pPr>
    </w:p>
    <w:p w:rsidR="00E53D7E" w:rsidRDefault="00E53D7E" w:rsidP="009E5BA0">
      <w:pPr>
        <w:pStyle w:val="BlockQuotation"/>
        <w:ind w:left="0"/>
      </w:pPr>
    </w:p>
    <w:p w:rsidR="0015097A" w:rsidRDefault="0015097A" w:rsidP="0015097A"/>
    <w:p w:rsidR="0015097A" w:rsidRDefault="0015097A" w:rsidP="0015097A"/>
    <w:p w:rsidR="0015097A" w:rsidRPr="0024587E" w:rsidRDefault="0015097A" w:rsidP="0015097A">
      <w:pPr>
        <w:jc w:val="center"/>
        <w:rPr>
          <w:b/>
          <w:sz w:val="28"/>
          <w:szCs w:val="28"/>
        </w:rPr>
      </w:pPr>
      <w:r>
        <w:rPr>
          <w:b/>
          <w:sz w:val="28"/>
          <w:szCs w:val="28"/>
        </w:rPr>
        <w:t>Chapter 2</w:t>
      </w:r>
      <w:r w:rsidRPr="0024587E">
        <w:rPr>
          <w:b/>
          <w:sz w:val="28"/>
          <w:szCs w:val="28"/>
        </w:rPr>
        <w:t>:</w:t>
      </w:r>
    </w:p>
    <w:p w:rsidR="0015097A" w:rsidRPr="0015097A" w:rsidRDefault="0015097A" w:rsidP="0015097A">
      <w:pPr>
        <w:pStyle w:val="Heading1"/>
      </w:pPr>
      <w:bookmarkStart w:id="55" w:name="_Toc418811122"/>
      <w:r w:rsidRPr="0015097A">
        <w:t>To Fix or To Float: Quasi-Experimental Analysis of Pre-Crisis Exchange Rate Regime Selection on Post-Crisis Recovery</w:t>
      </w:r>
      <w:bookmarkEnd w:id="55"/>
    </w:p>
    <w:p w:rsidR="0015097A" w:rsidRPr="0015097A" w:rsidRDefault="0015097A" w:rsidP="0015097A"/>
    <w:p w:rsidR="0015097A" w:rsidRDefault="00A0094B" w:rsidP="0015097A">
      <w:pPr>
        <w:rPr>
          <w:rFonts w:asciiTheme="majorHAnsi" w:hAnsiTheme="majorHAnsi"/>
          <w:sz w:val="28"/>
          <w:szCs w:val="32"/>
        </w:rPr>
      </w:pPr>
      <w:r>
        <w:br w:type="page"/>
      </w:r>
    </w:p>
    <w:p w:rsidR="0015097A" w:rsidRPr="000828C3" w:rsidRDefault="0015097A" w:rsidP="00676A26">
      <w:pPr>
        <w:pStyle w:val="Heading2"/>
      </w:pPr>
      <w:bookmarkStart w:id="56" w:name="_Toc418811123"/>
      <w:r w:rsidRPr="000828C3">
        <w:lastRenderedPageBreak/>
        <w:t>Introduction</w:t>
      </w:r>
      <w:bookmarkEnd w:id="56"/>
      <w:r w:rsidRPr="000828C3">
        <w:t xml:space="preserve">    </w:t>
      </w:r>
    </w:p>
    <w:p w:rsidR="0015097A" w:rsidRDefault="0015097A" w:rsidP="0015097A">
      <w:pPr>
        <w:ind w:firstLine="360"/>
        <w:jc w:val="both"/>
        <w:rPr>
          <w:rFonts w:ascii="Times New Roman" w:hAnsi="Times New Roman"/>
        </w:rPr>
      </w:pPr>
      <w:r>
        <w:rPr>
          <w:rFonts w:ascii="Times New Roman" w:hAnsi="Times New Roman"/>
        </w:rPr>
        <w:t xml:space="preserve">One major concern for a developing country on a high or steady growth path is a sudden crisis precipitating a growth reversal.  While developed countries, such as the United States, tend to return to trend growth, excepting the 2008 financial crisis, most developing countries do not.  </w:t>
      </w:r>
      <w:r w:rsidRPr="000828C3">
        <w:rPr>
          <w:rFonts w:ascii="Times New Roman" w:hAnsi="Times New Roman"/>
        </w:rPr>
        <w:t xml:space="preserve">Therefore, </w:t>
      </w:r>
      <w:r>
        <w:rPr>
          <w:rFonts w:ascii="Times New Roman" w:hAnsi="Times New Roman"/>
        </w:rPr>
        <w:t>many researchers</w:t>
      </w:r>
      <w:r w:rsidRPr="000828C3">
        <w:rPr>
          <w:rFonts w:ascii="Times New Roman" w:hAnsi="Times New Roman"/>
        </w:rPr>
        <w:t xml:space="preserve"> attempt to explain sudden growth accelerations and post-crisis growth stagnation or decline.</w:t>
      </w:r>
      <w:r w:rsidRPr="000828C3">
        <w:rPr>
          <w:rStyle w:val="FootnoteReference"/>
          <w:rFonts w:ascii="Times New Roman" w:hAnsi="Times New Roman"/>
        </w:rPr>
        <w:footnoteReference w:id="13"/>
      </w:r>
      <w:r w:rsidRPr="000828C3">
        <w:rPr>
          <w:rFonts w:ascii="Times New Roman" w:hAnsi="Times New Roman"/>
        </w:rPr>
        <w:t xml:space="preserve">  </w:t>
      </w:r>
      <w:r>
        <w:rPr>
          <w:rFonts w:ascii="Times New Roman" w:hAnsi="Times New Roman"/>
        </w:rPr>
        <w:t xml:space="preserve">Here I address the question, “Did a country’s exchange rate regime choice before the Asian Financial Crisis affect its subsequent growth path?”  I find that having a de-facto flexible exchange rate the year before the Asian Financial Crisis countries had no statistically significant impact on the magnitude of the shock to RGDP per-capita but negatively affected the post-crisis growth rate of RGDP per-capita.  Moreover, such countries did experience higher post-crisis inflation than did countries with pre-crisis fixed exchange rates. </w:t>
      </w:r>
    </w:p>
    <w:p w:rsidR="0015097A" w:rsidRDefault="0015097A" w:rsidP="0015097A">
      <w:pPr>
        <w:ind w:firstLine="360"/>
        <w:jc w:val="both"/>
        <w:rPr>
          <w:rFonts w:ascii="Times New Roman" w:hAnsi="Times New Roman"/>
        </w:rPr>
      </w:pPr>
      <w:r>
        <w:rPr>
          <w:rFonts w:ascii="Times New Roman" w:hAnsi="Times New Roman"/>
        </w:rPr>
        <w:t>M</w:t>
      </w:r>
      <w:r w:rsidRPr="000828C3">
        <w:rPr>
          <w:rFonts w:ascii="Times New Roman" w:hAnsi="Times New Roman"/>
        </w:rPr>
        <w:t>uch o</w:t>
      </w:r>
      <w:r>
        <w:rPr>
          <w:rFonts w:ascii="Times New Roman" w:hAnsi="Times New Roman"/>
        </w:rPr>
        <w:t>f the contemporary empirical research</w:t>
      </w:r>
      <w:r w:rsidRPr="000828C3">
        <w:rPr>
          <w:rFonts w:ascii="Times New Roman" w:hAnsi="Times New Roman"/>
        </w:rPr>
        <w:t xml:space="preserve"> on economic development and exchange rate regimes focuses on the effect of exchange rate regimes </w:t>
      </w:r>
      <w:r>
        <w:rPr>
          <w:rFonts w:ascii="Times New Roman" w:hAnsi="Times New Roman"/>
        </w:rPr>
        <w:t>on</w:t>
      </w:r>
      <w:r w:rsidRPr="000828C3">
        <w:rPr>
          <w:rFonts w:ascii="Times New Roman" w:hAnsi="Times New Roman"/>
        </w:rPr>
        <w:t xml:space="preserve"> long-run trend growth or trend growth volatility.</w:t>
      </w:r>
      <w:r w:rsidRPr="000828C3">
        <w:rPr>
          <w:rStyle w:val="FootnoteReference"/>
          <w:rFonts w:ascii="Times New Roman" w:hAnsi="Times New Roman"/>
        </w:rPr>
        <w:footnoteReference w:id="14"/>
      </w:r>
      <w:r w:rsidRPr="000828C3">
        <w:rPr>
          <w:rFonts w:ascii="Times New Roman" w:hAnsi="Times New Roman"/>
        </w:rPr>
        <w:t xml:space="preserve">  </w:t>
      </w:r>
      <w:r>
        <w:rPr>
          <w:rFonts w:ascii="Times New Roman" w:hAnsi="Times New Roman"/>
        </w:rPr>
        <w:t xml:space="preserve">However, we should </w:t>
      </w:r>
      <w:r w:rsidRPr="0092631A">
        <w:rPr>
          <w:rFonts w:ascii="Times New Roman" w:hAnsi="Times New Roman"/>
        </w:rPr>
        <w:t xml:space="preserve">evaluate the effect of the various exchange rate regime types on economic outcomes in tranquil </w:t>
      </w:r>
      <w:r>
        <w:rPr>
          <w:rFonts w:ascii="Times New Roman" w:hAnsi="Times New Roman"/>
        </w:rPr>
        <w:t xml:space="preserve">and crisis periods separately to test if </w:t>
      </w:r>
      <w:r w:rsidRPr="0092631A">
        <w:rPr>
          <w:rFonts w:ascii="Times New Roman" w:hAnsi="Times New Roman"/>
        </w:rPr>
        <w:t>exchange rate regimes affect a country’s economic performance differently according to the contemporary economic conditions</w:t>
      </w:r>
      <w:r>
        <w:rPr>
          <w:rFonts w:ascii="Times New Roman" w:hAnsi="Times New Roman"/>
        </w:rPr>
        <w:t xml:space="preserve">. </w:t>
      </w:r>
      <w:r w:rsidRPr="00DB7397">
        <w:rPr>
          <w:rFonts w:ascii="Times New Roman" w:hAnsi="Times New Roman"/>
        </w:rPr>
        <w:t xml:space="preserve"> </w:t>
      </w:r>
      <w:r>
        <w:rPr>
          <w:rFonts w:ascii="Times New Roman" w:hAnsi="Times New Roman"/>
        </w:rPr>
        <w:t>Though economic crises, by type (i.e. liquidity, currency, banking, balance sheet, etc.), are</w:t>
      </w:r>
      <w:r w:rsidRPr="000828C3">
        <w:rPr>
          <w:rFonts w:ascii="Times New Roman" w:hAnsi="Times New Roman"/>
        </w:rPr>
        <w:t xml:space="preserve"> highly </w:t>
      </w:r>
      <w:r w:rsidRPr="000828C3">
        <w:rPr>
          <w:rFonts w:ascii="Times New Roman" w:hAnsi="Times New Roman"/>
        </w:rPr>
        <w:lastRenderedPageBreak/>
        <w:t>heterogeneous</w:t>
      </w:r>
      <w:r>
        <w:rPr>
          <w:rFonts w:ascii="Times New Roman" w:hAnsi="Times New Roman"/>
        </w:rPr>
        <w:t xml:space="preserve"> with respect to their causes</w:t>
      </w:r>
      <w:r w:rsidRPr="000828C3">
        <w:rPr>
          <w:rFonts w:ascii="Times New Roman" w:hAnsi="Times New Roman"/>
        </w:rPr>
        <w:t xml:space="preserve"> and dynamics</w:t>
      </w:r>
      <w:r>
        <w:rPr>
          <w:rFonts w:ascii="Times New Roman" w:hAnsi="Times New Roman"/>
        </w:rPr>
        <w:t xml:space="preserve"> (</w:t>
      </w:r>
      <w:proofErr w:type="spellStart"/>
      <w:r>
        <w:rPr>
          <w:rFonts w:ascii="Times New Roman" w:hAnsi="Times New Roman"/>
        </w:rPr>
        <w:t>Cla</w:t>
      </w:r>
      <w:r w:rsidRPr="000828C3">
        <w:rPr>
          <w:rFonts w:ascii="Times New Roman" w:hAnsi="Times New Roman"/>
        </w:rPr>
        <w:t>essens</w:t>
      </w:r>
      <w:proofErr w:type="spellEnd"/>
      <w:r w:rsidRPr="000828C3">
        <w:rPr>
          <w:rFonts w:ascii="Times New Roman" w:hAnsi="Times New Roman"/>
        </w:rPr>
        <w:t xml:space="preserve"> &amp; </w:t>
      </w:r>
      <w:proofErr w:type="spellStart"/>
      <w:r w:rsidRPr="000828C3">
        <w:rPr>
          <w:rFonts w:ascii="Times New Roman" w:hAnsi="Times New Roman"/>
        </w:rPr>
        <w:t>Kose</w:t>
      </w:r>
      <w:proofErr w:type="spellEnd"/>
      <w:r w:rsidRPr="000828C3">
        <w:rPr>
          <w:rFonts w:ascii="Times New Roman" w:hAnsi="Times New Roman"/>
        </w:rPr>
        <w:t xml:space="preserve"> 2013)</w:t>
      </w:r>
      <w:r>
        <w:rPr>
          <w:rFonts w:ascii="Times New Roman" w:hAnsi="Times New Roman"/>
        </w:rPr>
        <w:t>, the evidence suggests that countries with de-facto fixed exchange rates have lower probabilities of experiencing an economic crisis.  Moreover, fixed exchange rate countries recover more slowly than countries with flexible exchange rates that suffer the same crisis.</w:t>
      </w:r>
      <w:r>
        <w:rPr>
          <w:rStyle w:val="FootnoteReference"/>
          <w:rFonts w:ascii="Times New Roman" w:hAnsi="Times New Roman"/>
        </w:rPr>
        <w:footnoteReference w:id="15"/>
      </w:r>
      <w:r>
        <w:rPr>
          <w:rFonts w:ascii="Times New Roman" w:hAnsi="Times New Roman"/>
        </w:rPr>
        <w:t xml:space="preserve"> </w:t>
      </w:r>
    </w:p>
    <w:p w:rsidR="0015097A" w:rsidRDefault="0015097A" w:rsidP="0015097A">
      <w:pPr>
        <w:ind w:firstLine="360"/>
        <w:jc w:val="both"/>
        <w:rPr>
          <w:rFonts w:ascii="Times New Roman" w:hAnsi="Times New Roman"/>
        </w:rPr>
      </w:pPr>
      <w:r>
        <w:rPr>
          <w:rFonts w:ascii="Times New Roman" w:hAnsi="Times New Roman"/>
        </w:rPr>
        <w:t xml:space="preserve">In </w:t>
      </w:r>
      <w:r w:rsidRPr="00852B31">
        <w:rPr>
          <w:rFonts w:ascii="Times New Roman" w:hAnsi="Times New Roman"/>
        </w:rPr>
        <w:t xml:space="preserve">previous </w:t>
      </w:r>
      <w:r>
        <w:rPr>
          <w:rFonts w:ascii="Times New Roman" w:hAnsi="Times New Roman"/>
        </w:rPr>
        <w:t>research on this topic, authors assume that countries cannot select their exchange rate regime, but rather that the exchange rate regime is determined exogenously, and therefore countries with fixed exchange rates should, on average, be appropriate counterfactuals for countries with flexible exchanges rates.  Consequently, researchers estimated</w:t>
      </w:r>
      <w:r w:rsidRPr="00852B31">
        <w:rPr>
          <w:rFonts w:ascii="Times New Roman" w:hAnsi="Times New Roman"/>
        </w:rPr>
        <w:t xml:space="preserve"> the </w:t>
      </w:r>
      <w:r>
        <w:rPr>
          <w:rFonts w:ascii="Times New Roman" w:hAnsi="Times New Roman"/>
        </w:rPr>
        <w:t xml:space="preserve">treatment </w:t>
      </w:r>
      <w:r w:rsidRPr="00852B31">
        <w:rPr>
          <w:rFonts w:ascii="Times New Roman" w:hAnsi="Times New Roman"/>
        </w:rPr>
        <w:t xml:space="preserve">effect of </w:t>
      </w:r>
      <w:r>
        <w:rPr>
          <w:rFonts w:ascii="Times New Roman" w:hAnsi="Times New Roman"/>
        </w:rPr>
        <w:t>exchange rate regime policy</w:t>
      </w:r>
      <w:r w:rsidRPr="00852B31">
        <w:rPr>
          <w:rFonts w:ascii="Times New Roman" w:hAnsi="Times New Roman"/>
        </w:rPr>
        <w:t xml:space="preserve"> using </w:t>
      </w:r>
      <w:r>
        <w:rPr>
          <w:rFonts w:ascii="Times New Roman" w:hAnsi="Times New Roman"/>
        </w:rPr>
        <w:t xml:space="preserve">a </w:t>
      </w:r>
      <w:r w:rsidRPr="00852B31">
        <w:rPr>
          <w:rFonts w:ascii="Times New Roman" w:hAnsi="Times New Roman"/>
        </w:rPr>
        <w:t>dummy variable.</w:t>
      </w:r>
      <w:r>
        <w:rPr>
          <w:rStyle w:val="FootnoteReference"/>
          <w:rFonts w:ascii="Times New Roman" w:hAnsi="Times New Roman"/>
        </w:rPr>
        <w:footnoteReference w:id="16"/>
      </w:r>
      <w:r w:rsidRPr="000828C3">
        <w:rPr>
          <w:rFonts w:ascii="Times New Roman" w:hAnsi="Times New Roman"/>
        </w:rPr>
        <w:t xml:space="preserve">  </w:t>
      </w:r>
    </w:p>
    <w:p w:rsidR="0015097A" w:rsidRDefault="0015097A" w:rsidP="0015097A">
      <w:pPr>
        <w:ind w:firstLine="360"/>
        <w:jc w:val="both"/>
        <w:rPr>
          <w:rFonts w:ascii="Times New Roman" w:hAnsi="Times New Roman"/>
        </w:rPr>
      </w:pPr>
      <w:r>
        <w:rPr>
          <w:rFonts w:ascii="Times New Roman" w:hAnsi="Times New Roman"/>
        </w:rPr>
        <w:t xml:space="preserve">If this assumption is incorrect and countries, themselves, endogenously select their exchange rate regimes, then flexible exchange rate and fixed exchange rate countries may, on average, be different from one another on factors that affect the exchange rate </w:t>
      </w:r>
      <w:r>
        <w:rPr>
          <w:rFonts w:ascii="Times New Roman" w:hAnsi="Times New Roman"/>
        </w:rPr>
        <w:lastRenderedPageBreak/>
        <w:t>regime decision and the growth outcomes of interest in this paper.</w:t>
      </w:r>
      <w:r>
        <w:rPr>
          <w:rStyle w:val="FootnoteReference"/>
          <w:rFonts w:ascii="Times New Roman" w:hAnsi="Times New Roman"/>
        </w:rPr>
        <w:footnoteReference w:id="17"/>
      </w:r>
      <w:r>
        <w:rPr>
          <w:rFonts w:ascii="Times New Roman" w:hAnsi="Times New Roman"/>
        </w:rPr>
        <w:t xml:space="preserve">  Consequently, previous papers on this topic might suffer from model misspecification and generate biased estimates of the treatment effect.  I find evidence that countries do endogenously select their exchange rate regimes and failing to account for this endogenous selection does produce biased results of the treatment effect of having a flexible exchange rate regime before the Asian Financial Crisis.</w:t>
      </w:r>
    </w:p>
    <w:p w:rsidR="0015097A" w:rsidRDefault="0015097A" w:rsidP="0015097A">
      <w:pPr>
        <w:ind w:firstLine="360"/>
        <w:jc w:val="both"/>
        <w:rPr>
          <w:rFonts w:ascii="Times New Roman" w:hAnsi="Times New Roman"/>
        </w:rPr>
      </w:pPr>
      <w:r>
        <w:rPr>
          <w:rFonts w:ascii="Times New Roman" w:hAnsi="Times New Roman"/>
        </w:rPr>
        <w:t>This</w:t>
      </w:r>
      <w:r w:rsidRPr="000828C3">
        <w:rPr>
          <w:rFonts w:ascii="Times New Roman" w:hAnsi="Times New Roman"/>
        </w:rPr>
        <w:t xml:space="preserve"> paper </w:t>
      </w:r>
      <w:r>
        <w:rPr>
          <w:rFonts w:ascii="Times New Roman" w:hAnsi="Times New Roman"/>
        </w:rPr>
        <w:t>builds</w:t>
      </w:r>
      <w:r w:rsidRPr="000828C3">
        <w:rPr>
          <w:rFonts w:ascii="Times New Roman" w:hAnsi="Times New Roman"/>
        </w:rPr>
        <w:t xml:space="preserve"> on the previous </w:t>
      </w:r>
      <w:r>
        <w:rPr>
          <w:rFonts w:ascii="Times New Roman" w:hAnsi="Times New Roman" w:hint="eastAsia"/>
        </w:rPr>
        <w:t>research</w:t>
      </w:r>
      <w:r w:rsidRPr="000828C3">
        <w:rPr>
          <w:rFonts w:ascii="Times New Roman" w:hAnsi="Times New Roman"/>
        </w:rPr>
        <w:t xml:space="preserve"> by modeling the decision to a</w:t>
      </w:r>
      <w:r>
        <w:rPr>
          <w:rFonts w:ascii="Times New Roman" w:hAnsi="Times New Roman"/>
        </w:rPr>
        <w:t xml:space="preserve">dopt or maintain a flexible exchange rate regime </w:t>
      </w:r>
      <w:r w:rsidRPr="000828C3">
        <w:rPr>
          <w:rFonts w:ascii="Times New Roman" w:hAnsi="Times New Roman"/>
        </w:rPr>
        <w:t>in</w:t>
      </w:r>
      <w:r>
        <w:rPr>
          <w:rFonts w:ascii="Times New Roman" w:hAnsi="Times New Roman"/>
        </w:rPr>
        <w:t xml:space="preserve"> 1996,</w:t>
      </w:r>
      <w:r w:rsidRPr="000828C3">
        <w:rPr>
          <w:rFonts w:ascii="Times New Roman" w:hAnsi="Times New Roman"/>
        </w:rPr>
        <w:t xml:space="preserve"> the year preceding the Asian Financial Crisis</w:t>
      </w:r>
      <w:r>
        <w:rPr>
          <w:rFonts w:ascii="Times New Roman" w:hAnsi="Times New Roman"/>
        </w:rPr>
        <w:t>.  Specifically, I use a PROBIT model to estimate the probability, or propensity score, that a country will have a flexible exchange rate in 1996.  I then</w:t>
      </w:r>
      <w:r w:rsidRPr="000828C3">
        <w:rPr>
          <w:rFonts w:ascii="Times New Roman" w:hAnsi="Times New Roman"/>
        </w:rPr>
        <w:t xml:space="preserve"> match treatment and control countries on the</w:t>
      </w:r>
      <w:r>
        <w:rPr>
          <w:rFonts w:ascii="Times New Roman" w:hAnsi="Times New Roman"/>
        </w:rPr>
        <w:t>ir</w:t>
      </w:r>
      <w:r w:rsidRPr="000828C3">
        <w:rPr>
          <w:rFonts w:ascii="Times New Roman" w:hAnsi="Times New Roman"/>
        </w:rPr>
        <w:t xml:space="preserve"> propensity scores</w:t>
      </w:r>
      <w:r w:rsidRPr="0015222C">
        <w:rPr>
          <w:rFonts w:ascii="Times New Roman" w:hAnsi="Times New Roman"/>
        </w:rPr>
        <w:t xml:space="preserve">.  </w:t>
      </w:r>
      <w:r>
        <w:rPr>
          <w:rFonts w:ascii="Times New Roman" w:hAnsi="Times New Roman"/>
        </w:rPr>
        <w:t xml:space="preserve">The propensity score matching approach compares countries that are observationally similar across factors relevant to exchange rate regime choice at the time when governments are making decisions regarding their exchange rate regime, and therefore the method is well suited to estimate the treatment effect of regime choice to post-crisis growth outcomes.  I </w:t>
      </w:r>
      <w:r w:rsidRPr="0015222C">
        <w:rPr>
          <w:rFonts w:ascii="Times New Roman" w:hAnsi="Times New Roman"/>
        </w:rPr>
        <w:t xml:space="preserve">show that countries did endogenously select their exchange rate regime type before the Asian Financial Crisis, and that the bias from </w:t>
      </w:r>
      <w:r>
        <w:rPr>
          <w:rFonts w:ascii="Times New Roman" w:hAnsi="Times New Roman"/>
        </w:rPr>
        <w:t>failing to account for this endogenous selection</w:t>
      </w:r>
      <w:r w:rsidRPr="0015222C">
        <w:rPr>
          <w:rFonts w:ascii="Times New Roman" w:hAnsi="Times New Roman"/>
        </w:rPr>
        <w:t xml:space="preserve"> is large enough to produce </w:t>
      </w:r>
      <w:r>
        <w:rPr>
          <w:rFonts w:ascii="Times New Roman" w:hAnsi="Times New Roman"/>
        </w:rPr>
        <w:t>misleading results</w:t>
      </w:r>
      <w:r w:rsidRPr="0015222C">
        <w:rPr>
          <w:rFonts w:ascii="Times New Roman" w:hAnsi="Times New Roman"/>
        </w:rPr>
        <w:t>.</w:t>
      </w:r>
    </w:p>
    <w:p w:rsidR="0015097A" w:rsidRDefault="0015097A" w:rsidP="0015097A">
      <w:pPr>
        <w:ind w:firstLine="360"/>
        <w:jc w:val="both"/>
        <w:rPr>
          <w:rFonts w:ascii="Times New Roman" w:hAnsi="Times New Roman"/>
        </w:rPr>
      </w:pPr>
      <w:r>
        <w:rPr>
          <w:rFonts w:ascii="Times New Roman" w:hAnsi="Times New Roman"/>
        </w:rPr>
        <w:t xml:space="preserve">The paper proceeds as follows.  Section 2 describes the particulars of the propensity score matching method I use to get an unbiased estimate of the average treatment effect on the treated (ATT) of the endogenous exchange rate regime choice.  Sections 3 and 4 </w:t>
      </w:r>
      <w:r>
        <w:rPr>
          <w:rFonts w:ascii="Times New Roman" w:hAnsi="Times New Roman"/>
        </w:rPr>
        <w:lastRenderedPageBreak/>
        <w:t xml:space="preserve">enumerate the data sources and specific variables employed.  The paper concludes with a discussion of results. </w:t>
      </w:r>
    </w:p>
    <w:p w:rsidR="0015097A" w:rsidRDefault="0015097A" w:rsidP="0015097A">
      <w:pPr>
        <w:ind w:firstLine="360"/>
        <w:jc w:val="both"/>
        <w:rPr>
          <w:rFonts w:ascii="Times New Roman" w:hAnsi="Times New Roman"/>
        </w:rPr>
      </w:pPr>
    </w:p>
    <w:p w:rsidR="0015097A" w:rsidRPr="001149AB" w:rsidRDefault="0015097A" w:rsidP="00676A26">
      <w:pPr>
        <w:pStyle w:val="Heading2"/>
      </w:pPr>
      <w:bookmarkStart w:id="57" w:name="_Toc418811124"/>
      <w:r w:rsidRPr="001149AB">
        <w:t>Methodology: Treatment Effect and Endogeneity Bias</w:t>
      </w:r>
      <w:bookmarkEnd w:id="57"/>
    </w:p>
    <w:p w:rsidR="0015097A" w:rsidRDefault="0015097A" w:rsidP="0015097A">
      <w:pPr>
        <w:ind w:firstLine="720"/>
        <w:jc w:val="both"/>
        <w:rPr>
          <w:rFonts w:ascii="Times New Roman" w:hAnsi="Times New Roman"/>
          <w:color w:val="000000"/>
        </w:rPr>
      </w:pPr>
      <w:r w:rsidRPr="000828C3">
        <w:rPr>
          <w:rFonts w:ascii="Times New Roman" w:hAnsi="Times New Roman"/>
        </w:rPr>
        <w:t>In treatment analysis, the goal is to estimate the average treatment effect on all of the individ</w:t>
      </w:r>
      <w:r>
        <w:rPr>
          <w:rFonts w:ascii="Times New Roman" w:hAnsi="Times New Roman"/>
        </w:rPr>
        <w:t xml:space="preserve">uals who received the treatment </w:t>
      </w:r>
      <w:r w:rsidRPr="000828C3">
        <w:rPr>
          <w:rFonts w:ascii="Times New Roman" w:hAnsi="Times New Roman"/>
        </w:rPr>
        <w:t xml:space="preserve">(ATT).  Unfortunately, </w:t>
      </w:r>
      <w:r>
        <w:rPr>
          <w:rFonts w:ascii="Times New Roman" w:hAnsi="Times New Roman"/>
        </w:rPr>
        <w:t xml:space="preserve">the empirical econometrician never observes </w:t>
      </w:r>
      <w:r w:rsidRPr="000828C3">
        <w:rPr>
          <w:rFonts w:ascii="Times New Roman" w:hAnsi="Times New Roman"/>
        </w:rPr>
        <w:t xml:space="preserve">an individual after receiving the treatment and the same individual at the same moment in time who has not received the treatment.  </w:t>
      </w:r>
      <w:r w:rsidRPr="000828C3">
        <w:rPr>
          <w:rFonts w:ascii="Times New Roman" w:hAnsi="Times New Roman"/>
          <w:color w:val="000000"/>
        </w:rPr>
        <w:t xml:space="preserve">Moreover, </w:t>
      </w:r>
      <w:r>
        <w:rPr>
          <w:rFonts w:ascii="Times New Roman" w:hAnsi="Times New Roman"/>
          <w:color w:val="000000"/>
        </w:rPr>
        <w:t>empirical researchers</w:t>
      </w:r>
      <w:r w:rsidRPr="000828C3">
        <w:rPr>
          <w:rFonts w:ascii="Times New Roman" w:hAnsi="Times New Roman"/>
          <w:color w:val="000000"/>
        </w:rPr>
        <w:t xml:space="preserve"> cannot work around the first problem by observing a subject over a fixed time-period without the </w:t>
      </w:r>
      <w:r>
        <w:rPr>
          <w:rFonts w:ascii="Times New Roman" w:hAnsi="Times New Roman"/>
          <w:color w:val="000000"/>
        </w:rPr>
        <w:t>treatment and then over a secon</w:t>
      </w:r>
      <w:r>
        <w:rPr>
          <w:rFonts w:ascii="Times New Roman" w:hAnsi="Times New Roman" w:hint="eastAsia"/>
          <w:color w:val="000000"/>
        </w:rPr>
        <w:t>d</w:t>
      </w:r>
      <w:r>
        <w:rPr>
          <w:rFonts w:ascii="Times New Roman" w:hAnsi="Times New Roman"/>
          <w:color w:val="000000"/>
        </w:rPr>
        <w:t xml:space="preserve"> fixed time</w:t>
      </w:r>
      <w:r>
        <w:rPr>
          <w:rFonts w:ascii="Times New Roman" w:hAnsi="Times New Roman" w:hint="eastAsia"/>
          <w:color w:val="000000"/>
        </w:rPr>
        <w:t>-</w:t>
      </w:r>
      <w:r w:rsidRPr="000828C3">
        <w:rPr>
          <w:rFonts w:ascii="Times New Roman" w:hAnsi="Times New Roman"/>
          <w:color w:val="000000"/>
        </w:rPr>
        <w:t>period</w:t>
      </w:r>
      <w:r>
        <w:rPr>
          <w:rFonts w:ascii="Times New Roman" w:hAnsi="Times New Roman" w:hint="eastAsia"/>
          <w:color w:val="000000"/>
        </w:rPr>
        <w:t>, of equal duration,</w:t>
      </w:r>
      <w:r w:rsidRPr="000828C3">
        <w:rPr>
          <w:rFonts w:ascii="Times New Roman" w:hAnsi="Times New Roman"/>
          <w:color w:val="000000"/>
        </w:rPr>
        <w:t xml:space="preserve"> observe the individual with the treatment.  </w:t>
      </w:r>
      <w:r>
        <w:rPr>
          <w:rFonts w:ascii="Times New Roman" w:hAnsi="Times New Roman"/>
          <w:color w:val="000000"/>
        </w:rPr>
        <w:t>This is because other factors in the environment that affect the outcome of interest may change over the observation period, and therefore, a country before the treatment may not be an appropriate counterfactual for the same country after the treatment.</w:t>
      </w:r>
    </w:p>
    <w:p w:rsidR="0015097A" w:rsidRPr="000828C3" w:rsidRDefault="0015097A" w:rsidP="0015097A">
      <w:pPr>
        <w:ind w:firstLine="720"/>
        <w:jc w:val="both"/>
        <w:rPr>
          <w:rFonts w:ascii="Times New Roman" w:hAnsi="Times New Roman"/>
        </w:rPr>
      </w:pPr>
      <w:r w:rsidRPr="000828C3">
        <w:rPr>
          <w:rFonts w:ascii="Times New Roman" w:hAnsi="Times New Roman"/>
        </w:rPr>
        <w:t xml:space="preserve">If the treatment assignment </w:t>
      </w:r>
      <w:r>
        <w:rPr>
          <w:rFonts w:ascii="Times New Roman" w:hAnsi="Times New Roman"/>
        </w:rPr>
        <w:t>were</w:t>
      </w:r>
      <w:r w:rsidRPr="000828C3">
        <w:rPr>
          <w:rFonts w:ascii="Times New Roman" w:hAnsi="Times New Roman"/>
        </w:rPr>
        <w:t xml:space="preserve"> random</w:t>
      </w:r>
      <w:r>
        <w:rPr>
          <w:rFonts w:ascii="Times New Roman" w:hAnsi="Times New Roman"/>
        </w:rPr>
        <w:t>,</w:t>
      </w:r>
      <w:r w:rsidRPr="000828C3">
        <w:rPr>
          <w:rFonts w:ascii="Times New Roman" w:hAnsi="Times New Roman"/>
        </w:rPr>
        <w:t xml:space="preserve"> then </w:t>
      </w:r>
      <w:r>
        <w:rPr>
          <w:rFonts w:ascii="Times New Roman" w:hAnsi="Times New Roman"/>
        </w:rPr>
        <w:t>one could</w:t>
      </w:r>
      <w:r w:rsidRPr="000828C3">
        <w:rPr>
          <w:rFonts w:ascii="Times New Roman" w:hAnsi="Times New Roman"/>
        </w:rPr>
        <w:t xml:space="preserve"> calculate the ATT by differencing the average of the outcomes of the treatment group and the average</w:t>
      </w:r>
      <w:r>
        <w:rPr>
          <w:rFonts w:ascii="Times New Roman" w:hAnsi="Times New Roman"/>
        </w:rPr>
        <w:t xml:space="preserve"> of the</w:t>
      </w:r>
      <w:r w:rsidRPr="000828C3">
        <w:rPr>
          <w:rFonts w:ascii="Times New Roman" w:hAnsi="Times New Roman"/>
        </w:rPr>
        <w:t xml:space="preserve"> outcomes of the control group (Caliendo &amp; </w:t>
      </w:r>
      <w:proofErr w:type="spellStart"/>
      <w:r w:rsidRPr="000828C3">
        <w:rPr>
          <w:rFonts w:ascii="Times New Roman" w:hAnsi="Times New Roman"/>
        </w:rPr>
        <w:t>Kopeinig</w:t>
      </w:r>
      <w:proofErr w:type="spellEnd"/>
      <w:r w:rsidRPr="000828C3">
        <w:rPr>
          <w:rFonts w:ascii="Times New Roman" w:hAnsi="Times New Roman"/>
        </w:rPr>
        <w:t>, 2008).  The primary challenge with evaluati</w:t>
      </w:r>
      <w:r>
        <w:rPr>
          <w:rFonts w:ascii="Times New Roman" w:hAnsi="Times New Roman"/>
        </w:rPr>
        <w:t>ng exchange rate policy</w:t>
      </w:r>
      <w:r w:rsidRPr="000828C3">
        <w:rPr>
          <w:rFonts w:ascii="Times New Roman" w:hAnsi="Times New Roman"/>
        </w:rPr>
        <w:t xml:space="preserve"> is that countries themselves select their exchange rate regimes based on observable country characteristics and expectations of future economic conditions.  </w:t>
      </w:r>
      <w:r>
        <w:rPr>
          <w:rFonts w:ascii="Times New Roman" w:hAnsi="Times New Roman"/>
        </w:rPr>
        <w:t>For this reason</w:t>
      </w:r>
      <w:r w:rsidRPr="000828C3">
        <w:rPr>
          <w:rFonts w:ascii="Times New Roman" w:hAnsi="Times New Roman"/>
        </w:rPr>
        <w:t xml:space="preserve">, </w:t>
      </w:r>
      <w:r>
        <w:rPr>
          <w:rFonts w:ascii="Times New Roman" w:hAnsi="Times New Roman"/>
        </w:rPr>
        <w:t xml:space="preserve">countries that do not enact the policy of interest may be, on average, different from countries that do enact the policy on factors that affect the outcome of interest.  Therefore, countries that do not enact the policy will not be good counterfactuals for countries that do.  Consequently, estimating the </w:t>
      </w:r>
      <w:r w:rsidRPr="000828C3">
        <w:rPr>
          <w:rFonts w:ascii="Times New Roman" w:hAnsi="Times New Roman"/>
        </w:rPr>
        <w:t xml:space="preserve">ATT of a </w:t>
      </w:r>
      <w:r w:rsidRPr="000828C3">
        <w:rPr>
          <w:rFonts w:ascii="Times New Roman" w:hAnsi="Times New Roman"/>
        </w:rPr>
        <w:lastRenderedPageBreak/>
        <w:t xml:space="preserve">given exchange rate regime switch via dummy variables in a linear model will produce biased results.  </w:t>
      </w:r>
    </w:p>
    <w:p w:rsidR="0015097A" w:rsidRPr="000828C3" w:rsidRDefault="0015097A" w:rsidP="0015097A">
      <w:pPr>
        <w:ind w:firstLine="720"/>
        <w:jc w:val="both"/>
        <w:rPr>
          <w:rFonts w:ascii="Times New Roman" w:hAnsi="Times New Roman"/>
        </w:rPr>
      </w:pPr>
      <w:r w:rsidRPr="000828C3">
        <w:rPr>
          <w:rFonts w:ascii="Times New Roman" w:hAnsi="Times New Roman"/>
        </w:rPr>
        <w:t>In his seminal work, Rubin (1974) first proposed the</w:t>
      </w:r>
      <w:r>
        <w:rPr>
          <w:rFonts w:ascii="Times New Roman" w:hAnsi="Times New Roman"/>
        </w:rPr>
        <w:t xml:space="preserve"> method of pair wise matching</w:t>
      </w:r>
      <w:r w:rsidRPr="000828C3">
        <w:rPr>
          <w:rFonts w:ascii="Times New Roman" w:hAnsi="Times New Roman"/>
        </w:rPr>
        <w:t xml:space="preserve"> treated and control group individuals in a nonrandom treatment assignment study to generate an unbiased estimate of the </w:t>
      </w:r>
      <w:r>
        <w:rPr>
          <w:rFonts w:ascii="Times New Roman" w:hAnsi="Times New Roman"/>
        </w:rPr>
        <w:t>ATT</w:t>
      </w:r>
      <w:r w:rsidRPr="000828C3">
        <w:rPr>
          <w:rFonts w:ascii="Times New Roman" w:hAnsi="Times New Roman"/>
        </w:rPr>
        <w:t>.  He noted randomization of the treatment assignment reasonably ensures that, on average, the treatment and control groups are identical in all factors</w:t>
      </w:r>
      <w:r>
        <w:rPr>
          <w:rFonts w:ascii="Times New Roman" w:hAnsi="Times New Roman"/>
        </w:rPr>
        <w:t xml:space="preserve"> –</w:t>
      </w:r>
      <w:r w:rsidRPr="000828C3">
        <w:rPr>
          <w:rFonts w:ascii="Times New Roman" w:hAnsi="Times New Roman"/>
        </w:rPr>
        <w:t>observed and unobserved</w:t>
      </w:r>
      <w:r>
        <w:rPr>
          <w:rFonts w:ascii="Times New Roman" w:hAnsi="Times New Roman"/>
        </w:rPr>
        <w:t xml:space="preserve">– </w:t>
      </w:r>
      <w:r w:rsidRPr="000828C3">
        <w:rPr>
          <w:rFonts w:ascii="Times New Roman" w:hAnsi="Times New Roman"/>
        </w:rPr>
        <w:t xml:space="preserve">that affect the outcome of interest, </w:t>
      </w:r>
      <w:r>
        <w:rPr>
          <w:rFonts w:ascii="Times New Roman" w:hAnsi="Times New Roman"/>
        </w:rPr>
        <w:t xml:space="preserve">and </w:t>
      </w:r>
      <w:r w:rsidRPr="000828C3">
        <w:rPr>
          <w:rFonts w:ascii="Times New Roman" w:hAnsi="Times New Roman"/>
        </w:rPr>
        <w:t xml:space="preserve">therefore the average difference of the treated and control outcomes are an unbiased estimate of the </w:t>
      </w:r>
      <w:r>
        <w:rPr>
          <w:rFonts w:ascii="Times New Roman" w:hAnsi="Times New Roman"/>
        </w:rPr>
        <w:t>ATT</w:t>
      </w:r>
      <w:r w:rsidRPr="000828C3">
        <w:rPr>
          <w:rFonts w:ascii="Times New Roman" w:hAnsi="Times New Roman"/>
        </w:rPr>
        <w:t xml:space="preserve">.  Likewise, the average difference of pair wise matches of treated and control individuals, on the same observable factors, is also an unbiased estimate of the </w:t>
      </w:r>
      <w:r>
        <w:rPr>
          <w:rFonts w:ascii="Times New Roman" w:hAnsi="Times New Roman"/>
        </w:rPr>
        <w:t>ATT</w:t>
      </w:r>
      <w:r w:rsidRPr="000828C3">
        <w:rPr>
          <w:rFonts w:ascii="Times New Roman" w:hAnsi="Times New Roman"/>
        </w:rPr>
        <w:t>.  Unanswered is how to match individuals, given one could generate any number of possible matching combinations by changing the weights placed on each of the relevant variables.  Moreover, the dimensionality problem of matching directly on covariates makes this method untenable as the number of covariates grows.</w:t>
      </w:r>
    </w:p>
    <w:p w:rsidR="0015097A" w:rsidRDefault="0015097A" w:rsidP="0015097A">
      <w:pPr>
        <w:ind w:firstLine="720"/>
        <w:jc w:val="both"/>
        <w:rPr>
          <w:rFonts w:ascii="Times New Roman" w:hAnsi="Times New Roman"/>
        </w:rPr>
      </w:pPr>
      <w:r w:rsidRPr="000828C3">
        <w:rPr>
          <w:rFonts w:ascii="Times New Roman" w:hAnsi="Times New Roman"/>
        </w:rPr>
        <w:t>Rubin and Rosenbaum (1983) operationalized this proposed method by proving that matching via a  scalar propensity score based on factors that affect the decision to adopt a given treatment and the outcome of interest will achieve the conditions necessary to estimate</w:t>
      </w:r>
      <w:r w:rsidRPr="005C254B">
        <w:rPr>
          <w:rFonts w:ascii="Times New Roman" w:hAnsi="Times New Roman"/>
        </w:rPr>
        <w:t xml:space="preserve"> </w:t>
      </w:r>
      <w:r w:rsidRPr="000828C3">
        <w:rPr>
          <w:rFonts w:ascii="Times New Roman" w:hAnsi="Times New Roman"/>
        </w:rPr>
        <w:t xml:space="preserve">the </w:t>
      </w:r>
      <w:r>
        <w:rPr>
          <w:rFonts w:ascii="Times New Roman" w:hAnsi="Times New Roman"/>
        </w:rPr>
        <w:t>ATT</w:t>
      </w:r>
      <w:r w:rsidRPr="000828C3">
        <w:rPr>
          <w:rFonts w:ascii="Times New Roman" w:hAnsi="Times New Roman"/>
        </w:rPr>
        <w:t xml:space="preserve">, unbiasedly in </w:t>
      </w:r>
      <w:r>
        <w:rPr>
          <w:rFonts w:ascii="Times New Roman" w:hAnsi="Times New Roman"/>
        </w:rPr>
        <w:t>both small and large samples</w:t>
      </w:r>
      <w:r w:rsidRPr="000828C3">
        <w:rPr>
          <w:rFonts w:ascii="Times New Roman" w:hAnsi="Times New Roman"/>
        </w:rPr>
        <w:t>.  These requirements are first that conditional on a well specified propensity score model the treatment assignment is independent of the potential responses and second that the probability of receiving treatment is less than 1 and greater than zero for all combinations of characteristic in the sample.  If these two conditions are satisfied</w:t>
      </w:r>
      <w:r>
        <w:rPr>
          <w:rFonts w:ascii="Times New Roman" w:hAnsi="Times New Roman" w:hint="eastAsia"/>
        </w:rPr>
        <w:t>,</w:t>
      </w:r>
      <w:r w:rsidRPr="000828C3">
        <w:rPr>
          <w:rFonts w:ascii="Times New Roman" w:hAnsi="Times New Roman"/>
        </w:rPr>
        <w:t xml:space="preserve"> </w:t>
      </w:r>
      <w:r>
        <w:rPr>
          <w:rFonts w:ascii="Times New Roman" w:hAnsi="Times New Roman"/>
        </w:rPr>
        <w:t xml:space="preserve">one </w:t>
      </w:r>
      <w:r>
        <w:rPr>
          <w:rFonts w:ascii="Times New Roman" w:hAnsi="Times New Roman"/>
        </w:rPr>
        <w:lastRenderedPageBreak/>
        <w:t>can</w:t>
      </w:r>
      <w:r w:rsidRPr="000828C3">
        <w:rPr>
          <w:rFonts w:ascii="Times New Roman" w:hAnsi="Times New Roman"/>
        </w:rPr>
        <w:t xml:space="preserve"> say treatment is strongly ignorable</w:t>
      </w:r>
      <w:r>
        <w:rPr>
          <w:rFonts w:ascii="Times New Roman" w:hAnsi="Times New Roman"/>
        </w:rPr>
        <w:t>.</w:t>
      </w:r>
      <w:r>
        <w:rPr>
          <w:rStyle w:val="FootnoteReference"/>
          <w:rFonts w:ascii="Times New Roman" w:hAnsi="Times New Roman"/>
        </w:rPr>
        <w:footnoteReference w:id="18"/>
      </w:r>
      <w:r>
        <w:rPr>
          <w:rFonts w:ascii="Times New Roman" w:hAnsi="Times New Roman"/>
        </w:rPr>
        <w:t xml:space="preserve">  </w:t>
      </w:r>
      <w:r>
        <w:rPr>
          <w:rFonts w:ascii="Times New Roman" w:hAnsi="Times New Roman"/>
          <w:color w:val="000000"/>
        </w:rPr>
        <w:t>Put plainly, these two conditions ensure that for two individuals with the same propensity score treatment assignment is essentially random.</w:t>
      </w:r>
      <w:r>
        <w:rPr>
          <w:rStyle w:val="FootnoteReference"/>
          <w:rFonts w:ascii="Times New Roman" w:hAnsi="Times New Roman"/>
          <w:color w:val="000000"/>
        </w:rPr>
        <w:footnoteReference w:id="19"/>
      </w:r>
    </w:p>
    <w:p w:rsidR="0015097A" w:rsidRDefault="0015097A" w:rsidP="0015097A">
      <w:pPr>
        <w:ind w:firstLine="720"/>
        <w:jc w:val="both"/>
        <w:rPr>
          <w:rFonts w:ascii="Times New Roman" w:hAnsi="Times New Roman"/>
          <w:color w:val="000000"/>
        </w:rPr>
      </w:pPr>
      <w:r>
        <w:rPr>
          <w:rFonts w:ascii="Times New Roman" w:hAnsi="Times New Roman"/>
          <w:color w:val="000000"/>
        </w:rPr>
        <w:t xml:space="preserve">I offer the following example to illustrate the method.  Suppose we have a sample of 100 countries that have adopted a floating exchange rate, and a much larger sample of countries, perhaps 1000, which remained fixed.  For now, let us ignore the fact that this is six times the number of countries that actually exist.  To estimate the treatment effect of this endogenous policy decision on, for example, per-capita RGDP growth one year after policy adoption, we can employ the Rubin and Rosenbaum matching method as follows.  First, using a vector of observable characteristics we believe affect both the decision to adopt the policy and per-capita RGDP growth, we estimate the probability that a given country adopts the policy of interest via PROBIT, LOGIT, or a linear probability model.  We then match each treated country with a country in the control group that has the same, or nearly the same, probability of adopting the treatment (i.e. propensity score).  For each treatment-control pair we difference the per-capita RGDP growth rates in the year following policy adoption and take the average of the differences.  </w:t>
      </w:r>
    </w:p>
    <w:p w:rsidR="0015097A" w:rsidRDefault="0015097A" w:rsidP="0015097A">
      <w:pPr>
        <w:ind w:firstLine="720"/>
        <w:jc w:val="both"/>
        <w:rPr>
          <w:rFonts w:ascii="Times New Roman" w:hAnsi="Times New Roman"/>
          <w:color w:val="000000"/>
        </w:rPr>
      </w:pPr>
    </w:p>
    <w:p w:rsidR="0015097A" w:rsidRPr="00464179" w:rsidRDefault="0015097A" w:rsidP="00676A26">
      <w:pPr>
        <w:pStyle w:val="Heading2"/>
      </w:pPr>
      <w:bookmarkStart w:id="58" w:name="_Toc418811125"/>
      <w:r w:rsidRPr="000828C3">
        <w:lastRenderedPageBreak/>
        <w:t>Data</w:t>
      </w:r>
      <w:r>
        <w:t xml:space="preserve"> and Estimation</w:t>
      </w:r>
      <w:bookmarkEnd w:id="58"/>
    </w:p>
    <w:p w:rsidR="0015097A" w:rsidRDefault="0015097A" w:rsidP="0015097A">
      <w:pPr>
        <w:pStyle w:val="ListParagraph"/>
        <w:ind w:left="0" w:firstLine="360"/>
        <w:jc w:val="both"/>
        <w:rPr>
          <w:rFonts w:ascii="Times New Roman" w:hAnsi="Times New Roman"/>
        </w:rPr>
      </w:pPr>
      <w:r>
        <w:rPr>
          <w:rFonts w:ascii="Times New Roman" w:hAnsi="Times New Roman"/>
        </w:rPr>
        <w:t xml:space="preserve">I perform my matching estimation of </w:t>
      </w:r>
      <w:r>
        <w:rPr>
          <w:rFonts w:ascii="Times New Roman" w:hAnsi="Times New Roman" w:hint="eastAsia"/>
        </w:rPr>
        <w:t xml:space="preserve">the </w:t>
      </w:r>
      <w:r>
        <w:rPr>
          <w:rFonts w:ascii="Times New Roman" w:hAnsi="Times New Roman"/>
        </w:rPr>
        <w:t>ATT of having a flexible exchange rate regime the year before the Asian Financial Crisis via the following two-step procedure.  First, I</w:t>
      </w:r>
      <w:r w:rsidRPr="000828C3">
        <w:rPr>
          <w:rFonts w:ascii="Times New Roman" w:hAnsi="Times New Roman"/>
        </w:rPr>
        <w:t xml:space="preserve"> estimate the probability a </w:t>
      </w:r>
      <w:r>
        <w:rPr>
          <w:rFonts w:ascii="Times New Roman" w:hAnsi="Times New Roman" w:hint="eastAsia"/>
        </w:rPr>
        <w:t xml:space="preserve">sample </w:t>
      </w:r>
      <w:r w:rsidRPr="000828C3">
        <w:rPr>
          <w:rFonts w:ascii="Times New Roman" w:hAnsi="Times New Roman"/>
        </w:rPr>
        <w:t xml:space="preserve">country </w:t>
      </w:r>
      <w:r>
        <w:rPr>
          <w:rFonts w:ascii="Times New Roman" w:hAnsi="Times New Roman"/>
        </w:rPr>
        <w:t>has</w:t>
      </w:r>
      <w:r w:rsidRPr="000828C3">
        <w:rPr>
          <w:rFonts w:ascii="Times New Roman" w:hAnsi="Times New Roman"/>
        </w:rPr>
        <w:t xml:space="preserve"> </w:t>
      </w:r>
      <w:r>
        <w:rPr>
          <w:rFonts w:ascii="Times New Roman" w:hAnsi="Times New Roman" w:hint="eastAsia"/>
        </w:rPr>
        <w:t>de-facto flexible exch</w:t>
      </w:r>
      <w:r w:rsidRPr="000828C3">
        <w:rPr>
          <w:rFonts w:ascii="Times New Roman" w:hAnsi="Times New Roman"/>
        </w:rPr>
        <w:t xml:space="preserve">ange rate in 1996, the year before the Asian Financial Crisis.  </w:t>
      </w:r>
      <w:r>
        <w:rPr>
          <w:rFonts w:ascii="Times New Roman" w:hAnsi="Times New Roman"/>
        </w:rPr>
        <w:t xml:space="preserve">Second, I match each flexible exchange rate country with a fixed exchange rate country with a similar propensity score of having a flexible exchange rate in 1996, and difference the post-crisis outcomes of interest: </w:t>
      </w:r>
      <w:r w:rsidRPr="00852B31">
        <w:rPr>
          <w:rFonts w:ascii="Times New Roman" w:hAnsi="Times New Roman"/>
        </w:rPr>
        <w:t>RGDP per-capita, RGDP per-capita growth, and inflation</w:t>
      </w:r>
      <w:r>
        <w:rPr>
          <w:rFonts w:ascii="Times New Roman" w:hAnsi="Times New Roman"/>
        </w:rPr>
        <w:t>.  The average of the difference</w:t>
      </w:r>
      <w:r>
        <w:rPr>
          <w:rFonts w:ascii="Times New Roman" w:hAnsi="Times New Roman" w:hint="eastAsia"/>
        </w:rPr>
        <w:t>s</w:t>
      </w:r>
      <w:r>
        <w:rPr>
          <w:rFonts w:ascii="Times New Roman" w:hAnsi="Times New Roman"/>
        </w:rPr>
        <w:t xml:space="preserve"> for each outcome of interest across all matched pairs is the ATT of having a flexible exchange rate regime on the outcome variables in the post</w:t>
      </w:r>
      <w:r>
        <w:rPr>
          <w:rFonts w:ascii="Times New Roman" w:hAnsi="Times New Roman" w:hint="eastAsia"/>
        </w:rPr>
        <w:t>-</w:t>
      </w:r>
      <w:r>
        <w:rPr>
          <w:rFonts w:ascii="Times New Roman" w:hAnsi="Times New Roman"/>
        </w:rPr>
        <w:t>crisis period.</w:t>
      </w:r>
    </w:p>
    <w:p w:rsidR="0015097A" w:rsidRPr="000828C3" w:rsidRDefault="0015097A" w:rsidP="0015097A">
      <w:pPr>
        <w:ind w:firstLine="360"/>
        <w:jc w:val="both"/>
        <w:rPr>
          <w:rFonts w:ascii="Times New Roman" w:hAnsi="Times New Roman"/>
        </w:rPr>
      </w:pPr>
      <w:r>
        <w:rPr>
          <w:rFonts w:ascii="Times New Roman" w:hAnsi="Times New Roman"/>
        </w:rPr>
        <w:t>There are a number of competing methods for classifying a country’s exchange rate regime</w:t>
      </w:r>
      <w:r w:rsidRPr="000828C3">
        <w:rPr>
          <w:rFonts w:ascii="Times New Roman" w:hAnsi="Times New Roman"/>
        </w:rPr>
        <w:t xml:space="preserve">.  The IMF provides a list of de jure (i.e. country declared) regimes, but </w:t>
      </w:r>
      <w:r>
        <w:rPr>
          <w:rFonts w:ascii="Times New Roman" w:hAnsi="Times New Roman"/>
        </w:rPr>
        <w:t>previous works have</w:t>
      </w:r>
      <w:r w:rsidRPr="000828C3">
        <w:rPr>
          <w:rFonts w:ascii="Times New Roman" w:hAnsi="Times New Roman"/>
        </w:rPr>
        <w:t xml:space="preserve"> revealed that de facto exchange rate regimes diverge markedly from the de jure.  Reinhart and </w:t>
      </w:r>
      <w:proofErr w:type="spellStart"/>
      <w:r w:rsidRPr="000828C3">
        <w:rPr>
          <w:rFonts w:ascii="Times New Roman" w:hAnsi="Times New Roman"/>
        </w:rPr>
        <w:t>Rogoff</w:t>
      </w:r>
      <w:proofErr w:type="spellEnd"/>
      <w:r w:rsidRPr="000828C3">
        <w:rPr>
          <w:rFonts w:ascii="Times New Roman" w:hAnsi="Times New Roman"/>
        </w:rPr>
        <w:t xml:space="preserve"> (2004) and Levi-</w:t>
      </w:r>
      <w:proofErr w:type="spellStart"/>
      <w:r w:rsidRPr="000828C3">
        <w:rPr>
          <w:rFonts w:ascii="Times New Roman" w:hAnsi="Times New Roman"/>
        </w:rPr>
        <w:t>Yeyati</w:t>
      </w:r>
      <w:proofErr w:type="spellEnd"/>
      <w:r w:rsidRPr="000828C3">
        <w:rPr>
          <w:rFonts w:ascii="Times New Roman" w:hAnsi="Times New Roman"/>
        </w:rPr>
        <w:t xml:space="preserve"> and </w:t>
      </w:r>
      <w:proofErr w:type="spellStart"/>
      <w:r w:rsidRPr="000828C3">
        <w:rPr>
          <w:rFonts w:ascii="Times New Roman" w:hAnsi="Times New Roman"/>
        </w:rPr>
        <w:t>Sturzenegger</w:t>
      </w:r>
      <w:proofErr w:type="spellEnd"/>
      <w:r w:rsidRPr="000828C3">
        <w:rPr>
          <w:rFonts w:ascii="Times New Roman" w:hAnsi="Times New Roman"/>
        </w:rPr>
        <w:t xml:space="preserve"> (2005) (LYS), and Ghosh, et al (1997) elucidate just a few of the com</w:t>
      </w:r>
      <w:r>
        <w:rPr>
          <w:rFonts w:ascii="Times New Roman" w:hAnsi="Times New Roman"/>
        </w:rPr>
        <w:t xml:space="preserve">peting classification methods.  </w:t>
      </w:r>
    </w:p>
    <w:p w:rsidR="0015097A" w:rsidRDefault="0015097A" w:rsidP="0015097A">
      <w:pPr>
        <w:ind w:firstLine="360"/>
        <w:jc w:val="both"/>
        <w:rPr>
          <w:rFonts w:ascii="Times New Roman" w:hAnsi="Times New Roman"/>
        </w:rPr>
      </w:pPr>
      <w:r>
        <w:rPr>
          <w:rFonts w:ascii="Times New Roman" w:hAnsi="Times New Roman"/>
        </w:rPr>
        <w:t>In both of these classification schemes, countries are finely divided by degrees of flexibility of the exchange rate</w:t>
      </w:r>
      <w:r>
        <w:rPr>
          <w:rFonts w:ascii="Times New Roman" w:hAnsi="Times New Roman" w:hint="eastAsia"/>
        </w:rPr>
        <w:t xml:space="preserve">: </w:t>
      </w:r>
      <w:r w:rsidRPr="000828C3">
        <w:rPr>
          <w:rFonts w:ascii="Times New Roman" w:hAnsi="Times New Roman"/>
        </w:rPr>
        <w:t>free flo</w:t>
      </w:r>
      <w:r>
        <w:rPr>
          <w:rFonts w:ascii="Times New Roman" w:hAnsi="Times New Roman"/>
        </w:rPr>
        <w:t xml:space="preserve">ating, managed float, crawling peg, or hard peg.  </w:t>
      </w:r>
      <w:r w:rsidRPr="000828C3">
        <w:rPr>
          <w:rFonts w:ascii="Times New Roman" w:hAnsi="Times New Roman"/>
        </w:rPr>
        <w:t xml:space="preserve">Because of </w:t>
      </w:r>
      <w:r>
        <w:rPr>
          <w:rFonts w:ascii="Times New Roman" w:hAnsi="Times New Roman"/>
        </w:rPr>
        <w:t xml:space="preserve">my </w:t>
      </w:r>
      <w:r w:rsidRPr="000828C3">
        <w:rPr>
          <w:rFonts w:ascii="Times New Roman" w:hAnsi="Times New Roman"/>
        </w:rPr>
        <w:t>sample size</w:t>
      </w:r>
      <w:r>
        <w:rPr>
          <w:rFonts w:ascii="Times New Roman" w:hAnsi="Times New Roman"/>
        </w:rPr>
        <w:t xml:space="preserve"> of approximately 100 countries</w:t>
      </w:r>
      <w:r w:rsidRPr="000828C3">
        <w:rPr>
          <w:rFonts w:ascii="Times New Roman" w:hAnsi="Times New Roman"/>
        </w:rPr>
        <w:t xml:space="preserve">, </w:t>
      </w:r>
      <w:r>
        <w:rPr>
          <w:rFonts w:ascii="Times New Roman" w:hAnsi="Times New Roman"/>
        </w:rPr>
        <w:t>I</w:t>
      </w:r>
      <w:r w:rsidRPr="000828C3">
        <w:rPr>
          <w:rFonts w:ascii="Times New Roman" w:hAnsi="Times New Roman"/>
        </w:rPr>
        <w:t xml:space="preserve"> do not use a multinomial </w:t>
      </w:r>
      <w:r>
        <w:rPr>
          <w:rFonts w:ascii="Times New Roman" w:hAnsi="Times New Roman"/>
        </w:rPr>
        <w:t>PROBIT</w:t>
      </w:r>
      <w:r w:rsidRPr="000828C3">
        <w:rPr>
          <w:rFonts w:ascii="Times New Roman" w:hAnsi="Times New Roman"/>
        </w:rPr>
        <w:t xml:space="preserve"> to estimate the various treatment effects of a ra</w:t>
      </w:r>
      <w:r>
        <w:rPr>
          <w:rFonts w:ascii="Times New Roman" w:hAnsi="Times New Roman"/>
        </w:rPr>
        <w:t>nge of non-fixed exchange rates</w:t>
      </w:r>
      <w:r w:rsidRPr="000828C3">
        <w:rPr>
          <w:rFonts w:ascii="Times New Roman" w:hAnsi="Times New Roman"/>
        </w:rPr>
        <w:t xml:space="preserve"> to the base case of a fixed exchange rate.  Rather </w:t>
      </w:r>
      <w:r>
        <w:rPr>
          <w:rFonts w:ascii="Times New Roman" w:hAnsi="Times New Roman"/>
        </w:rPr>
        <w:t>I</w:t>
      </w:r>
      <w:r w:rsidRPr="000828C3">
        <w:rPr>
          <w:rFonts w:ascii="Times New Roman" w:hAnsi="Times New Roman"/>
        </w:rPr>
        <w:t xml:space="preserve"> define </w:t>
      </w:r>
      <w:r>
        <w:rPr>
          <w:rFonts w:ascii="Times New Roman" w:hAnsi="Times New Roman"/>
        </w:rPr>
        <w:t xml:space="preserve">a country as having flexible exchange rate if a country has either a pure or a managed float.  I list my </w:t>
      </w:r>
      <w:r>
        <w:rPr>
          <w:rFonts w:ascii="Times New Roman" w:hAnsi="Times New Roman"/>
        </w:rPr>
        <w:lastRenderedPageBreak/>
        <w:t xml:space="preserve">sample countries by 1996 Reinhart &amp; </w:t>
      </w:r>
      <w:proofErr w:type="spellStart"/>
      <w:r>
        <w:rPr>
          <w:rFonts w:ascii="Times New Roman" w:hAnsi="Times New Roman"/>
        </w:rPr>
        <w:t>Rogoff</w:t>
      </w:r>
      <w:proofErr w:type="spellEnd"/>
      <w:r>
        <w:rPr>
          <w:rFonts w:ascii="Times New Roman" w:hAnsi="Times New Roman"/>
        </w:rPr>
        <w:t xml:space="preserve"> exchange rate regime in table </w:t>
      </w:r>
      <w:r w:rsidR="005B4F89">
        <w:rPr>
          <w:rFonts w:ascii="Times New Roman" w:hAnsi="Times New Roman"/>
        </w:rPr>
        <w:t>2.</w:t>
      </w:r>
      <w:r>
        <w:rPr>
          <w:rFonts w:ascii="Times New Roman" w:hAnsi="Times New Roman"/>
        </w:rPr>
        <w:t>1 and by 1996 Levy-</w:t>
      </w:r>
      <w:proofErr w:type="spellStart"/>
      <w:r>
        <w:rPr>
          <w:rFonts w:ascii="Times New Roman" w:hAnsi="Times New Roman"/>
        </w:rPr>
        <w:t>Yeyati</w:t>
      </w:r>
      <w:proofErr w:type="spellEnd"/>
      <w:r>
        <w:rPr>
          <w:rFonts w:ascii="Times New Roman" w:hAnsi="Times New Roman"/>
        </w:rPr>
        <w:t xml:space="preserve"> &amp; </w:t>
      </w:r>
      <w:proofErr w:type="spellStart"/>
      <w:r>
        <w:rPr>
          <w:rFonts w:ascii="Times New Roman" w:hAnsi="Times New Roman"/>
        </w:rPr>
        <w:t>Sturzenegger</w:t>
      </w:r>
      <w:proofErr w:type="spellEnd"/>
      <w:r>
        <w:rPr>
          <w:rFonts w:ascii="Times New Roman" w:hAnsi="Times New Roman"/>
        </w:rPr>
        <w:t xml:space="preserve"> exchange rate regime in table </w:t>
      </w:r>
      <w:r w:rsidR="005B4F89">
        <w:rPr>
          <w:rFonts w:ascii="Times New Roman" w:hAnsi="Times New Roman"/>
        </w:rPr>
        <w:t>2.</w:t>
      </w:r>
      <w:r>
        <w:rPr>
          <w:rFonts w:ascii="Times New Roman" w:hAnsi="Times New Roman"/>
        </w:rPr>
        <w:t xml:space="preserve">2. </w:t>
      </w:r>
    </w:p>
    <w:p w:rsidR="0015097A" w:rsidRDefault="0015097A" w:rsidP="0015097A">
      <w:pPr>
        <w:pStyle w:val="ListParagraph"/>
        <w:ind w:left="0" w:firstLine="360"/>
        <w:jc w:val="both"/>
        <w:rPr>
          <w:rFonts w:ascii="Times New Roman" w:hAnsi="Times New Roman"/>
        </w:rPr>
      </w:pPr>
      <w:r>
        <w:rPr>
          <w:rFonts w:ascii="Times New Roman" w:hAnsi="Times New Roman"/>
        </w:rPr>
        <w:t xml:space="preserve">A number of papers provide </w:t>
      </w:r>
      <w:r w:rsidRPr="000828C3">
        <w:rPr>
          <w:rFonts w:ascii="Times New Roman" w:hAnsi="Times New Roman"/>
        </w:rPr>
        <w:t xml:space="preserve">guidance on model </w:t>
      </w:r>
      <w:r>
        <w:rPr>
          <w:rFonts w:ascii="Times New Roman" w:hAnsi="Times New Roman"/>
        </w:rPr>
        <w:t>selection</w:t>
      </w:r>
      <w:r w:rsidRPr="000828C3">
        <w:rPr>
          <w:rFonts w:ascii="Times New Roman" w:hAnsi="Times New Roman"/>
        </w:rPr>
        <w:t xml:space="preserve"> for predicting exchange rate arrangement decisions.</w:t>
      </w:r>
      <w:r>
        <w:rPr>
          <w:rStyle w:val="FootnoteReference"/>
          <w:rFonts w:ascii="Times New Roman" w:hAnsi="Times New Roman"/>
        </w:rPr>
        <w:footnoteReference w:id="20"/>
      </w:r>
      <w:r>
        <w:rPr>
          <w:rFonts w:ascii="Times New Roman" w:hAnsi="Times New Roman"/>
        </w:rPr>
        <w:t xml:space="preserve">  </w:t>
      </w:r>
      <w:r w:rsidRPr="000828C3">
        <w:rPr>
          <w:rFonts w:ascii="Times New Roman" w:hAnsi="Times New Roman"/>
        </w:rPr>
        <w:t xml:space="preserve">Utilizing </w:t>
      </w:r>
      <w:r>
        <w:rPr>
          <w:rFonts w:ascii="Times New Roman" w:hAnsi="Times New Roman"/>
        </w:rPr>
        <w:t>these insights</w:t>
      </w:r>
      <w:r w:rsidRPr="000828C3">
        <w:rPr>
          <w:rFonts w:ascii="Times New Roman" w:hAnsi="Times New Roman"/>
        </w:rPr>
        <w:t xml:space="preserve">, </w:t>
      </w:r>
      <w:r>
        <w:rPr>
          <w:rFonts w:ascii="Times New Roman" w:hAnsi="Times New Roman"/>
        </w:rPr>
        <w:t>I</w:t>
      </w:r>
      <w:r w:rsidRPr="000828C3">
        <w:rPr>
          <w:rFonts w:ascii="Times New Roman" w:hAnsi="Times New Roman"/>
        </w:rPr>
        <w:t xml:space="preserve"> estimate </w:t>
      </w:r>
      <w:r>
        <w:rPr>
          <w:rFonts w:ascii="Times New Roman" w:hAnsi="Times New Roman"/>
        </w:rPr>
        <w:t xml:space="preserve">the </w:t>
      </w:r>
      <w:r w:rsidRPr="000828C3">
        <w:rPr>
          <w:rFonts w:ascii="Times New Roman" w:hAnsi="Times New Roman"/>
        </w:rPr>
        <w:t xml:space="preserve">probability that a country adopts a </w:t>
      </w:r>
      <w:r>
        <w:rPr>
          <w:rFonts w:ascii="Times New Roman" w:hAnsi="Times New Roman"/>
        </w:rPr>
        <w:t>flexible</w:t>
      </w:r>
      <w:r w:rsidRPr="000828C3">
        <w:rPr>
          <w:rFonts w:ascii="Times New Roman" w:hAnsi="Times New Roman"/>
        </w:rPr>
        <w:t xml:space="preserve"> exchange rate in year t,</w:t>
      </w:r>
      <w:r>
        <w:rPr>
          <w:rFonts w:ascii="Times New Roman" w:hAnsi="Times New Roman"/>
        </w:rPr>
        <w:t xml:space="preserve"> using a PROBIT model (equation (</w:t>
      </w:r>
      <w:r w:rsidR="005B4F89">
        <w:rPr>
          <w:rFonts w:ascii="Times New Roman" w:hAnsi="Times New Roman"/>
        </w:rPr>
        <w:t>2.</w:t>
      </w:r>
      <w:r>
        <w:rPr>
          <w:rFonts w:ascii="Times New Roman" w:hAnsi="Times New Roman"/>
        </w:rPr>
        <w:t xml:space="preserve">1)) and </w:t>
      </w:r>
      <w:r w:rsidRPr="000828C3">
        <w:rPr>
          <w:rFonts w:ascii="Times New Roman" w:hAnsi="Times New Roman"/>
        </w:rPr>
        <w:t>the variables pre</w:t>
      </w:r>
      <w:r w:rsidR="00092679">
        <w:rPr>
          <w:rFonts w:ascii="Times New Roman" w:hAnsi="Times New Roman"/>
        </w:rPr>
        <w:t xml:space="preserve">sented in table </w:t>
      </w:r>
      <w:r w:rsidR="005B4F89">
        <w:rPr>
          <w:rFonts w:ascii="Times New Roman" w:hAnsi="Times New Roman"/>
        </w:rPr>
        <w:t>2.</w:t>
      </w:r>
      <w:r w:rsidR="00092679">
        <w:rPr>
          <w:rFonts w:ascii="Times New Roman" w:hAnsi="Times New Roman"/>
        </w:rPr>
        <w:t>3</w:t>
      </w:r>
      <w:r w:rsidRPr="000828C3">
        <w:rPr>
          <w:rFonts w:ascii="Times New Roman" w:hAnsi="Times New Roman"/>
        </w:rPr>
        <w:t>.</w:t>
      </w:r>
      <w:r w:rsidRPr="00921916">
        <w:rPr>
          <w:rFonts w:ascii="Times New Roman" w:hAnsi="Times New Roman"/>
        </w:rPr>
        <w:t xml:space="preserve"> </w:t>
      </w:r>
      <w:r>
        <w:rPr>
          <w:rFonts w:ascii="Times New Roman" w:hAnsi="Times New Roman"/>
        </w:rPr>
        <w:t xml:space="preserve"> To avoid</w:t>
      </w:r>
      <w:r w:rsidRPr="000828C3">
        <w:rPr>
          <w:rFonts w:ascii="Times New Roman" w:hAnsi="Times New Roman"/>
        </w:rPr>
        <w:t xml:space="preserve"> contemporaneous endog</w:t>
      </w:r>
      <w:r>
        <w:rPr>
          <w:rFonts w:ascii="Times New Roman" w:hAnsi="Times New Roman"/>
        </w:rPr>
        <w:t xml:space="preserve">eneity between the </w:t>
      </w:r>
      <w:r>
        <w:rPr>
          <w:rFonts w:ascii="Times New Roman" w:hAnsi="Times New Roman" w:hint="eastAsia"/>
        </w:rPr>
        <w:t>left-hand side and right-hand side</w:t>
      </w:r>
      <w:r w:rsidRPr="000828C3">
        <w:rPr>
          <w:rFonts w:ascii="Times New Roman" w:hAnsi="Times New Roman"/>
        </w:rPr>
        <w:t xml:space="preserve"> variables</w:t>
      </w:r>
      <w:r>
        <w:rPr>
          <w:rFonts w:ascii="Times New Roman" w:hAnsi="Times New Roman"/>
        </w:rPr>
        <w:t>, I lag the right hand side covariates one year.</w:t>
      </w:r>
    </w:p>
    <w:p w:rsidR="0015097A" w:rsidRPr="000828C3" w:rsidRDefault="0015097A" w:rsidP="0015097A">
      <w:pPr>
        <w:pStyle w:val="ListParagraph"/>
        <w:ind w:left="0"/>
        <w:jc w:val="both"/>
        <w:rPr>
          <w:rFonts w:ascii="Times New Roman" w:hAnsi="Times New Roman"/>
        </w:rPr>
      </w:pPr>
      <w:r>
        <w:rPr>
          <w:rFonts w:ascii="Times New Roman" w:hAnsi="Times New Roman"/>
          <w:noProof/>
          <w:lang w:eastAsia="ja-JP" w:bidi="ar-SA"/>
        </w:rPr>
        <mc:AlternateContent>
          <mc:Choice Requires="wps">
            <w:drawing>
              <wp:anchor distT="0" distB="0" distL="114300" distR="114300" simplePos="0" relativeHeight="251658240" behindDoc="0" locked="0" layoutInCell="1" allowOverlap="1" wp14:anchorId="68A3547D" wp14:editId="5CED3918">
                <wp:simplePos x="0" y="0"/>
                <wp:positionH relativeFrom="column">
                  <wp:posOffset>216535</wp:posOffset>
                </wp:positionH>
                <wp:positionV relativeFrom="paragraph">
                  <wp:posOffset>128460</wp:posOffset>
                </wp:positionV>
                <wp:extent cx="4690754" cy="68897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754"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B59" w:rsidRPr="008E474C" w:rsidRDefault="00B22B59" w:rsidP="0015097A">
                            <w:pPr>
                              <w:pStyle w:val="NormalWeb"/>
                              <w:spacing w:before="0" w:beforeAutospacing="0" w:after="0" w:afterAutospacing="0"/>
                              <w:jc w:val="center"/>
                              <w:rPr>
                                <w:i/>
                              </w:rPr>
                            </w:pPr>
                            <m:oMathPara>
                              <m:oMath>
                                <m:sSub>
                                  <m:sSubPr>
                                    <m:ctrlPr>
                                      <w:rPr>
                                        <w:rFonts w:ascii="Cambria Math" w:hAnsi="Cambria Math"/>
                                        <w:i/>
                                        <w:color w:val="000000" w:themeColor="text1"/>
                                        <w:kern w:val="24"/>
                                      </w:rPr>
                                    </m:ctrlPr>
                                  </m:sSubPr>
                                  <m:e>
                                    <m:r>
                                      <w:rPr>
                                        <w:rFonts w:ascii="Cambria Math" w:hAnsi="Cambria Math"/>
                                        <w:color w:val="000000" w:themeColor="text1"/>
                                        <w:kern w:val="24"/>
                                      </w:rPr>
                                      <m:t>P</m:t>
                                    </m:r>
                                    <m:d>
                                      <m:dPr>
                                        <m:ctrlPr>
                                          <w:rPr>
                                            <w:rFonts w:ascii="Cambria Math" w:hAnsi="Cambria Math"/>
                                            <w:i/>
                                            <w:color w:val="000000" w:themeColor="text1"/>
                                            <w:kern w:val="24"/>
                                          </w:rPr>
                                        </m:ctrlPr>
                                      </m:dPr>
                                      <m:e>
                                        <m:r>
                                          <w:rPr>
                                            <w:rFonts w:ascii="Cambria Math" w:hAnsi="Cambria Math"/>
                                            <w:color w:val="000000" w:themeColor="text1"/>
                                            <w:kern w:val="24"/>
                                          </w:rPr>
                                          <m:t>D</m:t>
                                        </m:r>
                                        <m:r>
                                          <w:rPr>
                                            <w:rFonts w:ascii="Cambria Math"/>
                                            <w:color w:val="000000" w:themeColor="text1"/>
                                            <w:kern w:val="24"/>
                                          </w:rPr>
                                          <m:t>=1</m:t>
                                        </m:r>
                                      </m:e>
                                      <m:e>
                                        <m:r>
                                          <w:rPr>
                                            <w:rFonts w:ascii="Cambria Math" w:hAnsi="Cambria Math"/>
                                            <w:color w:val="000000" w:themeColor="text1"/>
                                            <w:kern w:val="24"/>
                                          </w:rPr>
                                          <m:t>x</m:t>
                                        </m:r>
                                      </m:e>
                                    </m:d>
                                  </m:e>
                                  <m:sub>
                                    <m:r>
                                      <w:rPr>
                                        <w:rFonts w:ascii="Cambria Math" w:hAnsi="Cambria Math"/>
                                        <w:color w:val="000000" w:themeColor="text1"/>
                                        <w:kern w:val="24"/>
                                      </w:rPr>
                                      <m:t>i</m:t>
                                    </m:r>
                                    <m:r>
                                      <w:rPr>
                                        <w:rFonts w:ascii="Cambria Math"/>
                                        <w:color w:val="000000" w:themeColor="text1"/>
                                        <w:kern w:val="24"/>
                                      </w:rPr>
                                      <m:t>,</m:t>
                                    </m:r>
                                    <m:r>
                                      <w:rPr>
                                        <w:rFonts w:ascii="Cambria Math" w:hAnsi="Cambria Math"/>
                                        <w:color w:val="000000" w:themeColor="text1"/>
                                        <w:kern w:val="24"/>
                                      </w:rPr>
                                      <m:t>t</m:t>
                                    </m:r>
                                  </m:sub>
                                </m:sSub>
                                <m:r>
                                  <w:rPr>
                                    <w:rFonts w:ascii="Cambria Math"/>
                                    <w:color w:val="000000" w:themeColor="text1"/>
                                    <w:kern w:val="24"/>
                                  </w:rPr>
                                  <m:t>=</m:t>
                                </m:r>
                                <m:sSub>
                                  <m:sSubPr>
                                    <m:ctrlPr>
                                      <w:rPr>
                                        <w:rFonts w:ascii="Cambria Math" w:hAnsi="Cambria Math"/>
                                        <w:i/>
                                        <w:iCs/>
                                        <w:color w:val="000000" w:themeColor="text1"/>
                                        <w:kern w:val="24"/>
                                      </w:rPr>
                                    </m:ctrlPr>
                                  </m:sSubPr>
                                  <m:e>
                                    <m:sSub>
                                      <m:sSubPr>
                                        <m:ctrlPr>
                                          <w:rPr>
                                            <w:rFonts w:ascii="Cambria Math" w:hAnsi="Cambria Math"/>
                                            <w:i/>
                                            <w:iCs/>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0</m:t>
                                        </m:r>
                                      </m:sub>
                                    </m:sSub>
                                    <m:r>
                                      <w:rPr>
                                        <w:rFonts w:ascii="Cambria Math"/>
                                        <w:color w:val="000000" w:themeColor="text1"/>
                                        <w:kern w:val="24"/>
                                      </w:rPr>
                                      <m:t>+</m:t>
                                    </m:r>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1</m:t>
                                        </m:r>
                                      </m:sub>
                                    </m:sSub>
                                    <m:sSub>
                                      <m:sSubPr>
                                        <m:ctrlPr>
                                          <w:rPr>
                                            <w:rFonts w:ascii="Cambria Math" w:hAnsi="Cambria Math"/>
                                            <w:i/>
                                            <w:color w:val="000000" w:themeColor="text1"/>
                                            <w:kern w:val="24"/>
                                          </w:rPr>
                                        </m:ctrlPr>
                                      </m:sSubPr>
                                      <m:e>
                                        <m:r>
                                          <w:rPr>
                                            <w:rFonts w:ascii="Cambria Math" w:hAnsi="Cambria Math"/>
                                            <w:color w:val="000000" w:themeColor="text1"/>
                                            <w:kern w:val="24"/>
                                          </w:rPr>
                                          <m:t>CA</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2</m:t>
                                        </m:r>
                                      </m:sub>
                                    </m:sSub>
                                    <m:sSub>
                                      <m:sSubPr>
                                        <m:ctrlPr>
                                          <w:rPr>
                                            <w:rFonts w:ascii="Cambria Math" w:hAnsi="Cambria Math"/>
                                            <w:i/>
                                            <w:color w:val="000000" w:themeColor="text1"/>
                                            <w:kern w:val="24"/>
                                          </w:rPr>
                                        </m:ctrlPr>
                                      </m:sSubPr>
                                      <m:e>
                                        <m:r>
                                          <w:rPr>
                                            <w:rFonts w:ascii="Cambria Math" w:hAnsi="Cambria Math"/>
                                            <w:color w:val="000000" w:themeColor="text1"/>
                                            <w:kern w:val="24"/>
                                          </w:rPr>
                                          <m:t>CI</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3</m:t>
                                        </m:r>
                                      </m:sub>
                                    </m:sSub>
                                    <m:r>
                                      <w:rPr>
                                        <w:rFonts w:ascii="Cambria Math" w:hAnsi="Cambria Math"/>
                                        <w:color w:val="000000" w:themeColor="text1"/>
                                        <w:kern w:val="24"/>
                                      </w:rPr>
                                      <m:t>FINDEV</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iCs/>
                                        <w:color w:val="000000" w:themeColor="text1"/>
                                        <w:kern w:val="24"/>
                                      </w:rPr>
                                    </m:ctrlPr>
                                  </m:sSubPr>
                                  <m:e>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4</m:t>
                                        </m:r>
                                      </m:sub>
                                    </m:sSub>
                                    <m:r>
                                      <w:rPr>
                                        <w:rFonts w:ascii="Cambria Math" w:hAnsi="Cambria Math"/>
                                        <w:color w:val="000000" w:themeColor="text1"/>
                                        <w:kern w:val="24"/>
                                      </w:rPr>
                                      <m:t>OPEN</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 xml:space="preserve">+ </m:t>
                                </m:r>
                                <m:sSub>
                                  <m:sSubPr>
                                    <m:ctrlPr>
                                      <w:rPr>
                                        <w:rFonts w:ascii="Cambria Math" w:hAnsi="Cambria Math"/>
                                        <w:i/>
                                        <w:iCs/>
                                        <w:color w:val="000000" w:themeColor="text1"/>
                                        <w:kern w:val="24"/>
                                      </w:rPr>
                                    </m:ctrlPr>
                                  </m:sSubPr>
                                  <m:e>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5</m:t>
                                        </m:r>
                                      </m:sub>
                                    </m:sSub>
                                    <m:r>
                                      <w:rPr>
                                        <w:rFonts w:ascii="Cambria Math" w:hAnsi="Cambria Math"/>
                                        <w:color w:val="000000" w:themeColor="text1"/>
                                        <w:kern w:val="24"/>
                                      </w:rPr>
                                      <m:t>SIZE</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6</m:t>
                                    </m:r>
                                  </m:sub>
                                </m:sSub>
                                <m:sSub>
                                  <m:sSubPr>
                                    <m:ctrlPr>
                                      <w:rPr>
                                        <w:rFonts w:ascii="Cambria Math" w:hAnsi="Cambria Math"/>
                                        <w:i/>
                                        <w:iCs/>
                                        <w:color w:val="000000" w:themeColor="text1"/>
                                        <w:kern w:val="24"/>
                                      </w:rPr>
                                    </m:ctrlPr>
                                  </m:sSubPr>
                                  <m:e>
                                    <m:r>
                                      <w:rPr>
                                        <w:rFonts w:ascii="Cambria Math" w:hAnsi="Cambria Math"/>
                                        <w:color w:val="000000" w:themeColor="text1"/>
                                        <w:kern w:val="24"/>
                                      </w:rPr>
                                      <m:t>LEVEL</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iCs/>
                                        <w:color w:val="000000" w:themeColor="text1"/>
                                        <w:kern w:val="24"/>
                                      </w:rPr>
                                    </m:ctrlPr>
                                  </m:sSubPr>
                                  <m:e>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7</m:t>
                                        </m:r>
                                      </m:sub>
                                    </m:sSub>
                                    <m:r>
                                      <w:rPr>
                                        <w:rFonts w:ascii="Cambria Math" w:hAnsi="Cambria Math"/>
                                        <w:color w:val="000000" w:themeColor="text1"/>
                                        <w:kern w:val="24"/>
                                      </w:rPr>
                                      <m:t>RES</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iCs/>
                                        <w:color w:val="000000" w:themeColor="text1"/>
                                        <w:kern w:val="24"/>
                                      </w:rPr>
                                    </m:ctrlPr>
                                  </m:sSubPr>
                                  <m:e>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8</m:t>
                                        </m:r>
                                      </m:sub>
                                    </m:sSub>
                                    <m:r>
                                      <w:rPr>
                                        <w:rFonts w:ascii="Cambria Math" w:hAnsi="Cambria Math"/>
                                        <w:color w:val="000000" w:themeColor="text1"/>
                                        <w:kern w:val="24"/>
                                      </w:rPr>
                                      <m:t>NOMSHK</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iCs/>
                                        <w:color w:val="000000" w:themeColor="text1"/>
                                        <w:kern w:val="24"/>
                                      </w:rPr>
                                    </m:ctrlPr>
                                  </m:sSubPr>
                                  <m:e>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9</m:t>
                                        </m:r>
                                      </m:sub>
                                    </m:sSub>
                                    <m:r>
                                      <w:rPr>
                                        <w:rFonts w:ascii="Cambria Math" w:hAnsi="Cambria Math"/>
                                        <w:color w:val="000000" w:themeColor="text1"/>
                                        <w:kern w:val="24"/>
                                      </w:rPr>
                                      <m:t>INF</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iCs/>
                                        <w:color w:val="000000" w:themeColor="text1"/>
                                        <w:kern w:val="24"/>
                                      </w:rPr>
                                    </m:ctrlPr>
                                  </m:sSubPr>
                                  <m:e>
                                    <m:r>
                                      <w:rPr>
                                        <w:rFonts w:ascii="Cambria Math" w:eastAsia="Cambria Math" w:hAnsi="Cambria Math"/>
                                        <w:color w:val="000000" w:themeColor="text1"/>
                                        <w:kern w:val="24"/>
                                      </w:rPr>
                                      <m:t>ε</m:t>
                                    </m:r>
                                  </m:e>
                                  <m:sub>
                                    <m:r>
                                      <w:rPr>
                                        <w:rFonts w:ascii="Cambria Math" w:hAnsi="Cambria Math"/>
                                        <w:color w:val="000000" w:themeColor="text1"/>
                                        <w:kern w:val="24"/>
                                      </w:rPr>
                                      <m:t>it</m:t>
                                    </m:r>
                                  </m:sub>
                                </m:sSub>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8" type="#_x0000_t202" style="position:absolute;left:0;text-align:left;margin-left:17.05pt;margin-top:10.1pt;width:369.35pt;height:5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tugIAAMM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6jS4wE7aFHD2xv0K3cIzBBfcZBZ+B2P4Cj2YMd+uy46uFOVl81EnLZUrFhN0rJsWW0hvxCe9M/&#10;uzrhaAuyHj/IGuLQrZEOaN+o3hYPyoEAHfr0eOqNzaUCI5mlwTwmGFVwNkuSdB67EDQ73h6UNu+Y&#10;7JFd5FhB7x063d1pY7Oh2dHFBhOy5F3n+t+JZwZwnCwQG67aM5uFa+ePNEhXySohHolmK48EReHd&#10;lEvizcpwHheXxXJZhD9t3JBkLa9rJmyYo7RC8metO4h8EsVJXFp2vLZwNiWtNutlp9COgrRL9x0K&#10;cubmP0/DFQG4vKAURiS4jVKvnCVzj5Qk9tJ5kHhBmN6ms4CkpCifU7rjgv07JTTmOI2jeBLTb7kF&#10;7nvNjWY9NzA8Ot7nODk50cxKcCVq11pDeTetz0ph038qBbT72GgnWKvRSa1mv95PbyOy4a2a17J+&#10;BAkrCQoDncLkg0Ur1XeMRpgiOdbftlQxjLr3Ap5BGhJix47bkHgewUadn6zPT6ioACrHBqNpuTTT&#10;qNoOim9aiDQ9PCFv4Ok03Kn6KavDg4NJ4cgdppodRed75/U0exe/AAAA//8DAFBLAwQUAAYACAAA&#10;ACEAvoEdHN0AAAAJAQAADwAAAGRycy9kb3ducmV2LnhtbEyPwU7DMBBE70j8g7VI3KhdU5oS4lQV&#10;iCuIFpC4ufE2iRqvo9htwt+znOC4mqfZN8V68p044xDbQAbmMwUCqQqupdrA++75ZgUiJkvOdoHQ&#10;wDdGWJeXF4XNXRjpDc/bVAsuoZhbA01KfS5lrBr0Ns5Cj8TZIQzeJj6HWrrBjlzuO6mVWkpvW+IP&#10;je3xscHquD15Ax8vh6/PhXqtn/xdP4ZJSfL30pjrq2nzACLhlP5g+NVndSjZaR9O5KLoDNwu5kwa&#10;0EqD4DzLNE/ZM6hXGciykP8XlD8AAAD//wMAUEsBAi0AFAAGAAgAAAAhALaDOJL+AAAA4QEAABMA&#10;AAAAAAAAAAAAAAAAAAAAAFtDb250ZW50X1R5cGVzXS54bWxQSwECLQAUAAYACAAAACEAOP0h/9YA&#10;AACUAQAACwAAAAAAAAAAAAAAAAAvAQAAX3JlbHMvLnJlbHNQSwECLQAUAAYACAAAACEAE5f37boC&#10;AADDBQAADgAAAAAAAAAAAAAAAAAuAgAAZHJzL2Uyb0RvYy54bWxQSwECLQAUAAYACAAAACEAvoEd&#10;HN0AAAAJAQAADwAAAAAAAAAAAAAAAAAUBQAAZHJzL2Rvd25yZXYueG1sUEsFBgAAAAAEAAQA8wAA&#10;AB4GAAAAAA==&#10;" filled="f" stroked="f">
                <v:textbox>
                  <w:txbxContent>
                    <w:p w:rsidR="00B22B59" w:rsidRPr="008E474C" w:rsidRDefault="00B22B59" w:rsidP="0015097A">
                      <w:pPr>
                        <w:pStyle w:val="NormalWeb"/>
                        <w:spacing w:before="0" w:beforeAutospacing="0" w:after="0" w:afterAutospacing="0"/>
                        <w:jc w:val="center"/>
                        <w:rPr>
                          <w:i/>
                        </w:rPr>
                      </w:pPr>
                      <m:oMathPara>
                        <m:oMath>
                          <m:sSub>
                            <m:sSubPr>
                              <m:ctrlPr>
                                <w:rPr>
                                  <w:rFonts w:ascii="Cambria Math" w:hAnsi="Cambria Math"/>
                                  <w:i/>
                                  <w:color w:val="000000" w:themeColor="text1"/>
                                  <w:kern w:val="24"/>
                                </w:rPr>
                              </m:ctrlPr>
                            </m:sSubPr>
                            <m:e>
                              <m:r>
                                <w:rPr>
                                  <w:rFonts w:ascii="Cambria Math" w:hAnsi="Cambria Math"/>
                                  <w:color w:val="000000" w:themeColor="text1"/>
                                  <w:kern w:val="24"/>
                                </w:rPr>
                                <m:t>P</m:t>
                              </m:r>
                              <m:d>
                                <m:dPr>
                                  <m:ctrlPr>
                                    <w:rPr>
                                      <w:rFonts w:ascii="Cambria Math" w:hAnsi="Cambria Math"/>
                                      <w:i/>
                                      <w:color w:val="000000" w:themeColor="text1"/>
                                      <w:kern w:val="24"/>
                                    </w:rPr>
                                  </m:ctrlPr>
                                </m:dPr>
                                <m:e>
                                  <m:r>
                                    <w:rPr>
                                      <w:rFonts w:ascii="Cambria Math" w:hAnsi="Cambria Math"/>
                                      <w:color w:val="000000" w:themeColor="text1"/>
                                      <w:kern w:val="24"/>
                                    </w:rPr>
                                    <m:t>D</m:t>
                                  </m:r>
                                  <m:r>
                                    <w:rPr>
                                      <w:rFonts w:ascii="Cambria Math"/>
                                      <w:color w:val="000000" w:themeColor="text1"/>
                                      <w:kern w:val="24"/>
                                    </w:rPr>
                                    <m:t>=1</m:t>
                                  </m:r>
                                </m:e>
                                <m:e>
                                  <m:r>
                                    <w:rPr>
                                      <w:rFonts w:ascii="Cambria Math" w:hAnsi="Cambria Math"/>
                                      <w:color w:val="000000" w:themeColor="text1"/>
                                      <w:kern w:val="24"/>
                                    </w:rPr>
                                    <m:t>x</m:t>
                                  </m:r>
                                </m:e>
                              </m:d>
                            </m:e>
                            <m:sub>
                              <m:r>
                                <w:rPr>
                                  <w:rFonts w:ascii="Cambria Math" w:hAnsi="Cambria Math"/>
                                  <w:color w:val="000000" w:themeColor="text1"/>
                                  <w:kern w:val="24"/>
                                </w:rPr>
                                <m:t>i</m:t>
                              </m:r>
                              <m:r>
                                <w:rPr>
                                  <w:rFonts w:ascii="Cambria Math"/>
                                  <w:color w:val="000000" w:themeColor="text1"/>
                                  <w:kern w:val="24"/>
                                </w:rPr>
                                <m:t>,</m:t>
                              </m:r>
                              <m:r>
                                <w:rPr>
                                  <w:rFonts w:ascii="Cambria Math" w:hAnsi="Cambria Math"/>
                                  <w:color w:val="000000" w:themeColor="text1"/>
                                  <w:kern w:val="24"/>
                                </w:rPr>
                                <m:t>t</m:t>
                              </m:r>
                            </m:sub>
                          </m:sSub>
                          <m:r>
                            <w:rPr>
                              <w:rFonts w:ascii="Cambria Math"/>
                              <w:color w:val="000000" w:themeColor="text1"/>
                              <w:kern w:val="24"/>
                            </w:rPr>
                            <m:t>=</m:t>
                          </m:r>
                          <m:sSub>
                            <m:sSubPr>
                              <m:ctrlPr>
                                <w:rPr>
                                  <w:rFonts w:ascii="Cambria Math" w:hAnsi="Cambria Math"/>
                                  <w:i/>
                                  <w:iCs/>
                                  <w:color w:val="000000" w:themeColor="text1"/>
                                  <w:kern w:val="24"/>
                                </w:rPr>
                              </m:ctrlPr>
                            </m:sSubPr>
                            <m:e>
                              <m:sSub>
                                <m:sSubPr>
                                  <m:ctrlPr>
                                    <w:rPr>
                                      <w:rFonts w:ascii="Cambria Math" w:hAnsi="Cambria Math"/>
                                      <w:i/>
                                      <w:iCs/>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0</m:t>
                                  </m:r>
                                </m:sub>
                              </m:sSub>
                              <m:r>
                                <w:rPr>
                                  <w:rFonts w:ascii="Cambria Math"/>
                                  <w:color w:val="000000" w:themeColor="text1"/>
                                  <w:kern w:val="24"/>
                                </w:rPr>
                                <m:t>+</m:t>
                              </m:r>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1</m:t>
                                  </m:r>
                                </m:sub>
                              </m:sSub>
                              <m:sSub>
                                <m:sSubPr>
                                  <m:ctrlPr>
                                    <w:rPr>
                                      <w:rFonts w:ascii="Cambria Math" w:hAnsi="Cambria Math"/>
                                      <w:i/>
                                      <w:color w:val="000000" w:themeColor="text1"/>
                                      <w:kern w:val="24"/>
                                    </w:rPr>
                                  </m:ctrlPr>
                                </m:sSubPr>
                                <m:e>
                                  <m:r>
                                    <w:rPr>
                                      <w:rFonts w:ascii="Cambria Math" w:hAnsi="Cambria Math"/>
                                      <w:color w:val="000000" w:themeColor="text1"/>
                                      <w:kern w:val="24"/>
                                    </w:rPr>
                                    <m:t>CA</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2</m:t>
                                  </m:r>
                                </m:sub>
                              </m:sSub>
                              <m:sSub>
                                <m:sSubPr>
                                  <m:ctrlPr>
                                    <w:rPr>
                                      <w:rFonts w:ascii="Cambria Math" w:hAnsi="Cambria Math"/>
                                      <w:i/>
                                      <w:color w:val="000000" w:themeColor="text1"/>
                                      <w:kern w:val="24"/>
                                    </w:rPr>
                                  </m:ctrlPr>
                                </m:sSubPr>
                                <m:e>
                                  <m:r>
                                    <w:rPr>
                                      <w:rFonts w:ascii="Cambria Math" w:hAnsi="Cambria Math"/>
                                      <w:color w:val="000000" w:themeColor="text1"/>
                                      <w:kern w:val="24"/>
                                    </w:rPr>
                                    <m:t>CI</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3</m:t>
                                  </m:r>
                                </m:sub>
                              </m:sSub>
                              <m:r>
                                <w:rPr>
                                  <w:rFonts w:ascii="Cambria Math" w:hAnsi="Cambria Math"/>
                                  <w:color w:val="000000" w:themeColor="text1"/>
                                  <w:kern w:val="24"/>
                                </w:rPr>
                                <m:t>FINDEV</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iCs/>
                                  <w:color w:val="000000" w:themeColor="text1"/>
                                  <w:kern w:val="24"/>
                                </w:rPr>
                              </m:ctrlPr>
                            </m:sSubPr>
                            <m:e>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4</m:t>
                                  </m:r>
                                </m:sub>
                              </m:sSub>
                              <m:r>
                                <w:rPr>
                                  <w:rFonts w:ascii="Cambria Math" w:hAnsi="Cambria Math"/>
                                  <w:color w:val="000000" w:themeColor="text1"/>
                                  <w:kern w:val="24"/>
                                </w:rPr>
                                <m:t>OPEN</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 xml:space="preserve">+ </m:t>
                          </m:r>
                          <m:sSub>
                            <m:sSubPr>
                              <m:ctrlPr>
                                <w:rPr>
                                  <w:rFonts w:ascii="Cambria Math" w:hAnsi="Cambria Math"/>
                                  <w:i/>
                                  <w:iCs/>
                                  <w:color w:val="000000" w:themeColor="text1"/>
                                  <w:kern w:val="24"/>
                                </w:rPr>
                              </m:ctrlPr>
                            </m:sSubPr>
                            <m:e>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5</m:t>
                                  </m:r>
                                </m:sub>
                              </m:sSub>
                              <m:r>
                                <w:rPr>
                                  <w:rFonts w:ascii="Cambria Math" w:hAnsi="Cambria Math"/>
                                  <w:color w:val="000000" w:themeColor="text1"/>
                                  <w:kern w:val="24"/>
                                </w:rPr>
                                <m:t>SIZE</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6</m:t>
                              </m:r>
                            </m:sub>
                          </m:sSub>
                          <m:sSub>
                            <m:sSubPr>
                              <m:ctrlPr>
                                <w:rPr>
                                  <w:rFonts w:ascii="Cambria Math" w:hAnsi="Cambria Math"/>
                                  <w:i/>
                                  <w:iCs/>
                                  <w:color w:val="000000" w:themeColor="text1"/>
                                  <w:kern w:val="24"/>
                                </w:rPr>
                              </m:ctrlPr>
                            </m:sSubPr>
                            <m:e>
                              <m:r>
                                <w:rPr>
                                  <w:rFonts w:ascii="Cambria Math" w:hAnsi="Cambria Math"/>
                                  <w:color w:val="000000" w:themeColor="text1"/>
                                  <w:kern w:val="24"/>
                                </w:rPr>
                                <m:t>LEVEL</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iCs/>
                                  <w:color w:val="000000" w:themeColor="text1"/>
                                  <w:kern w:val="24"/>
                                </w:rPr>
                              </m:ctrlPr>
                            </m:sSubPr>
                            <m:e>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7</m:t>
                                  </m:r>
                                </m:sub>
                              </m:sSub>
                              <m:r>
                                <w:rPr>
                                  <w:rFonts w:ascii="Cambria Math" w:hAnsi="Cambria Math"/>
                                  <w:color w:val="000000" w:themeColor="text1"/>
                                  <w:kern w:val="24"/>
                                </w:rPr>
                                <m:t>RES</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iCs/>
                                  <w:color w:val="000000" w:themeColor="text1"/>
                                  <w:kern w:val="24"/>
                                </w:rPr>
                              </m:ctrlPr>
                            </m:sSubPr>
                            <m:e>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8</m:t>
                                  </m:r>
                                </m:sub>
                              </m:sSub>
                              <m:r>
                                <w:rPr>
                                  <w:rFonts w:ascii="Cambria Math" w:hAnsi="Cambria Math"/>
                                  <w:color w:val="000000" w:themeColor="text1"/>
                                  <w:kern w:val="24"/>
                                </w:rPr>
                                <m:t>NOMSHK</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iCs/>
                                  <w:color w:val="000000" w:themeColor="text1"/>
                                  <w:kern w:val="24"/>
                                </w:rPr>
                              </m:ctrlPr>
                            </m:sSubPr>
                            <m:e>
                              <m:sSub>
                                <m:sSubPr>
                                  <m:ctrlPr>
                                    <w:rPr>
                                      <w:rFonts w:ascii="Cambria Math" w:hAnsi="Cambria Math"/>
                                      <w:i/>
                                      <w:color w:val="000000" w:themeColor="text1"/>
                                      <w:kern w:val="24"/>
                                    </w:rPr>
                                  </m:ctrlPr>
                                </m:sSubPr>
                                <m:e>
                                  <m:r>
                                    <w:rPr>
                                      <w:rFonts w:ascii="Cambria Math" w:hAnsi="Cambria Math"/>
                                      <w:color w:val="000000" w:themeColor="text1"/>
                                      <w:kern w:val="24"/>
                                    </w:rPr>
                                    <m:t>β</m:t>
                                  </m:r>
                                </m:e>
                                <m:sub>
                                  <m:r>
                                    <w:rPr>
                                      <w:rFonts w:ascii="Cambria Math"/>
                                      <w:color w:val="000000" w:themeColor="text1"/>
                                      <w:kern w:val="24"/>
                                    </w:rPr>
                                    <m:t>9</m:t>
                                  </m:r>
                                </m:sub>
                              </m:sSub>
                              <m:r>
                                <w:rPr>
                                  <w:rFonts w:ascii="Cambria Math" w:hAnsi="Cambria Math"/>
                                  <w:color w:val="000000" w:themeColor="text1"/>
                                  <w:kern w:val="24"/>
                                </w:rPr>
                                <m:t>INF</m:t>
                              </m:r>
                            </m:e>
                            <m:sub>
                              <m:r>
                                <w:rPr>
                                  <w:rFonts w:ascii="Cambria Math" w:hAnsi="Cambria Math"/>
                                  <w:color w:val="000000" w:themeColor="text1"/>
                                  <w:kern w:val="24"/>
                                </w:rPr>
                                <m:t>i</m:t>
                              </m:r>
                              <m:r>
                                <w:rPr>
                                  <w:rFonts w:ascii="Cambria Math"/>
                                  <w:color w:val="000000" w:themeColor="text1"/>
                                  <w:kern w:val="24"/>
                                </w:rPr>
                                <m:t xml:space="preserve">, </m:t>
                              </m:r>
                              <m:r>
                                <w:rPr>
                                  <w:rFonts w:ascii="Cambria Math" w:hAnsi="Cambria Math"/>
                                  <w:color w:val="000000" w:themeColor="text1"/>
                                  <w:kern w:val="24"/>
                                </w:rPr>
                                <m:t>t-</m:t>
                              </m:r>
                              <m:r>
                                <w:rPr>
                                  <w:rFonts w:ascii="Cambria Math"/>
                                  <w:color w:val="000000" w:themeColor="text1"/>
                                  <w:kern w:val="24"/>
                                </w:rPr>
                                <m:t>1</m:t>
                              </m:r>
                            </m:sub>
                          </m:sSub>
                          <m:r>
                            <w:rPr>
                              <w:rFonts w:ascii="Cambria Math"/>
                              <w:color w:val="000000" w:themeColor="text1"/>
                              <w:kern w:val="24"/>
                            </w:rPr>
                            <m:t>+</m:t>
                          </m:r>
                          <m:sSub>
                            <m:sSubPr>
                              <m:ctrlPr>
                                <w:rPr>
                                  <w:rFonts w:ascii="Cambria Math" w:hAnsi="Cambria Math"/>
                                  <w:i/>
                                  <w:iCs/>
                                  <w:color w:val="000000" w:themeColor="text1"/>
                                  <w:kern w:val="24"/>
                                </w:rPr>
                              </m:ctrlPr>
                            </m:sSubPr>
                            <m:e>
                              <m:r>
                                <w:rPr>
                                  <w:rFonts w:ascii="Cambria Math" w:eastAsia="Cambria Math" w:hAnsi="Cambria Math"/>
                                  <w:color w:val="000000" w:themeColor="text1"/>
                                  <w:kern w:val="24"/>
                                </w:rPr>
                                <m:t>ε</m:t>
                              </m:r>
                            </m:e>
                            <m:sub>
                              <m:r>
                                <w:rPr>
                                  <w:rFonts w:ascii="Cambria Math" w:hAnsi="Cambria Math"/>
                                  <w:color w:val="000000" w:themeColor="text1"/>
                                  <w:kern w:val="24"/>
                                </w:rPr>
                                <m:t>it</m:t>
                              </m:r>
                            </m:sub>
                          </m:sSub>
                        </m:oMath>
                      </m:oMathPara>
                    </w:p>
                  </w:txbxContent>
                </v:textbox>
              </v:shape>
            </w:pict>
          </mc:Fallback>
        </mc:AlternateContent>
      </w:r>
    </w:p>
    <w:p w:rsidR="0015097A" w:rsidRPr="000828C3" w:rsidRDefault="0015097A" w:rsidP="0015097A">
      <w:pPr>
        <w:pStyle w:val="ListParagraph"/>
        <w:ind w:left="0"/>
        <w:jc w:val="right"/>
        <w:rPr>
          <w:rFonts w:ascii="Times New Roman" w:hAnsi="Times New Roman"/>
        </w:rPr>
      </w:pPr>
      <w:r>
        <w:rPr>
          <w:rFonts w:ascii="Times New Roman" w:hAnsi="Times New Roman"/>
        </w:rPr>
        <w:t>(2.1)</w:t>
      </w:r>
    </w:p>
    <w:p w:rsidR="0015097A" w:rsidRDefault="0015097A" w:rsidP="0015097A">
      <w:pPr>
        <w:pStyle w:val="ListParagraph"/>
        <w:ind w:left="0" w:firstLine="360"/>
        <w:jc w:val="both"/>
        <w:rPr>
          <w:rFonts w:ascii="Times New Roman" w:hAnsi="Times New Roman"/>
        </w:rPr>
      </w:pPr>
    </w:p>
    <w:p w:rsidR="0015097A" w:rsidRDefault="0015097A" w:rsidP="0015097A">
      <w:pPr>
        <w:ind w:firstLine="360"/>
        <w:jc w:val="both"/>
        <w:rPr>
          <w:rFonts w:ascii="Times New Roman" w:hAnsi="Times New Roman"/>
        </w:rPr>
      </w:pPr>
      <w:r>
        <w:rPr>
          <w:rFonts w:ascii="Times New Roman" w:hAnsi="Times New Roman"/>
        </w:rPr>
        <w:t xml:space="preserve">In this equation, CA is a country’s current account balance to GDP.  CA should be positively correlated with having a flexible exchange rate, as large swings in current account balance would constitute a sudden shift foreign reserves stocks, making a fixed exchange rate more difficult to maintain (Krugman 1979).  </w:t>
      </w:r>
    </w:p>
    <w:p w:rsidR="0015097A" w:rsidRDefault="0015097A" w:rsidP="0015097A">
      <w:pPr>
        <w:ind w:firstLine="360"/>
        <w:jc w:val="both"/>
        <w:rPr>
          <w:rFonts w:ascii="Times New Roman" w:hAnsi="Times New Roman"/>
        </w:rPr>
      </w:pPr>
      <w:r>
        <w:rPr>
          <w:rFonts w:ascii="Times New Roman" w:hAnsi="Times New Roman"/>
        </w:rPr>
        <w:t>The Chinn-Ito index (CI) captures the degree of capital account openness in a given country for a given year (Chinn &amp; Ito (2006)).  Previous studies find countries with more stringent capital controls are more likely to have fixed de facto exchange rate regimes (</w:t>
      </w:r>
      <w:proofErr w:type="spellStart"/>
      <w:r>
        <w:rPr>
          <w:rFonts w:ascii="Times New Roman" w:hAnsi="Times New Roman"/>
        </w:rPr>
        <w:t>Carmignani</w:t>
      </w:r>
      <w:proofErr w:type="spellEnd"/>
      <w:r>
        <w:rPr>
          <w:rFonts w:ascii="Times New Roman" w:hAnsi="Times New Roman"/>
        </w:rPr>
        <w:t xml:space="preserve">, et al (2008), Edwards (1996), and Von Hagen &amp; Zhou (2007). </w:t>
      </w:r>
    </w:p>
    <w:p w:rsidR="0015097A" w:rsidRDefault="0015097A" w:rsidP="0015097A">
      <w:pPr>
        <w:ind w:firstLine="360"/>
        <w:jc w:val="both"/>
        <w:rPr>
          <w:rFonts w:ascii="Times New Roman" w:hAnsi="Times New Roman"/>
        </w:rPr>
      </w:pPr>
      <w:r>
        <w:rPr>
          <w:rFonts w:ascii="Times New Roman" w:hAnsi="Times New Roman"/>
        </w:rPr>
        <w:t xml:space="preserve"> My measure of a country’s financial development (FINDEV) is M2 to GDP.  One would expect that developing countries with flexible exchange rates are more likely to attract savings and foreign investment, as the country risk related to sudden devaluation </w:t>
      </w:r>
      <w:r>
        <w:rPr>
          <w:rFonts w:ascii="Times New Roman" w:hAnsi="Times New Roman"/>
        </w:rPr>
        <w:lastRenderedPageBreak/>
        <w:t xml:space="preserve">is less frequent and more predictable in the case of fixed exchange rate countries.  Empirically, higher financial development is correlated with having a fixed exchange rate regime (Edwards (1996), and Von Hagen &amp; Zhou (2007).   However, </w:t>
      </w:r>
      <w:proofErr w:type="spellStart"/>
      <w:r>
        <w:rPr>
          <w:rFonts w:ascii="Times New Roman" w:hAnsi="Times New Roman"/>
        </w:rPr>
        <w:t>Carmignani</w:t>
      </w:r>
      <w:proofErr w:type="spellEnd"/>
      <w:r>
        <w:rPr>
          <w:rFonts w:ascii="Times New Roman" w:hAnsi="Times New Roman"/>
        </w:rPr>
        <w:t xml:space="preserve">, </w:t>
      </w:r>
      <w:proofErr w:type="gramStart"/>
      <w:r>
        <w:rPr>
          <w:rFonts w:ascii="Times New Roman" w:hAnsi="Times New Roman"/>
        </w:rPr>
        <w:t>et al (2008) define</w:t>
      </w:r>
      <w:proofErr w:type="gramEnd"/>
      <w:r>
        <w:rPr>
          <w:rFonts w:ascii="Times New Roman" w:hAnsi="Times New Roman"/>
        </w:rPr>
        <w:t xml:space="preserve"> financial development as M2 over M1 and find this measure is negatively correlated with having a de facto fixed exchange rate.</w:t>
      </w:r>
    </w:p>
    <w:p w:rsidR="0015097A" w:rsidRDefault="0015097A" w:rsidP="0015097A">
      <w:pPr>
        <w:ind w:firstLine="360"/>
        <w:jc w:val="both"/>
        <w:rPr>
          <w:rFonts w:ascii="Times New Roman" w:hAnsi="Times New Roman"/>
        </w:rPr>
      </w:pPr>
      <w:r>
        <w:rPr>
          <w:rFonts w:ascii="Times New Roman" w:hAnsi="Times New Roman"/>
        </w:rPr>
        <w:t xml:space="preserve">OPEN is the ratio of the sum of exports and imports to GDP, and it measures the contribution of trade to a country’s economy.   According to Optimal Currency Area (OCA) theories, as countries increase their trade openness, they should enjoy greater benefits from adopting fixed exchange rates (Alberto &amp; </w:t>
      </w:r>
      <w:proofErr w:type="spellStart"/>
      <w:r>
        <w:rPr>
          <w:rFonts w:ascii="Times New Roman" w:hAnsi="Times New Roman"/>
        </w:rPr>
        <w:t>Barro</w:t>
      </w:r>
      <w:proofErr w:type="spellEnd"/>
      <w:r>
        <w:rPr>
          <w:rFonts w:ascii="Times New Roman" w:hAnsi="Times New Roman"/>
        </w:rPr>
        <w:t xml:space="preserve"> (2002), </w:t>
      </w:r>
      <w:proofErr w:type="spellStart"/>
      <w:r>
        <w:rPr>
          <w:rFonts w:ascii="Times New Roman" w:hAnsi="Times New Roman"/>
        </w:rPr>
        <w:t>Mundell</w:t>
      </w:r>
      <w:proofErr w:type="spellEnd"/>
      <w:r>
        <w:rPr>
          <w:rFonts w:ascii="Times New Roman" w:hAnsi="Times New Roman"/>
        </w:rPr>
        <w:t xml:space="preserve"> (1961), and </w:t>
      </w:r>
      <w:proofErr w:type="spellStart"/>
      <w:r>
        <w:rPr>
          <w:rFonts w:ascii="Times New Roman" w:hAnsi="Times New Roman"/>
        </w:rPr>
        <w:t>Carmignani</w:t>
      </w:r>
      <w:proofErr w:type="spellEnd"/>
      <w:r>
        <w:rPr>
          <w:rFonts w:ascii="Times New Roman" w:hAnsi="Times New Roman"/>
        </w:rPr>
        <w:t xml:space="preserve">, et al (2008)).  Indeed, some empirical studies find greater trade openness is positively correlated with adopting a fixed exchange rate (Edwards (1996), Edwards &amp; </w:t>
      </w:r>
      <w:proofErr w:type="spellStart"/>
      <w:r>
        <w:rPr>
          <w:rFonts w:ascii="Times New Roman" w:hAnsi="Times New Roman"/>
        </w:rPr>
        <w:t>Magendzo</w:t>
      </w:r>
      <w:proofErr w:type="spellEnd"/>
      <w:r>
        <w:rPr>
          <w:rFonts w:ascii="Times New Roman" w:hAnsi="Times New Roman"/>
        </w:rPr>
        <w:t xml:space="preserve"> (2003, 2006), and </w:t>
      </w:r>
      <w:proofErr w:type="spellStart"/>
      <w:r>
        <w:rPr>
          <w:rFonts w:ascii="Times New Roman" w:hAnsi="Times New Roman"/>
        </w:rPr>
        <w:t>Carmignani</w:t>
      </w:r>
      <w:proofErr w:type="spellEnd"/>
      <w:r>
        <w:rPr>
          <w:rFonts w:ascii="Times New Roman" w:hAnsi="Times New Roman"/>
        </w:rPr>
        <w:t xml:space="preserve">, et al (2008)).  OPEN is also a proxy for how exposed a country is to external shocks.  One would expect that countries more exposed to external shocks would be more likely to adopt a flexible exchange rate regime to allow adjustments to occur in the exchange rate and not in the factors of production markets.  Supporting this view, Von Hagen &amp; Zhou (2007) find trade openness is positively related to adopting a flexible exchange rate.  </w:t>
      </w:r>
    </w:p>
    <w:p w:rsidR="0015097A" w:rsidRDefault="0015097A" w:rsidP="0015097A">
      <w:pPr>
        <w:ind w:firstLine="360"/>
        <w:jc w:val="both"/>
        <w:rPr>
          <w:rFonts w:ascii="Times New Roman" w:hAnsi="Times New Roman"/>
        </w:rPr>
      </w:pPr>
      <w:r>
        <w:rPr>
          <w:rFonts w:ascii="Times New Roman" w:hAnsi="Times New Roman"/>
        </w:rPr>
        <w:t xml:space="preserve">Relatedly, the size of an economy should also be positively correlated with adopting a fixed exchange rate.  Given a fixed level of openness, the larger the economy the more international transactions it will have so the greater the benefits of eliminating foreign exchange transaction costs related to adopting a common currency (Alberto &amp; </w:t>
      </w:r>
      <w:proofErr w:type="spellStart"/>
      <w:r>
        <w:rPr>
          <w:rFonts w:ascii="Times New Roman" w:hAnsi="Times New Roman"/>
        </w:rPr>
        <w:t>Barro</w:t>
      </w:r>
      <w:proofErr w:type="spellEnd"/>
      <w:r>
        <w:rPr>
          <w:rFonts w:ascii="Times New Roman" w:hAnsi="Times New Roman"/>
        </w:rPr>
        <w:t xml:space="preserve"> (2002) and </w:t>
      </w:r>
      <w:proofErr w:type="spellStart"/>
      <w:r>
        <w:rPr>
          <w:rFonts w:ascii="Times New Roman" w:hAnsi="Times New Roman"/>
        </w:rPr>
        <w:t>Mundell</w:t>
      </w:r>
      <w:proofErr w:type="spellEnd"/>
      <w:r>
        <w:rPr>
          <w:rFonts w:ascii="Times New Roman" w:hAnsi="Times New Roman"/>
        </w:rPr>
        <w:t xml:space="preserve"> (1961).  The variable SIZE is the natural log of real GDP in billions of USD and captures the size of a country’s economy.  LEVEL is natural log of real </w:t>
      </w:r>
      <w:r>
        <w:rPr>
          <w:rFonts w:ascii="Times New Roman" w:hAnsi="Times New Roman"/>
        </w:rPr>
        <w:lastRenderedPageBreak/>
        <w:t>GDP per-capita and proxies the country’s standard of living.  Empirical results are mixed: SIZE is positively correlated with a country adopting a flexible exchange rate (</w:t>
      </w:r>
      <w:proofErr w:type="spellStart"/>
      <w:r>
        <w:rPr>
          <w:rFonts w:ascii="Times New Roman" w:hAnsi="Times New Roman"/>
        </w:rPr>
        <w:t>Carmignani</w:t>
      </w:r>
      <w:proofErr w:type="spellEnd"/>
      <w:r>
        <w:rPr>
          <w:rFonts w:ascii="Times New Roman" w:hAnsi="Times New Roman"/>
        </w:rPr>
        <w:t xml:space="preserve">, </w:t>
      </w:r>
      <w:proofErr w:type="gramStart"/>
      <w:r>
        <w:rPr>
          <w:rFonts w:ascii="Times New Roman" w:hAnsi="Times New Roman"/>
        </w:rPr>
        <w:t>et</w:t>
      </w:r>
      <w:proofErr w:type="gramEnd"/>
      <w:r>
        <w:rPr>
          <w:rFonts w:ascii="Times New Roman" w:hAnsi="Times New Roman"/>
        </w:rPr>
        <w:t xml:space="preserve"> at (2008) and Von Hagen &amp; Zhou (2007)), but LEVEL is negatively correlated with adopting a fle</w:t>
      </w:r>
      <w:r w:rsidR="00CC4AD2">
        <w:rPr>
          <w:rFonts w:ascii="Times New Roman" w:hAnsi="Times New Roman"/>
        </w:rPr>
        <w:t>xible exchange rate (Edwards (19</w:t>
      </w:r>
      <w:r>
        <w:rPr>
          <w:rFonts w:ascii="Times New Roman" w:hAnsi="Times New Roman"/>
        </w:rPr>
        <w:t>96) and Von Hagen &amp; Zhou (2007).</w:t>
      </w:r>
    </w:p>
    <w:p w:rsidR="0015097A" w:rsidRDefault="0015097A" w:rsidP="0015097A">
      <w:pPr>
        <w:ind w:firstLine="360"/>
        <w:jc w:val="both"/>
        <w:rPr>
          <w:rFonts w:ascii="Times New Roman" w:hAnsi="Times New Roman"/>
        </w:rPr>
      </w:pPr>
      <w:r>
        <w:rPr>
          <w:rFonts w:ascii="Times New Roman" w:hAnsi="Times New Roman"/>
        </w:rPr>
        <w:t xml:space="preserve">The variable RES is the country’s stock of foreign currency reserves to GDP.  Empirically countries with higher stocks of foreign reserves are more likely to adopted fixed exchange rates. (Edwards </w:t>
      </w:r>
      <w:r w:rsidR="003333A4">
        <w:rPr>
          <w:rFonts w:ascii="Times New Roman" w:hAnsi="Times New Roman"/>
        </w:rPr>
        <w:t>(</w:t>
      </w:r>
      <w:r>
        <w:rPr>
          <w:rFonts w:ascii="Times New Roman" w:hAnsi="Times New Roman"/>
        </w:rPr>
        <w:t>1996</w:t>
      </w:r>
      <w:r w:rsidR="003333A4">
        <w:rPr>
          <w:rFonts w:ascii="Times New Roman" w:hAnsi="Times New Roman"/>
        </w:rPr>
        <w:t>)</w:t>
      </w:r>
      <w:r>
        <w:rPr>
          <w:rFonts w:ascii="Times New Roman" w:hAnsi="Times New Roman"/>
        </w:rPr>
        <w:t>, Von Hagen &amp; Zhou (2007))</w:t>
      </w:r>
    </w:p>
    <w:p w:rsidR="0015097A" w:rsidRDefault="0015097A" w:rsidP="0015097A">
      <w:pPr>
        <w:ind w:firstLine="360"/>
        <w:jc w:val="both"/>
        <w:rPr>
          <w:rFonts w:ascii="Times New Roman" w:hAnsi="Times New Roman"/>
        </w:rPr>
      </w:pPr>
      <w:r>
        <w:rPr>
          <w:rFonts w:ascii="Times New Roman" w:hAnsi="Times New Roman"/>
        </w:rPr>
        <w:t xml:space="preserve">Inflation (INF) is the annual percentage change in the GDP deflator, and NOMSHK is the absolute deviation of M2 growth from the four year moving average of M2 growth.  Both Edwards (1996) and Von Hagen &amp; Zhou (2007) find these variables are positively correlated with adopting a fixed exchange rate.  </w:t>
      </w:r>
    </w:p>
    <w:p w:rsidR="0015097A" w:rsidRDefault="0015097A" w:rsidP="0015097A">
      <w:pPr>
        <w:ind w:firstLine="360"/>
        <w:jc w:val="both"/>
        <w:rPr>
          <w:rFonts w:ascii="Times New Roman" w:hAnsi="Times New Roman"/>
        </w:rPr>
      </w:pPr>
      <w:r>
        <w:rPr>
          <w:rFonts w:ascii="Times New Roman" w:hAnsi="Times New Roman"/>
        </w:rPr>
        <w:t>These data for the PROBIT model all come from</w:t>
      </w:r>
      <w:r w:rsidRPr="00C24740">
        <w:rPr>
          <w:rFonts w:ascii="Times New Roman" w:hAnsi="Times New Roman"/>
        </w:rPr>
        <w:t xml:space="preserve"> the World Banks World Development Indicators database</w:t>
      </w:r>
      <w:r>
        <w:rPr>
          <w:rFonts w:ascii="Times New Roman" w:hAnsi="Times New Roman"/>
        </w:rPr>
        <w:t>, except NOMSHK, which I calculate as in Edwards (1996), and the Chinn-Ito index</w:t>
      </w:r>
      <w:r w:rsidRPr="00C24740">
        <w:rPr>
          <w:rFonts w:ascii="Times New Roman" w:hAnsi="Times New Roman"/>
        </w:rPr>
        <w:t>.</w:t>
      </w:r>
    </w:p>
    <w:p w:rsidR="0015097A" w:rsidRPr="00A931F5" w:rsidRDefault="0015097A" w:rsidP="0015097A">
      <w:pPr>
        <w:ind w:firstLine="360"/>
        <w:jc w:val="both"/>
        <w:rPr>
          <w:rFonts w:ascii="Times New Roman" w:hAnsi="Times New Roman"/>
        </w:rPr>
      </w:pPr>
      <w:r>
        <w:rPr>
          <w:rFonts w:ascii="Times New Roman" w:hAnsi="Times New Roman"/>
        </w:rPr>
        <w:t xml:space="preserve">I present the results of my PROBIT estimations in table </w:t>
      </w:r>
      <w:r w:rsidR="005B4F89">
        <w:rPr>
          <w:rFonts w:ascii="Times New Roman" w:hAnsi="Times New Roman"/>
        </w:rPr>
        <w:t>2.</w:t>
      </w:r>
      <w:r w:rsidR="00CC4AD2">
        <w:rPr>
          <w:rFonts w:ascii="Times New Roman" w:hAnsi="Times New Roman"/>
        </w:rPr>
        <w:t>4</w:t>
      </w:r>
      <w:r>
        <w:rPr>
          <w:rFonts w:ascii="Times New Roman" w:hAnsi="Times New Roman"/>
        </w:rPr>
        <w:t xml:space="preserve">.  </w:t>
      </w:r>
      <w:r w:rsidRPr="00C24740">
        <w:rPr>
          <w:rFonts w:ascii="Times New Roman" w:hAnsi="Times New Roman"/>
        </w:rPr>
        <w:t xml:space="preserve"> </w:t>
      </w:r>
      <w:r>
        <w:rPr>
          <w:rFonts w:ascii="Times New Roman" w:hAnsi="Times New Roman"/>
        </w:rPr>
        <w:t xml:space="preserve">The results are mostly consistent with previous findings and across exchange rate regime classification methods.  CA is insignificant under the R&amp;R classification regime but negatively correlated with having a LY&amp;S de facto floating regime.  As expected, greater capital account restrictions reduce the probability of having a flexible exchange rate regime.  Contrary to Edwards (1996) and Von Hagen &amp; Zhou (2007), I find greater financial development is positively correlated with having a flexible exchange rate regime in 1996.  Trade openness is significant in both estimations but with opposite signs.  Size </w:t>
      </w:r>
      <w:r>
        <w:rPr>
          <w:rFonts w:ascii="Times New Roman" w:hAnsi="Times New Roman"/>
        </w:rPr>
        <w:lastRenderedPageBreak/>
        <w:t>and Level are as expected.  RESERVE, NOMSHK, and INF are all statistically insignificant.</w:t>
      </w:r>
    </w:p>
    <w:p w:rsidR="0015097A" w:rsidRDefault="0015097A" w:rsidP="0015097A">
      <w:pPr>
        <w:pStyle w:val="ListParagraph"/>
        <w:ind w:left="0" w:firstLine="360"/>
        <w:jc w:val="both"/>
        <w:rPr>
          <w:rFonts w:ascii="Times New Roman" w:hAnsi="Times New Roman"/>
        </w:rPr>
      </w:pPr>
      <w:r>
        <w:rPr>
          <w:rFonts w:ascii="Times New Roman" w:hAnsi="Times New Roman"/>
        </w:rPr>
        <w:t>After estimating the probability of having a flexible exchange rate regime in 1996, I use this propensity score to match treatment group countries with a country in the control group with the closest propensity score.  I then calculate the mean differences of outcomes of interest, using these matched pairs.</w:t>
      </w:r>
    </w:p>
    <w:p w:rsidR="0015097A" w:rsidRDefault="0015097A" w:rsidP="0015097A">
      <w:pPr>
        <w:pStyle w:val="ListParagraph"/>
        <w:ind w:left="0" w:firstLine="360"/>
        <w:jc w:val="both"/>
        <w:rPr>
          <w:rFonts w:ascii="Times New Roman" w:hAnsi="Times New Roman"/>
        </w:rPr>
      </w:pPr>
      <w:r>
        <w:rPr>
          <w:rFonts w:ascii="Times New Roman" w:hAnsi="Times New Roman"/>
        </w:rPr>
        <w:t xml:space="preserve">There are many ways to match treatment and control group countries based on their estimated propensity scores: one-to-one nearest neighbor, radius matching, inverse propensity score matching, etc.  I find that I achieve the identification requirements when I match via one-to-one nearest neighbor or inverse propensity score matching using a Gaussian kernel.  </w:t>
      </w:r>
    </w:p>
    <w:p w:rsidR="0015097A" w:rsidRDefault="0015097A" w:rsidP="0015097A">
      <w:pPr>
        <w:pStyle w:val="ListParagraph"/>
        <w:ind w:left="0" w:firstLine="360"/>
        <w:jc w:val="both"/>
        <w:rPr>
          <w:rFonts w:ascii="Times New Roman" w:hAnsi="Times New Roman"/>
        </w:rPr>
      </w:pPr>
      <w:r>
        <w:rPr>
          <w:rFonts w:ascii="Times New Roman" w:hAnsi="Times New Roman"/>
        </w:rPr>
        <w:t>In the second</w:t>
      </w:r>
      <w:r w:rsidRPr="00921916">
        <w:rPr>
          <w:rFonts w:ascii="Times New Roman" w:hAnsi="Times New Roman"/>
        </w:rPr>
        <w:t xml:space="preserve"> method, a treatment group member’s outcome is compared to a weighted average of nearby treatment group members’ outcomes.  The weight is proportional to a control member’s “distance” from the treatment group member</w:t>
      </w:r>
      <w:r>
        <w:rPr>
          <w:rFonts w:ascii="Times New Roman" w:hAnsi="Times New Roman"/>
        </w:rPr>
        <w:t>, in terms of the difference of their propensity scores</w:t>
      </w:r>
      <w:r w:rsidRPr="00921916">
        <w:rPr>
          <w:rFonts w:ascii="Times New Roman" w:hAnsi="Times New Roman"/>
        </w:rPr>
        <w:t>.  This matching method is preferred to other matching methods in cases where there are many individuals in the control group</w:t>
      </w:r>
      <w:r>
        <w:rPr>
          <w:rFonts w:ascii="Times New Roman" w:hAnsi="Times New Roman"/>
        </w:rPr>
        <w:t xml:space="preserve"> </w:t>
      </w:r>
      <w:r w:rsidRPr="00921916">
        <w:rPr>
          <w:rFonts w:ascii="Times New Roman" w:hAnsi="Times New Roman"/>
        </w:rPr>
        <w:t>(Hir</w:t>
      </w:r>
      <w:r w:rsidR="003333A4">
        <w:rPr>
          <w:rFonts w:ascii="Times New Roman" w:hAnsi="Times New Roman"/>
        </w:rPr>
        <w:t xml:space="preserve">ano, </w:t>
      </w:r>
      <w:proofErr w:type="spellStart"/>
      <w:r w:rsidR="003333A4">
        <w:rPr>
          <w:rFonts w:ascii="Times New Roman" w:hAnsi="Times New Roman"/>
        </w:rPr>
        <w:t>Imbens</w:t>
      </w:r>
      <w:proofErr w:type="spellEnd"/>
      <w:r w:rsidR="003333A4">
        <w:rPr>
          <w:rFonts w:ascii="Times New Roman" w:hAnsi="Times New Roman"/>
        </w:rPr>
        <w:t xml:space="preserve">, and Ridder, </w:t>
      </w:r>
      <w:r>
        <w:rPr>
          <w:rFonts w:ascii="Times New Roman" w:hAnsi="Times New Roman"/>
        </w:rPr>
        <w:t>2003).  Therefore, I report the Gaussian kernel-weighted matching results in the table and figures section, though the one-to-one matching results are qualitatively the same.</w:t>
      </w:r>
    </w:p>
    <w:p w:rsidR="00A47E76" w:rsidRDefault="00A47E76" w:rsidP="0015097A">
      <w:pPr>
        <w:pStyle w:val="ListParagraph"/>
        <w:ind w:left="0" w:firstLine="360"/>
        <w:jc w:val="both"/>
        <w:rPr>
          <w:rFonts w:ascii="Times New Roman" w:hAnsi="Times New Roman"/>
        </w:rPr>
      </w:pPr>
    </w:p>
    <w:p w:rsidR="0015097A" w:rsidRPr="0015097A" w:rsidRDefault="0015097A" w:rsidP="0015097A">
      <w:pPr>
        <w:jc w:val="both"/>
        <w:rPr>
          <w:rFonts w:ascii="Times New Roman" w:hAnsi="Times New Roman"/>
          <w:i/>
        </w:rPr>
      </w:pPr>
      <w:bookmarkStart w:id="59" w:name="_Toc418811126"/>
      <w:r w:rsidRPr="0015097A">
        <w:rPr>
          <w:rStyle w:val="Heading2Char"/>
        </w:rPr>
        <w:t>Results</w:t>
      </w:r>
      <w:bookmarkEnd w:id="59"/>
    </w:p>
    <w:p w:rsidR="0015097A" w:rsidRDefault="0015097A" w:rsidP="0015097A">
      <w:pPr>
        <w:ind w:firstLine="360"/>
        <w:jc w:val="both"/>
        <w:rPr>
          <w:rFonts w:ascii="Times New Roman" w:hAnsi="Times New Roman"/>
        </w:rPr>
      </w:pPr>
      <w:r>
        <w:rPr>
          <w:rFonts w:ascii="Times New Roman" w:hAnsi="Times New Roman"/>
        </w:rPr>
        <w:t xml:space="preserve">First, I compare the mean values across my treatment and control groups for each of the regressors from my PROBIT model to show that the unmatched fixed exchange rate </w:t>
      </w:r>
      <w:r>
        <w:rPr>
          <w:rFonts w:ascii="Times New Roman" w:hAnsi="Times New Roman"/>
        </w:rPr>
        <w:lastRenderedPageBreak/>
        <w:t xml:space="preserve">regime countries are not an appropriate counterfactual for the flexible exchange rate regime countries.  The results in tables </w:t>
      </w:r>
      <w:r w:rsidR="005B4F89">
        <w:rPr>
          <w:rFonts w:ascii="Times New Roman" w:hAnsi="Times New Roman"/>
        </w:rPr>
        <w:t>2.</w:t>
      </w:r>
      <w:r w:rsidR="00CC4AD2">
        <w:rPr>
          <w:rFonts w:ascii="Times New Roman" w:hAnsi="Times New Roman"/>
        </w:rPr>
        <w:t>5</w:t>
      </w:r>
      <w:r>
        <w:rPr>
          <w:rFonts w:ascii="Times New Roman" w:hAnsi="Times New Roman"/>
        </w:rPr>
        <w:t xml:space="preserve"> and </w:t>
      </w:r>
      <w:r w:rsidR="005B4F89">
        <w:rPr>
          <w:rFonts w:ascii="Times New Roman" w:hAnsi="Times New Roman"/>
        </w:rPr>
        <w:t>2.</w:t>
      </w:r>
      <w:r w:rsidR="00CC4AD2">
        <w:rPr>
          <w:rFonts w:ascii="Times New Roman" w:hAnsi="Times New Roman"/>
        </w:rPr>
        <w:t>6</w:t>
      </w:r>
      <w:r>
        <w:rPr>
          <w:rFonts w:ascii="Times New Roman" w:hAnsi="Times New Roman"/>
        </w:rPr>
        <w:t xml:space="preserve"> show that several of the</w:t>
      </w:r>
      <w:r w:rsidRPr="002B7734">
        <w:rPr>
          <w:rFonts w:ascii="Times New Roman" w:hAnsi="Times New Roman"/>
        </w:rPr>
        <w:t xml:space="preserve"> </w:t>
      </w:r>
      <w:r>
        <w:rPr>
          <w:rFonts w:ascii="Times New Roman" w:hAnsi="Times New Roman"/>
        </w:rPr>
        <w:t xml:space="preserve">means of the </w:t>
      </w:r>
      <w:r w:rsidRPr="002B7734">
        <w:rPr>
          <w:rFonts w:ascii="Times New Roman" w:hAnsi="Times New Roman"/>
        </w:rPr>
        <w:t xml:space="preserve">right hand side covariates are </w:t>
      </w:r>
      <w:r>
        <w:rPr>
          <w:rFonts w:ascii="Times New Roman" w:hAnsi="Times New Roman"/>
        </w:rPr>
        <w:t>statistically different from one another</w:t>
      </w:r>
      <w:r w:rsidRPr="002B7734">
        <w:rPr>
          <w:rFonts w:ascii="Times New Roman" w:hAnsi="Times New Roman"/>
        </w:rPr>
        <w:t xml:space="preserve"> when we conduct an unmatched control-treatment group comparison.</w:t>
      </w:r>
      <w:r>
        <w:rPr>
          <w:rStyle w:val="FootnoteReference"/>
          <w:rFonts w:ascii="Times New Roman" w:hAnsi="Times New Roman"/>
          <w:b/>
        </w:rPr>
        <w:footnoteReference w:id="21"/>
      </w:r>
      <w:r w:rsidRPr="0015097A">
        <w:rPr>
          <w:rFonts w:ascii="Times New Roman" w:hAnsi="Times New Roman"/>
          <w:b/>
          <w:vertAlign w:val="superscript"/>
        </w:rPr>
        <w:t>,</w:t>
      </w:r>
      <w:r>
        <w:rPr>
          <w:rStyle w:val="FootnoteReference"/>
          <w:rFonts w:ascii="Times New Roman" w:hAnsi="Times New Roman"/>
          <w:b/>
        </w:rPr>
        <w:footnoteReference w:id="22"/>
      </w:r>
      <w:r w:rsidRPr="002B7734">
        <w:rPr>
          <w:rFonts w:ascii="Times New Roman" w:hAnsi="Times New Roman"/>
        </w:rPr>
        <w:t xml:space="preserve">  </w:t>
      </w:r>
    </w:p>
    <w:p w:rsidR="0015097A" w:rsidRDefault="0015097A" w:rsidP="0015097A">
      <w:pPr>
        <w:ind w:firstLine="360"/>
        <w:jc w:val="both"/>
        <w:rPr>
          <w:rFonts w:ascii="Times New Roman" w:hAnsi="Times New Roman"/>
        </w:rPr>
      </w:pPr>
      <w:r>
        <w:rPr>
          <w:rFonts w:ascii="Times New Roman" w:hAnsi="Times New Roman"/>
        </w:rPr>
        <w:t>Notice in the R&amp;R case, the average values of two of the right-hand side variables for the treatment group are statistically different from the corresponding average value of the control group at the 95% level.  In the LYS case, there are two such regressors, and four at the 90% level.  This means the treatment and control group are different, on average, from each other on variables that affect the outcomes of interest.  Consequently, any estimation of the ATT via a dummy variable for exchange rate regime type would generate a biased and inconsistent result.</w:t>
      </w:r>
    </w:p>
    <w:p w:rsidR="0015097A" w:rsidRDefault="0015097A" w:rsidP="0015097A">
      <w:pPr>
        <w:ind w:firstLine="360"/>
        <w:jc w:val="both"/>
        <w:rPr>
          <w:rFonts w:ascii="Times New Roman" w:hAnsi="Times New Roman"/>
          <w:color w:val="000000"/>
        </w:rPr>
      </w:pPr>
      <w:r>
        <w:rPr>
          <w:rFonts w:ascii="Times New Roman" w:hAnsi="Times New Roman"/>
        </w:rPr>
        <w:t xml:space="preserve">Next, </w:t>
      </w:r>
      <w:r>
        <w:rPr>
          <w:rFonts w:ascii="Times New Roman" w:hAnsi="Times New Roman" w:hint="eastAsia"/>
        </w:rPr>
        <w:t>I</w:t>
      </w:r>
      <w:r>
        <w:rPr>
          <w:rFonts w:ascii="Times New Roman" w:hAnsi="Times New Roman"/>
        </w:rPr>
        <w:t xml:space="preserve"> show </w:t>
      </w:r>
      <w:r>
        <w:rPr>
          <w:rFonts w:ascii="Times New Roman" w:hAnsi="Times New Roman" w:hint="eastAsia"/>
        </w:rPr>
        <w:t>I</w:t>
      </w:r>
      <w:r>
        <w:rPr>
          <w:rFonts w:ascii="Times New Roman" w:hAnsi="Times New Roman"/>
        </w:rPr>
        <w:t xml:space="preserve">, indeed, have a properly specified propensity score model that accounts for the selection into the treatment group on observable factors.  </w:t>
      </w:r>
      <w:r>
        <w:rPr>
          <w:rFonts w:ascii="Times New Roman" w:hAnsi="Times New Roman"/>
          <w:color w:val="000000"/>
        </w:rPr>
        <w:t xml:space="preserve">There are two methods to check if I have empirically satisfied the conditions of strong </w:t>
      </w:r>
      <w:proofErr w:type="spellStart"/>
      <w:r>
        <w:rPr>
          <w:rFonts w:ascii="Times New Roman" w:hAnsi="Times New Roman"/>
          <w:color w:val="000000"/>
        </w:rPr>
        <w:t>ignorability</w:t>
      </w:r>
      <w:proofErr w:type="spellEnd"/>
      <w:r>
        <w:rPr>
          <w:rFonts w:ascii="Times New Roman" w:hAnsi="Times New Roman"/>
          <w:color w:val="000000"/>
        </w:rPr>
        <w:t xml:space="preserve"> of treatment.  </w:t>
      </w:r>
    </w:p>
    <w:p w:rsidR="0015097A" w:rsidRDefault="0015097A" w:rsidP="0015097A">
      <w:pPr>
        <w:ind w:firstLine="360"/>
        <w:jc w:val="both"/>
        <w:rPr>
          <w:rFonts w:ascii="Times New Roman" w:hAnsi="Times New Roman"/>
        </w:rPr>
      </w:pPr>
      <w:r>
        <w:rPr>
          <w:rFonts w:ascii="Times New Roman" w:hAnsi="Times New Roman"/>
        </w:rPr>
        <w:lastRenderedPageBreak/>
        <w:t xml:space="preserve">As a first pass, </w:t>
      </w:r>
      <w:r>
        <w:rPr>
          <w:rFonts w:ascii="Times New Roman" w:hAnsi="Times New Roman" w:hint="eastAsia"/>
        </w:rPr>
        <w:t>I</w:t>
      </w:r>
      <w:r>
        <w:rPr>
          <w:rFonts w:ascii="Times New Roman" w:hAnsi="Times New Roman"/>
        </w:rPr>
        <w:t xml:space="preserve"> inspect the distributions of the propensity scores.  Figures </w:t>
      </w:r>
      <w:r w:rsidR="00CC4AD2">
        <w:rPr>
          <w:rFonts w:ascii="Times New Roman" w:hAnsi="Times New Roman"/>
        </w:rPr>
        <w:t>2.</w:t>
      </w:r>
      <w:r>
        <w:rPr>
          <w:rFonts w:ascii="Times New Roman" w:hAnsi="Times New Roman"/>
        </w:rPr>
        <w:t>1-</w:t>
      </w:r>
      <w:r w:rsidR="00CC4AD2">
        <w:rPr>
          <w:rFonts w:ascii="Times New Roman" w:hAnsi="Times New Roman"/>
        </w:rPr>
        <w:t>2.</w:t>
      </w:r>
      <w:r>
        <w:rPr>
          <w:rFonts w:ascii="Times New Roman" w:hAnsi="Times New Roman"/>
        </w:rPr>
        <w:t xml:space="preserve">2 illustrate, in both the R&amp;R and LYS cases, the considerable overlap of the two distributions.  The area of overlap represents the set of control and treatment countries that are identical, on average, on the observables, except for treatment status.  </w:t>
      </w:r>
      <w:r>
        <w:rPr>
          <w:rFonts w:ascii="Times New Roman" w:hAnsi="Times New Roman"/>
          <w:color w:val="000000"/>
        </w:rPr>
        <w:t xml:space="preserve">Specifically, the area of overlap represents the subsample of paired countries where each has the same, or nearly the same, probability of adopting the policy but only one actually adopts the policy.  Therefore, between the two countries in each treatment-control pair treatment assignment is random.  </w:t>
      </w:r>
      <w:r>
        <w:rPr>
          <w:rFonts w:ascii="Times New Roman" w:hAnsi="Times New Roman"/>
        </w:rPr>
        <w:t xml:space="preserve">This large area of overlap means </w:t>
      </w:r>
      <w:r>
        <w:rPr>
          <w:rFonts w:ascii="Times New Roman" w:hAnsi="Times New Roman" w:hint="eastAsia"/>
        </w:rPr>
        <w:t>I</w:t>
      </w:r>
      <w:r>
        <w:rPr>
          <w:rFonts w:ascii="Times New Roman" w:hAnsi="Times New Roman"/>
        </w:rPr>
        <w:t xml:space="preserve"> have many comparable pairs from which to draw inference.</w:t>
      </w:r>
    </w:p>
    <w:p w:rsidR="0015097A" w:rsidRDefault="0015097A" w:rsidP="0015097A">
      <w:pPr>
        <w:ind w:firstLine="360"/>
        <w:jc w:val="both"/>
        <w:rPr>
          <w:rFonts w:ascii="Times New Roman" w:hAnsi="Times New Roman"/>
          <w:color w:val="000000"/>
        </w:rPr>
      </w:pPr>
      <w:r>
        <w:rPr>
          <w:rFonts w:ascii="Times New Roman" w:hAnsi="Times New Roman"/>
        </w:rPr>
        <w:t>As a formal check that the control and treatment samples are on average identical,</w:t>
      </w:r>
      <w:r>
        <w:rPr>
          <w:rFonts w:ascii="Times New Roman" w:hAnsi="Times New Roman" w:hint="eastAsia"/>
        </w:rPr>
        <w:t xml:space="preserve"> I</w:t>
      </w:r>
      <w:r>
        <w:rPr>
          <w:rFonts w:ascii="Times New Roman" w:hAnsi="Times New Roman"/>
        </w:rPr>
        <w:t xml:space="preserve"> consider tables </w:t>
      </w:r>
      <w:r w:rsidR="005B4F89">
        <w:rPr>
          <w:rFonts w:ascii="Times New Roman" w:hAnsi="Times New Roman"/>
        </w:rPr>
        <w:t>2.</w:t>
      </w:r>
      <w:r>
        <w:rPr>
          <w:rFonts w:ascii="Times New Roman" w:hAnsi="Times New Roman"/>
        </w:rPr>
        <w:t xml:space="preserve">7 and </w:t>
      </w:r>
      <w:r w:rsidR="005B4F89">
        <w:rPr>
          <w:rFonts w:ascii="Times New Roman" w:hAnsi="Times New Roman"/>
        </w:rPr>
        <w:t>2.</w:t>
      </w:r>
      <w:r>
        <w:rPr>
          <w:rFonts w:ascii="Times New Roman" w:hAnsi="Times New Roman"/>
        </w:rPr>
        <w:t xml:space="preserve">8.  These tables show the differences of the average of the matched and unmatched treatment-control samples for each </w:t>
      </w:r>
      <w:proofErr w:type="spellStart"/>
      <w:r>
        <w:rPr>
          <w:rFonts w:ascii="Times New Roman" w:hAnsi="Times New Roman"/>
        </w:rPr>
        <w:t>regressor</w:t>
      </w:r>
      <w:proofErr w:type="spellEnd"/>
      <w:r>
        <w:rPr>
          <w:rFonts w:ascii="Times New Roman" w:hAnsi="Times New Roman"/>
        </w:rPr>
        <w:t xml:space="preserve"> for the two de-facto exchange rate regimes.  </w:t>
      </w:r>
      <w:r>
        <w:rPr>
          <w:rFonts w:ascii="Times New Roman" w:hAnsi="Times New Roman"/>
          <w:color w:val="000000"/>
        </w:rPr>
        <w:t xml:space="preserve">If the average of the differences of each of the covariates is not statistically different from zero, then we have evidence that treatment assignment is strongly ignorable </w:t>
      </w:r>
      <w:r w:rsidRPr="000828C3">
        <w:rPr>
          <w:rFonts w:ascii="Times New Roman" w:hAnsi="Times New Roman"/>
        </w:rPr>
        <w:t>(</w:t>
      </w:r>
      <w:proofErr w:type="spellStart"/>
      <w:r w:rsidRPr="000828C3">
        <w:rPr>
          <w:rFonts w:ascii="Times New Roman" w:hAnsi="Times New Roman"/>
        </w:rPr>
        <w:t>Dehejia</w:t>
      </w:r>
      <w:proofErr w:type="spellEnd"/>
      <w:r w:rsidRPr="000828C3">
        <w:rPr>
          <w:rFonts w:ascii="Times New Roman" w:hAnsi="Times New Roman"/>
        </w:rPr>
        <w:t xml:space="preserve"> &amp; </w:t>
      </w:r>
      <w:proofErr w:type="spellStart"/>
      <w:r w:rsidRPr="000828C3">
        <w:rPr>
          <w:rFonts w:ascii="Times New Roman" w:hAnsi="Times New Roman"/>
        </w:rPr>
        <w:t>Wahba</w:t>
      </w:r>
      <w:proofErr w:type="spellEnd"/>
      <w:r w:rsidRPr="000828C3">
        <w:rPr>
          <w:rFonts w:ascii="Times New Roman" w:hAnsi="Times New Roman"/>
        </w:rPr>
        <w:t>, 2002)</w:t>
      </w:r>
      <w:r>
        <w:rPr>
          <w:rFonts w:ascii="Times New Roman" w:hAnsi="Times New Roman"/>
          <w:color w:val="000000"/>
        </w:rPr>
        <w:t>.  In this case, we say the covariates are balanced.</w:t>
      </w:r>
    </w:p>
    <w:p w:rsidR="0015097A" w:rsidRDefault="0015097A" w:rsidP="0015097A">
      <w:pPr>
        <w:ind w:firstLine="360"/>
        <w:jc w:val="both"/>
        <w:rPr>
          <w:rFonts w:ascii="Times New Roman" w:hAnsi="Times New Roman"/>
        </w:rPr>
      </w:pPr>
      <w:r>
        <w:rPr>
          <w:rFonts w:ascii="Times New Roman" w:hAnsi="Times New Roman"/>
        </w:rPr>
        <w:t xml:space="preserve">For the R&amp;R sample (table </w:t>
      </w:r>
      <w:r w:rsidR="005B4F89">
        <w:rPr>
          <w:rFonts w:ascii="Times New Roman" w:hAnsi="Times New Roman"/>
        </w:rPr>
        <w:t>2.</w:t>
      </w:r>
      <w:r>
        <w:rPr>
          <w:rFonts w:ascii="Times New Roman" w:hAnsi="Times New Roman"/>
        </w:rPr>
        <w:t xml:space="preserve">7), when I match the groups via inverse propensity score weighting, I fail to reject the null hypothesis of no mean difference for all regressors at the 91% level.  For the LY&amp;S sample (table </w:t>
      </w:r>
      <w:r w:rsidR="005B4F89">
        <w:rPr>
          <w:rFonts w:ascii="Times New Roman" w:hAnsi="Times New Roman"/>
        </w:rPr>
        <w:t>2.</w:t>
      </w:r>
      <w:r>
        <w:rPr>
          <w:rFonts w:ascii="Times New Roman" w:hAnsi="Times New Roman"/>
        </w:rPr>
        <w:t>8), I fail to reject the null hypothesis of no mean difference for each of the right-hand side covariates at the 76% level, and in most cases at even lower levels.</w:t>
      </w:r>
      <w:r w:rsidRPr="002B7734">
        <w:rPr>
          <w:rFonts w:ascii="Times New Roman" w:hAnsi="Times New Roman"/>
        </w:rPr>
        <w:t xml:space="preserve">  </w:t>
      </w:r>
      <w:r>
        <w:rPr>
          <w:rFonts w:ascii="Times New Roman" w:hAnsi="Times New Roman"/>
        </w:rPr>
        <w:t>Therefore</w:t>
      </w:r>
      <w:r w:rsidRPr="002B7734">
        <w:rPr>
          <w:rFonts w:ascii="Times New Roman" w:hAnsi="Times New Roman"/>
        </w:rPr>
        <w:t xml:space="preserve">, </w:t>
      </w:r>
      <w:r>
        <w:rPr>
          <w:rFonts w:ascii="Times New Roman" w:hAnsi="Times New Roman"/>
        </w:rPr>
        <w:t xml:space="preserve">I conclude </w:t>
      </w:r>
      <w:r w:rsidRPr="002B7734">
        <w:rPr>
          <w:rFonts w:ascii="Times New Roman" w:hAnsi="Times New Roman"/>
        </w:rPr>
        <w:t>by matching on these covariates, I have accounted for this endogenous selection</w:t>
      </w:r>
      <w:r>
        <w:rPr>
          <w:rFonts w:ascii="Times New Roman" w:hAnsi="Times New Roman"/>
        </w:rPr>
        <w:t xml:space="preserve"> on these observables</w:t>
      </w:r>
      <w:r w:rsidRPr="002B7734">
        <w:rPr>
          <w:rFonts w:ascii="Times New Roman" w:hAnsi="Times New Roman"/>
        </w:rPr>
        <w:t xml:space="preserve"> and </w:t>
      </w:r>
      <w:r>
        <w:rPr>
          <w:rFonts w:ascii="Times New Roman" w:hAnsi="Times New Roman"/>
        </w:rPr>
        <w:t xml:space="preserve">have </w:t>
      </w:r>
      <w:r w:rsidRPr="002B7734">
        <w:rPr>
          <w:rFonts w:ascii="Times New Roman" w:hAnsi="Times New Roman"/>
        </w:rPr>
        <w:t>made these groups, on average, identical on the relevant, observable factors.</w:t>
      </w:r>
      <w:r>
        <w:rPr>
          <w:rFonts w:ascii="Times New Roman" w:hAnsi="Times New Roman"/>
        </w:rPr>
        <w:t xml:space="preserve">  </w:t>
      </w:r>
      <w:r>
        <w:rPr>
          <w:rFonts w:ascii="Times New Roman" w:hAnsi="Times New Roman"/>
        </w:rPr>
        <w:lastRenderedPageBreak/>
        <w:t>More importantly, this means endogenous selection on these observables into the treatment group will not bias my estimates of the ATT.</w:t>
      </w:r>
      <w:r w:rsidRPr="002B7734">
        <w:rPr>
          <w:rFonts w:ascii="Times New Roman" w:hAnsi="Times New Roman"/>
        </w:rPr>
        <w:t xml:space="preserve">  </w:t>
      </w:r>
    </w:p>
    <w:p w:rsidR="0015097A" w:rsidRPr="00E9389B" w:rsidRDefault="0015097A" w:rsidP="0015097A">
      <w:pPr>
        <w:ind w:firstLine="360"/>
        <w:jc w:val="both"/>
        <w:rPr>
          <w:rFonts w:ascii="Times New Roman" w:hAnsi="Times New Roman"/>
        </w:rPr>
      </w:pPr>
      <w:r w:rsidRPr="00E9389B">
        <w:rPr>
          <w:rFonts w:ascii="Times New Roman" w:hAnsi="Times New Roman"/>
        </w:rPr>
        <w:t>Overall, I find in the immediate aftermath of the Asian Financial Crisis</w:t>
      </w:r>
      <w:r>
        <w:rPr>
          <w:rFonts w:ascii="Times New Roman" w:hAnsi="Times New Roman"/>
        </w:rPr>
        <w:t xml:space="preserve"> (i.e. 1997</w:t>
      </w:r>
      <w:r w:rsidRPr="00E9389B">
        <w:rPr>
          <w:rFonts w:ascii="Times New Roman" w:hAnsi="Times New Roman"/>
        </w:rPr>
        <w:t xml:space="preserve">-2002), countries with de-facto flexible exchange rate regimes before the crisis fared no </w:t>
      </w:r>
      <w:r>
        <w:rPr>
          <w:rFonts w:ascii="Times New Roman" w:hAnsi="Times New Roman"/>
        </w:rPr>
        <w:t>better than countries with pre-crisis fixed exchange rate regimes in terms of</w:t>
      </w:r>
      <w:r w:rsidRPr="00E9389B">
        <w:rPr>
          <w:rFonts w:ascii="Times New Roman" w:hAnsi="Times New Roman"/>
        </w:rPr>
        <w:t xml:space="preserve"> level</w:t>
      </w:r>
      <w:r>
        <w:rPr>
          <w:rFonts w:ascii="Times New Roman" w:hAnsi="Times New Roman"/>
        </w:rPr>
        <w:t xml:space="preserve"> </w:t>
      </w:r>
      <w:r w:rsidRPr="00E9389B">
        <w:rPr>
          <w:rFonts w:ascii="Times New Roman" w:hAnsi="Times New Roman"/>
        </w:rPr>
        <w:t>RGDP per-capita</w:t>
      </w:r>
      <w:r>
        <w:rPr>
          <w:rFonts w:ascii="Times New Roman" w:hAnsi="Times New Roman"/>
        </w:rPr>
        <w:t xml:space="preserve"> but did suffered slower post-crisis RGDP per-capita growth.  Furthermore</w:t>
      </w:r>
      <w:r w:rsidRPr="00E9389B">
        <w:rPr>
          <w:rFonts w:ascii="Times New Roman" w:hAnsi="Times New Roman"/>
        </w:rPr>
        <w:t xml:space="preserve">, </w:t>
      </w:r>
      <w:r>
        <w:rPr>
          <w:rFonts w:ascii="Times New Roman" w:hAnsi="Times New Roman"/>
        </w:rPr>
        <w:t>countries with pre-crisis flexible exchange rates suffered slightly higher post-crisis inflation in</w:t>
      </w:r>
      <w:r>
        <w:rPr>
          <w:rFonts w:ascii="Times New Roman" w:hAnsi="Times New Roman" w:hint="eastAsia"/>
        </w:rPr>
        <w:t xml:space="preserve"> the</w:t>
      </w:r>
      <w:r>
        <w:rPr>
          <w:rFonts w:ascii="Times New Roman" w:hAnsi="Times New Roman"/>
        </w:rPr>
        <w:t xml:space="preserve"> five years </w:t>
      </w:r>
      <w:r>
        <w:rPr>
          <w:rFonts w:ascii="Times New Roman" w:hAnsi="Times New Roman" w:hint="eastAsia"/>
        </w:rPr>
        <w:t xml:space="preserve">immediately </w:t>
      </w:r>
      <w:r>
        <w:rPr>
          <w:rFonts w:ascii="Times New Roman" w:hAnsi="Times New Roman"/>
        </w:rPr>
        <w:t>following the crisis, though this result differs across exchange rate regime classifications</w:t>
      </w:r>
      <w:r w:rsidRPr="00E9389B">
        <w:rPr>
          <w:rFonts w:ascii="Times New Roman" w:hAnsi="Times New Roman"/>
        </w:rPr>
        <w:t>.</w:t>
      </w:r>
    </w:p>
    <w:p w:rsidR="0015097A" w:rsidRDefault="0015097A" w:rsidP="0015097A">
      <w:pPr>
        <w:pStyle w:val="ListParagraph"/>
        <w:ind w:left="0" w:firstLine="360"/>
        <w:jc w:val="both"/>
        <w:rPr>
          <w:rFonts w:ascii="Times New Roman" w:hAnsi="Times New Roman"/>
        </w:rPr>
      </w:pPr>
      <w:r w:rsidRPr="00BB3271">
        <w:rPr>
          <w:rFonts w:ascii="Times New Roman" w:hAnsi="Times New Roman"/>
        </w:rPr>
        <w:t>As a way of seeing the importance of accounting for endogenous selection, I present both the</w:t>
      </w:r>
      <w:r>
        <w:rPr>
          <w:rFonts w:ascii="Times New Roman" w:hAnsi="Times New Roman"/>
        </w:rPr>
        <w:t xml:space="preserve"> matched and unmatched results in table </w:t>
      </w:r>
      <w:r w:rsidR="005B4F89">
        <w:rPr>
          <w:rFonts w:ascii="Times New Roman" w:hAnsi="Times New Roman"/>
        </w:rPr>
        <w:t>2.</w:t>
      </w:r>
      <w:r>
        <w:rPr>
          <w:rFonts w:ascii="Times New Roman" w:hAnsi="Times New Roman"/>
        </w:rPr>
        <w:t>9. The matched results are consistently insignificant in all years and across both de-facto exchange rate regimes.  However, for the R&amp;R sample, the unmatched ATT estimates are statistically significant at the 99% level and positive for all years.  This is an example of the bias one can encounter from failing to account for endogenous selection into the treatment group.</w:t>
      </w:r>
    </w:p>
    <w:p w:rsidR="0015097A" w:rsidRDefault="0015097A" w:rsidP="0015097A">
      <w:pPr>
        <w:pStyle w:val="ListParagraph"/>
        <w:ind w:left="0" w:firstLine="360"/>
        <w:jc w:val="both"/>
        <w:rPr>
          <w:rFonts w:ascii="Times New Roman" w:hAnsi="Times New Roman"/>
        </w:rPr>
      </w:pPr>
      <w:r>
        <w:rPr>
          <w:rFonts w:ascii="Times New Roman" w:hAnsi="Times New Roman"/>
        </w:rPr>
        <w:t xml:space="preserve">As for post-crisis RGDP per-capita growth rates (table </w:t>
      </w:r>
      <w:r w:rsidR="005B4F89">
        <w:rPr>
          <w:rFonts w:ascii="Times New Roman" w:hAnsi="Times New Roman"/>
        </w:rPr>
        <w:t>2.</w:t>
      </w:r>
      <w:r>
        <w:rPr>
          <w:rFonts w:ascii="Times New Roman" w:hAnsi="Times New Roman"/>
        </w:rPr>
        <w:t xml:space="preserve">10), a country’s pre-crisis exchange rate regime has a statistically significant and mostly negative effect on post-crisis growth.  This result is robust to the type of de-facto exchange rate considered.  Furthermore, across both exchange rate regime samples, failing to account for endogenous selection biases the estimates of ATT towards zero.  </w:t>
      </w:r>
    </w:p>
    <w:p w:rsidR="0015097A" w:rsidRDefault="0015097A" w:rsidP="0015097A">
      <w:pPr>
        <w:pStyle w:val="ListParagraph"/>
        <w:ind w:left="0" w:firstLine="360"/>
        <w:jc w:val="both"/>
        <w:rPr>
          <w:rFonts w:ascii="Times New Roman" w:hAnsi="Times New Roman"/>
        </w:rPr>
      </w:pPr>
      <w:r>
        <w:rPr>
          <w:rFonts w:ascii="Times New Roman" w:hAnsi="Times New Roman"/>
        </w:rPr>
        <w:t xml:space="preserve">In the matched R&amp;R estimates, the treatment effect is negative and significant at the 99% level in 1999 and 2001.  In 2002, the treatment effect is significant and negative at </w:t>
      </w:r>
      <w:r>
        <w:rPr>
          <w:rFonts w:ascii="Times New Roman" w:hAnsi="Times New Roman"/>
        </w:rPr>
        <w:lastRenderedPageBreak/>
        <w:t>the 90% level.  Notice across these three years, countries with flexible exchange rates grew, on average, 2.1 percentage points slower than countries with fixed exchange rates in 1996.  The unmatched estimate of the treatment effect is not statistically different from zero across all years.</w:t>
      </w:r>
    </w:p>
    <w:p w:rsidR="0015097A" w:rsidRDefault="0015097A" w:rsidP="0015097A">
      <w:pPr>
        <w:pStyle w:val="ListParagraph"/>
        <w:ind w:left="0" w:firstLine="360"/>
        <w:jc w:val="both"/>
        <w:rPr>
          <w:rFonts w:ascii="Times New Roman" w:hAnsi="Times New Roman"/>
        </w:rPr>
      </w:pPr>
      <w:r>
        <w:rPr>
          <w:rFonts w:ascii="Times New Roman" w:hAnsi="Times New Roman"/>
        </w:rPr>
        <w:t xml:space="preserve"> In the matched LY&amp;S estimates, the treatment effect is negative and significant at the 95% level in 1999, at the 99% level in 2001, and at the 90% level in 1997.  Over these three years, countries with flexible exchange rates grew, on average, 2.2 percentage points slower than countries with fixed exchange rates in 1996.  In 1998, the treatment effect is positive and significant at the 95% level.  The unmatched estimate of ATT is only significant and negative in 2000, a year when the matched estimate of ATT is not statistically different from zero.  </w:t>
      </w:r>
    </w:p>
    <w:p w:rsidR="0015097A" w:rsidRDefault="0015097A" w:rsidP="0015097A">
      <w:pPr>
        <w:pStyle w:val="ListParagraph"/>
        <w:ind w:left="0" w:firstLine="360"/>
        <w:jc w:val="both"/>
        <w:rPr>
          <w:rFonts w:ascii="Times New Roman" w:hAnsi="Times New Roman"/>
        </w:rPr>
      </w:pPr>
      <w:r>
        <w:rPr>
          <w:rFonts w:ascii="Times New Roman" w:hAnsi="Times New Roman"/>
        </w:rPr>
        <w:t xml:space="preserve">Finally, we consider inflation (see table </w:t>
      </w:r>
      <w:r w:rsidR="005B4F89">
        <w:rPr>
          <w:rFonts w:ascii="Times New Roman" w:hAnsi="Times New Roman"/>
        </w:rPr>
        <w:t>2.</w:t>
      </w:r>
      <w:r>
        <w:rPr>
          <w:rFonts w:ascii="Times New Roman" w:hAnsi="Times New Roman"/>
        </w:rPr>
        <w:t xml:space="preserve">11).  These results are not robust across exchange rate regime classification schemes in terms of the direction and size of the ATT of pre-crisis exchange rate regime selection on post-crisis inflation.  Additionally, the direction of the bias varies across exchange rate regime classifications.  </w:t>
      </w:r>
    </w:p>
    <w:p w:rsidR="0015097A" w:rsidRDefault="0015097A" w:rsidP="0015097A">
      <w:pPr>
        <w:pStyle w:val="ListParagraph"/>
        <w:ind w:left="0" w:firstLine="360"/>
        <w:jc w:val="both"/>
        <w:rPr>
          <w:rFonts w:ascii="Times New Roman" w:hAnsi="Times New Roman"/>
        </w:rPr>
      </w:pPr>
      <w:r>
        <w:rPr>
          <w:rFonts w:ascii="Times New Roman" w:hAnsi="Times New Roman"/>
        </w:rPr>
        <w:t xml:space="preserve">In the R&amp;R de-facto exchange rate regime case, countries with pre-crisis flexible exchange rates experience statistically significant higher inflation in the fourth year after the crisis.  The matched estimate of the inflation differential (7.43%) between the control and treatment countries is higher than the dummy variable estimate (3.27%), which is not statistically different from zero.  </w:t>
      </w:r>
    </w:p>
    <w:p w:rsidR="0015097A" w:rsidRDefault="0015097A" w:rsidP="0015097A">
      <w:pPr>
        <w:pStyle w:val="ListParagraph"/>
        <w:ind w:left="0" w:firstLine="360"/>
        <w:jc w:val="both"/>
        <w:rPr>
          <w:rFonts w:ascii="Times New Roman" w:hAnsi="Times New Roman"/>
        </w:rPr>
      </w:pPr>
      <w:r>
        <w:rPr>
          <w:rFonts w:ascii="Times New Roman" w:hAnsi="Times New Roman"/>
        </w:rPr>
        <w:t xml:space="preserve">In the LYS de-facto estimates, I find no corresponding statistically significant inflation differential in the fourth year.  In fact, the estimated treatment effect of having a flexible exchange rate in 1996 on post-crisis inflation rates is not statistically </w:t>
      </w:r>
      <w:r>
        <w:rPr>
          <w:rFonts w:ascii="Times New Roman" w:hAnsi="Times New Roman"/>
        </w:rPr>
        <w:lastRenderedPageBreak/>
        <w:t xml:space="preserve">significant at the 95% level in any year.  In the unmatched estimates, however, we see that countries with flexible exchange rates suffer higher inflation, about 8.6 percentage points, than pre-crisis fixed exchange rate countries in 1998, the year immediately following the crisis.  Here again we see an attenuation bias from failing to account for endogenous selection into the treatment group. </w:t>
      </w:r>
    </w:p>
    <w:p w:rsidR="0015097A" w:rsidRDefault="0015097A" w:rsidP="0015097A">
      <w:pPr>
        <w:pStyle w:val="ListParagraph"/>
        <w:ind w:left="0" w:firstLine="360"/>
        <w:jc w:val="both"/>
        <w:rPr>
          <w:rFonts w:ascii="Times New Roman" w:hAnsi="Times New Roman"/>
        </w:rPr>
      </w:pPr>
      <w:r>
        <w:rPr>
          <w:rFonts w:ascii="Times New Roman" w:hAnsi="Times New Roman"/>
        </w:rPr>
        <w:t>Overall, I conclude that for this particular crisis and for the countries in this sample, having a de-facto flexible exchange rate regime in 1996 did not affect the magnitude of the shock from the Asian Financial on post-crisis RGDP per-capita or post-crisis inflation, but did cause treatment countries to grow more slowly relative to their 1996 fixed exchange rate counterparts.</w:t>
      </w:r>
    </w:p>
    <w:p w:rsidR="0015097A" w:rsidRDefault="0015097A" w:rsidP="0015097A">
      <w:pPr>
        <w:pStyle w:val="ListParagraph"/>
        <w:ind w:left="0" w:firstLine="360"/>
        <w:jc w:val="both"/>
        <w:rPr>
          <w:rFonts w:ascii="Times New Roman" w:hAnsi="Times New Roman"/>
        </w:rPr>
      </w:pPr>
    </w:p>
    <w:p w:rsidR="0015097A" w:rsidRPr="001149AB" w:rsidRDefault="0015097A" w:rsidP="00676A26">
      <w:pPr>
        <w:pStyle w:val="Heading2"/>
      </w:pPr>
      <w:bookmarkStart w:id="60" w:name="_Toc418811127"/>
      <w:r w:rsidRPr="001149AB">
        <w:t>Conclusion</w:t>
      </w:r>
      <w:bookmarkEnd w:id="60"/>
    </w:p>
    <w:p w:rsidR="0015097A" w:rsidRPr="00257B3A" w:rsidRDefault="0015097A" w:rsidP="0015097A">
      <w:pPr>
        <w:ind w:firstLine="360"/>
        <w:jc w:val="both"/>
        <w:rPr>
          <w:rFonts w:ascii="Times New Roman" w:hAnsi="Times New Roman"/>
        </w:rPr>
      </w:pPr>
      <w:r>
        <w:rPr>
          <w:rFonts w:ascii="Times New Roman" w:hAnsi="Times New Roman"/>
        </w:rPr>
        <w:t xml:space="preserve">In this paper, I have shown having a flexible exchange rate before the crisis did not insulate RGDP per-capita from the effects of the crisis.  Moreover, countries </w:t>
      </w:r>
      <w:r w:rsidRPr="00257B3A">
        <w:rPr>
          <w:rFonts w:ascii="Times New Roman" w:hAnsi="Times New Roman"/>
        </w:rPr>
        <w:t xml:space="preserve">with de-facto, </w:t>
      </w:r>
      <w:r>
        <w:rPr>
          <w:rFonts w:ascii="Times New Roman" w:hAnsi="Times New Roman"/>
        </w:rPr>
        <w:t>floating exchange rate regimes the year before the crisis, recovered more slowly.  Perhaps equally important, I find that in 1996 de-facto flexible and fixed exchange rate regime countries are, on average, statistically different from one another on variables that affect the outcomes of interest.  Moreover, failing to account for these differences produces biased results that are, in some cases, significantly different from matching results that account for selection of exchange rate regime on observable factors.  The sign of the bias is not, however, consistent in direction across outcomes of interest.</w:t>
      </w:r>
    </w:p>
    <w:p w:rsidR="0015097A" w:rsidRDefault="0015097A" w:rsidP="0015097A">
      <w:pPr>
        <w:ind w:firstLine="360"/>
        <w:jc w:val="both"/>
        <w:rPr>
          <w:rFonts w:ascii="Times New Roman" w:hAnsi="Times New Roman"/>
        </w:rPr>
      </w:pPr>
      <w:r>
        <w:rPr>
          <w:rFonts w:ascii="Times New Roman" w:hAnsi="Times New Roman"/>
        </w:rPr>
        <w:t xml:space="preserve">These findings have two implications.  First, the results of the previous empirical research on this topic are not robust to relaxing the assumption that a country’s de-jure </w:t>
      </w:r>
      <w:r>
        <w:rPr>
          <w:rFonts w:ascii="Times New Roman" w:hAnsi="Times New Roman"/>
        </w:rPr>
        <w:lastRenderedPageBreak/>
        <w:t>or de-facto exchange rate regime is exogenous.  Second, my results argue against making the policy prescription for flexible exchange rate regimes based on the justification that countries with flexible exchange rates recover more quickly from economic crises.  Of course, these results are only generalizable to the countries in my sample and for crises identical to the 1997 Asian Financial Crisis.</w:t>
      </w:r>
    </w:p>
    <w:p w:rsidR="0015097A" w:rsidRPr="00F225AB" w:rsidRDefault="0015097A" w:rsidP="0015097A">
      <w:pPr>
        <w:ind w:firstLine="360"/>
        <w:jc w:val="both"/>
        <w:rPr>
          <w:rFonts w:ascii="Times New Roman" w:hAnsi="Times New Roman"/>
        </w:rPr>
      </w:pPr>
      <w:r>
        <w:rPr>
          <w:rFonts w:ascii="Times New Roman" w:hAnsi="Times New Roman"/>
        </w:rPr>
        <w:t xml:space="preserve">In my continuing research on this topic, I would like to consider other crisis of various types to investigate if these results are generalizable to all crisis types.  We know that the causes, dynamics, and economic impacts of crises are variable depending on their type (i.e. liquidity, currency, banking, balance sheet, etc.) </w:t>
      </w:r>
      <w:proofErr w:type="gramStart"/>
      <w:r>
        <w:rPr>
          <w:rFonts w:ascii="Times New Roman" w:hAnsi="Times New Roman"/>
        </w:rPr>
        <w:t>(</w:t>
      </w:r>
      <w:proofErr w:type="spellStart"/>
      <w:r>
        <w:rPr>
          <w:rFonts w:ascii="Times New Roman" w:hAnsi="Times New Roman"/>
        </w:rPr>
        <w:t>Cla</w:t>
      </w:r>
      <w:r w:rsidRPr="000828C3">
        <w:rPr>
          <w:rFonts w:ascii="Times New Roman" w:hAnsi="Times New Roman"/>
        </w:rPr>
        <w:t>essens</w:t>
      </w:r>
      <w:proofErr w:type="spellEnd"/>
      <w:r w:rsidRPr="000828C3">
        <w:rPr>
          <w:rFonts w:ascii="Times New Roman" w:hAnsi="Times New Roman"/>
        </w:rPr>
        <w:t xml:space="preserve"> &amp; </w:t>
      </w:r>
      <w:proofErr w:type="spellStart"/>
      <w:r w:rsidRPr="000828C3">
        <w:rPr>
          <w:rFonts w:ascii="Times New Roman" w:hAnsi="Times New Roman"/>
        </w:rPr>
        <w:t>Kose</w:t>
      </w:r>
      <w:proofErr w:type="spellEnd"/>
      <w:r w:rsidRPr="000828C3">
        <w:rPr>
          <w:rFonts w:ascii="Times New Roman" w:hAnsi="Times New Roman"/>
        </w:rPr>
        <w:t xml:space="preserve"> 2013</w:t>
      </w:r>
      <w:r>
        <w:rPr>
          <w:rFonts w:ascii="Times New Roman" w:hAnsi="Times New Roman"/>
        </w:rPr>
        <w:t>).</w:t>
      </w:r>
      <w:proofErr w:type="gramEnd"/>
      <w:r>
        <w:rPr>
          <w:rFonts w:ascii="Times New Roman" w:hAnsi="Times New Roman"/>
        </w:rPr>
        <w:t xml:space="preserve">  Therefore, while we might expect exchange rate regime selection to affect post-crisis economic growth in the case of a financial crisis marked by speculative currency attacks and sudden current account reversals, such as the Asian Financial Crisis.  We may find that exchange rate regimes do not have statistically significant impact on post-crisis recover after banking crisis, unless the trigger is a rise in the value of foreign currency denominated debt, or in the case of a balance sheet recession initiated by the bursting of a housing bubble, a spike in non-performing loans, and high consumer indebtedness.   </w:t>
      </w:r>
    </w:p>
    <w:p w:rsidR="003333A4" w:rsidRDefault="003333A4">
      <w:pPr>
        <w:spacing w:line="240" w:lineRule="auto"/>
        <w:rPr>
          <w:rFonts w:ascii="Times New Roman" w:hAnsi="Times New Roman"/>
        </w:rPr>
      </w:pPr>
      <w:r>
        <w:rPr>
          <w:rFonts w:ascii="Times New Roman" w:hAnsi="Times New Roman"/>
        </w:rPr>
        <w:br w:type="page"/>
      </w:r>
    </w:p>
    <w:p w:rsidR="003333A4" w:rsidRDefault="003333A4" w:rsidP="003333A4">
      <w:pPr>
        <w:spacing w:line="240" w:lineRule="auto"/>
        <w:jc w:val="center"/>
        <w:rPr>
          <w:rFonts w:ascii="Times New Roman" w:hAnsi="Times New Roman"/>
          <w:b/>
        </w:rPr>
      </w:pPr>
      <w:r>
        <w:rPr>
          <w:rFonts w:ascii="Times New Roman" w:hAnsi="Times New Roman"/>
          <w:b/>
        </w:rPr>
        <w:lastRenderedPageBreak/>
        <w:t>Tables</w:t>
      </w:r>
    </w:p>
    <w:p w:rsidR="003333A4" w:rsidRDefault="003333A4">
      <w:pPr>
        <w:spacing w:line="240" w:lineRule="auto"/>
        <w:rPr>
          <w:rFonts w:ascii="Times New Roman" w:hAnsi="Times New Roman"/>
          <w:b/>
        </w:rPr>
      </w:pPr>
      <w:r>
        <w:rPr>
          <w:rFonts w:ascii="Times New Roman" w:hAnsi="Times New Roman"/>
          <w:b/>
        </w:rPr>
        <w:br w:type="page"/>
      </w:r>
    </w:p>
    <w:p w:rsidR="00092679" w:rsidRDefault="00B40B5C">
      <w:pPr>
        <w:spacing w:line="240" w:lineRule="auto"/>
        <w:rPr>
          <w:rFonts w:ascii="Times New Roman" w:hAnsi="Times New Roman"/>
        </w:rPr>
      </w:pPr>
      <w:r>
        <w:rPr>
          <w:noProof/>
          <w:lang w:eastAsia="ja-JP" w:bidi="ar-SA"/>
        </w:rPr>
        <w:lastRenderedPageBreak/>
        <mc:AlternateContent>
          <mc:Choice Requires="wps">
            <w:drawing>
              <wp:anchor distT="0" distB="0" distL="114300" distR="114300" simplePos="0" relativeHeight="251708416" behindDoc="0" locked="0" layoutInCell="1" allowOverlap="1" wp14:anchorId="13B426F6" wp14:editId="01476BA9">
                <wp:simplePos x="0" y="0"/>
                <wp:positionH relativeFrom="column">
                  <wp:posOffset>-880494</wp:posOffset>
                </wp:positionH>
                <wp:positionV relativeFrom="paragraph">
                  <wp:posOffset>1448135</wp:posOffset>
                </wp:positionV>
                <wp:extent cx="7136328" cy="5369063"/>
                <wp:effectExtent l="7302" t="0" r="0" b="0"/>
                <wp:wrapNone/>
                <wp:docPr id="9" name="Text Box 9"/>
                <wp:cNvGraphicFramePr/>
                <a:graphic xmlns:a="http://schemas.openxmlformats.org/drawingml/2006/main">
                  <a:graphicData uri="http://schemas.microsoft.com/office/word/2010/wordprocessingShape">
                    <wps:wsp>
                      <wps:cNvSpPr txBox="1"/>
                      <wps:spPr>
                        <a:xfrm rot="16200000">
                          <a:off x="0" y="0"/>
                          <a:ext cx="7136328" cy="536906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1121" w:type="dxa"/>
                              <w:tblLook w:val="04A0" w:firstRow="1" w:lastRow="0" w:firstColumn="1" w:lastColumn="0" w:noHBand="0" w:noVBand="1"/>
                            </w:tblPr>
                            <w:tblGrid>
                              <w:gridCol w:w="416"/>
                              <w:gridCol w:w="2386"/>
                              <w:gridCol w:w="416"/>
                              <w:gridCol w:w="2759"/>
                              <w:gridCol w:w="416"/>
                              <w:gridCol w:w="1623"/>
                              <w:gridCol w:w="416"/>
                              <w:gridCol w:w="2753"/>
                            </w:tblGrid>
                            <w:tr w:rsidR="00B22B59" w:rsidRPr="00696F63" w:rsidTr="00FB0792">
                              <w:trPr>
                                <w:trHeight w:val="356"/>
                              </w:trPr>
                              <w:tc>
                                <w:tcPr>
                                  <w:tcW w:w="11119" w:type="dxa"/>
                                  <w:gridSpan w:val="8"/>
                                  <w:tcBorders>
                                    <w:left w:val="nil"/>
                                    <w:bottom w:val="single" w:sz="4" w:space="0" w:color="auto"/>
                                    <w:right w:val="nil"/>
                                  </w:tcBorders>
                                  <w:shd w:val="clear" w:color="auto" w:fill="auto"/>
                                  <w:vAlign w:val="bottom"/>
                                  <w:hideMark/>
                                </w:tcPr>
                                <w:p w:rsidR="00B22B59" w:rsidRPr="00AB276A" w:rsidRDefault="00B22B59" w:rsidP="00C81487">
                                  <w:pPr>
                                    <w:pStyle w:val="Caption"/>
                                    <w:keepNext/>
                                    <w:jc w:val="center"/>
                                  </w:pPr>
                                  <w:r>
                                    <w:t xml:space="preserve">Table 2.1: </w:t>
                                  </w:r>
                                  <w:r w:rsidRPr="00696F63">
                                    <w:rPr>
                                      <w:rFonts w:ascii="Times New Roman" w:hAnsi="Times New Roman"/>
                                      <w:color w:val="000000"/>
                                      <w:szCs w:val="24"/>
                                    </w:rPr>
                                    <w:t xml:space="preserve">Reinhart &amp; </w:t>
                                  </w:r>
                                  <w:proofErr w:type="spellStart"/>
                                  <w:r w:rsidRPr="00696F63">
                                    <w:rPr>
                                      <w:rFonts w:ascii="Times New Roman" w:hAnsi="Times New Roman"/>
                                      <w:color w:val="000000"/>
                                      <w:szCs w:val="24"/>
                                    </w:rPr>
                                    <w:t>Rogoff</w:t>
                                  </w:r>
                                  <w:proofErr w:type="spellEnd"/>
                                  <w:r w:rsidRPr="00696F63">
                                    <w:rPr>
                                      <w:rFonts w:ascii="Times New Roman" w:hAnsi="Times New Roman"/>
                                      <w:color w:val="000000"/>
                                      <w:szCs w:val="24"/>
                                    </w:rPr>
                                    <w:t xml:space="preserve"> Sample Countries by 1996 De-Facto Exchange Rate</w:t>
                                  </w:r>
                                </w:p>
                              </w:tc>
                            </w:tr>
                            <w:tr w:rsidR="00B22B59" w:rsidRPr="00A630CB" w:rsidTr="00FB0792">
                              <w:trPr>
                                <w:trHeight w:val="320"/>
                              </w:trPr>
                              <w:tc>
                                <w:tcPr>
                                  <w:tcW w:w="400"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386"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Treatment</w:t>
                                  </w:r>
                                </w:p>
                              </w:tc>
                              <w:tc>
                                <w:tcPr>
                                  <w:tcW w:w="400"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759"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c>
                                <w:tcPr>
                                  <w:tcW w:w="400"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1623"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c>
                                <w:tcPr>
                                  <w:tcW w:w="400"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753"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r>
                            <w:tr w:rsidR="00B22B59" w:rsidRPr="00A630CB" w:rsidTr="00FB0792">
                              <w:trPr>
                                <w:trHeight w:val="320"/>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Australia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Algeria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26</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Ethiopia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51</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Nepal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Chile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Argentina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27</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Finland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52</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Netherlands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Colombia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Bahrain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28</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Gabon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53</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Nicaragua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Ecuador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Bangladesh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29</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Gambia, The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54</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Niger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Haiti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Barbados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30</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Guatemala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55</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Pakistan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Honduras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Belize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31</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Guinea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56</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Panama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Israel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Benin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32</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Guinea-Bissau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57</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Papua New Guinea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8</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Japan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8</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Bolivia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33</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Guyana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58</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Paraguay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9</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Madagascar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9</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Botswana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34</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Hungary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59</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Peru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10</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Mexico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10</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Brazil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35</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Iceland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60</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Philippines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11</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New Zealand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11</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Burkina Faso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36</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India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61</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Saudi Arabia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12</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Nigeria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12</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Cameroon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37</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Indonesia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62</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Senegal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13</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Norway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13</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Canada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38</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Italy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63</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Sri Lanka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14</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Poland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14</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Central African Republic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39</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Jordan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64</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St. Lucia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15</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Singapore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15</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Chad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40</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Kenya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65</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St. Vin. the Grenadines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16</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South Africa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16</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China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41</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Korea, Rep.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66</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Sudan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17</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Suriname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17</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Congo, Rep.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42</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Kuwait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67</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Swaziland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18</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Sweden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18</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Costa Rica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43</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Lebanon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68</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Thailand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19</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Syrian Arab Republic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19</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Cyprus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44</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Lesotho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69</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Togo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20</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Uganda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20</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Denmark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45</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Malawi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70</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Tunisia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21</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United Kingdom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21</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Dominica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46</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Malaysia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71</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Uruguay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22</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United States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22</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Dominican Republic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47</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Mali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23</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Zimbabwe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23</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Egypt, Arab Rep.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48</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Mauritius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24</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El Salvador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49</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Morocco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A630CB" w:rsidTr="00FB0792">
                              <w:trPr>
                                <w:trHeight w:val="305"/>
                              </w:trPr>
                              <w:tc>
                                <w:tcPr>
                                  <w:tcW w:w="400"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 </w:t>
                                  </w:r>
                                </w:p>
                              </w:tc>
                              <w:tc>
                                <w:tcPr>
                                  <w:tcW w:w="2386"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w:t>
                                  </w:r>
                                </w:p>
                              </w:tc>
                              <w:tc>
                                <w:tcPr>
                                  <w:tcW w:w="400"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25</w:t>
                                  </w:r>
                                </w:p>
                              </w:tc>
                              <w:tc>
                                <w:tcPr>
                                  <w:tcW w:w="2759"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Equatorial Guinea </w:t>
                                  </w:r>
                                </w:p>
                              </w:tc>
                              <w:tc>
                                <w:tcPr>
                                  <w:tcW w:w="400"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50</w:t>
                                  </w:r>
                                </w:p>
                              </w:tc>
                              <w:tc>
                                <w:tcPr>
                                  <w:tcW w:w="1623"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Mozambique </w:t>
                                  </w:r>
                                </w:p>
                              </w:tc>
                              <w:tc>
                                <w:tcPr>
                                  <w:tcW w:w="400"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 </w:t>
                                  </w:r>
                                </w:p>
                              </w:tc>
                              <w:tc>
                                <w:tcPr>
                                  <w:tcW w:w="2753"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w:t>
                                  </w:r>
                                </w:p>
                              </w:tc>
                            </w:tr>
                          </w:tbl>
                          <w:p w:rsidR="00B22B59" w:rsidRPr="00A630CB" w:rsidRDefault="00B22B59" w:rsidP="0001272F">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9" type="#_x0000_t202" style="position:absolute;margin-left:-69.35pt;margin-top:114.05pt;width:561.9pt;height:422.7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04lwIAAKIFAAAOAAAAZHJzL2Uyb0RvYy54bWysVNtuGyEQfa/Uf0C8N+tL4tZW1pGbKFWl&#10;KImaVHnGLMSrAkMBe9f9+g6z60vTvKTqPqxgOJxhzlzOL1pr2EaFWIMr+fBkwJlyEqraPZf8++P1&#10;h0+cxSRcJQw4VfKtivxi/v7deeNnagQrMJUKDElcnDW+5KuU/KwoolwpK+IJeOXwUEOwIuE2PBdV&#10;EA2yW1OMBoNJ0UCofACpYkTrVXfI58SvtZLpTuuoEjMlx7cl+gf6L/O/mJ+L2XMQflXL/hniH15h&#10;Re3Q6Z7qSiTB1qH+i8rWMkAEnU4k2AK0rqWiGDCa4eBFNA8r4RXFguJEv5cp/j9aebu5D6yuSj7l&#10;zAmLKXpUbWKfoWXTrE7j4wxBDx5hqUUzZnlnj2jMQbc6WBYAxR1OMCn4kRYYHUM4yr7dS525JRo/&#10;DseT8QiLQ+LZ2XgyHUzGmbbo2DKrDzF9UWBZXpQ8YC6JVmxuYuqgO0iGRzB1dV0bQ5tcP+rSBLYR&#10;mHmT6M1I/gfKONaUfDI+697rIF/vmI3LNIoqqHeXlegiplXaGpUxxn1TGhWkSF/xLaRUbu+f0Bml&#10;0dVbLvb4w6vecrmLA2+QZ3Bpf9nWDgLJSi13kKz6sZNMd3jMzVHceZnaZUulM6LUZdMSqi0WCtUC&#10;5j16eV1j9m5ETPciYGehEadFusOfNoDqQ7/ibAXh12v2jMeCx1POGuzUksefaxEUZ+arw1aYDk9P&#10;c2vT5vTs4wg34fhkeXzi1vYSsCSG9DpaZnwyu6UOYJ9wqCyyVzwSTqLvkqfd8jJ18wOHklSLBYGw&#10;mb1IN+7By0ydZc61+dg+ieD7Ak5Y+7ew62kxe1HHHTbfdLBYJ9A1FflB1T4BOAioTfqhlSfN8Z5Q&#10;h9E6/w0AAP//AwBQSwMEFAAGAAgAAAAhADmTs5LbAAAACAEAAA8AAABkcnMvZG93bnJldi54bWxM&#10;j0FOwzAQRfdI3MEaJHbUaVSQG+JUCOgBaLpg6cYmiYjHUcapQ0/fYQXL0X/68365W/wgzm6iPqCG&#10;9SoD4bAJtsdWw7HePygQFA1aMwR0Gn4cwa66vSlNYUPCD3c+xFZwCVJhNHQxjoWU1HTOG1qF0SFn&#10;X2HyJvI5tdJOJnG5H2SeZU/Smx75Q2dG99q55vswew30nvJsoXRRc92RrH17+XxLWt/fLS/PIKJb&#10;4h8Mv/qsDhU7ncKMlsSgYcOcBrXlQZyqzeMWxImxfJ0rkFUp/w+orgAAAP//AwBQSwECLQAUAAYA&#10;CAAAACEAtoM4kv4AAADhAQAAEwAAAAAAAAAAAAAAAAAAAAAAW0NvbnRlbnRfVHlwZXNdLnhtbFBL&#10;AQItABQABgAIAAAAIQA4/SH/1gAAAJQBAAALAAAAAAAAAAAAAAAAAC8BAABfcmVscy8ucmVsc1BL&#10;AQItABQABgAIAAAAIQCsiX04lwIAAKIFAAAOAAAAAAAAAAAAAAAAAC4CAABkcnMvZTJvRG9jLnht&#10;bFBLAQItABQABgAIAAAAIQA5k7OS2wAAAAgBAAAPAAAAAAAAAAAAAAAAAPEEAABkcnMvZG93bnJl&#10;di54bWxQSwUGAAAAAAQABADzAAAA+QUAAAAA&#10;" fillcolor="white [3201]" stroked="f" strokeweight=".5pt">
                <v:textbox>
                  <w:txbxContent>
                    <w:tbl>
                      <w:tblPr>
                        <w:tblW w:w="11121" w:type="dxa"/>
                        <w:tblLook w:val="04A0" w:firstRow="1" w:lastRow="0" w:firstColumn="1" w:lastColumn="0" w:noHBand="0" w:noVBand="1"/>
                      </w:tblPr>
                      <w:tblGrid>
                        <w:gridCol w:w="416"/>
                        <w:gridCol w:w="2386"/>
                        <w:gridCol w:w="416"/>
                        <w:gridCol w:w="2759"/>
                        <w:gridCol w:w="416"/>
                        <w:gridCol w:w="1623"/>
                        <w:gridCol w:w="416"/>
                        <w:gridCol w:w="2753"/>
                      </w:tblGrid>
                      <w:tr w:rsidR="00B22B59" w:rsidRPr="00696F63" w:rsidTr="00FB0792">
                        <w:trPr>
                          <w:trHeight w:val="356"/>
                        </w:trPr>
                        <w:tc>
                          <w:tcPr>
                            <w:tcW w:w="11119" w:type="dxa"/>
                            <w:gridSpan w:val="8"/>
                            <w:tcBorders>
                              <w:left w:val="nil"/>
                              <w:bottom w:val="single" w:sz="4" w:space="0" w:color="auto"/>
                              <w:right w:val="nil"/>
                            </w:tcBorders>
                            <w:shd w:val="clear" w:color="auto" w:fill="auto"/>
                            <w:vAlign w:val="bottom"/>
                            <w:hideMark/>
                          </w:tcPr>
                          <w:p w:rsidR="00B22B59" w:rsidRPr="00AB276A" w:rsidRDefault="00B22B59" w:rsidP="00C81487">
                            <w:pPr>
                              <w:pStyle w:val="Caption"/>
                              <w:keepNext/>
                              <w:jc w:val="center"/>
                            </w:pPr>
                            <w:r>
                              <w:t xml:space="preserve">Table 2.1: </w:t>
                            </w:r>
                            <w:r w:rsidRPr="00696F63">
                              <w:rPr>
                                <w:rFonts w:ascii="Times New Roman" w:hAnsi="Times New Roman"/>
                                <w:color w:val="000000"/>
                                <w:szCs w:val="24"/>
                              </w:rPr>
                              <w:t xml:space="preserve">Reinhart &amp; </w:t>
                            </w:r>
                            <w:proofErr w:type="spellStart"/>
                            <w:r w:rsidRPr="00696F63">
                              <w:rPr>
                                <w:rFonts w:ascii="Times New Roman" w:hAnsi="Times New Roman"/>
                                <w:color w:val="000000"/>
                                <w:szCs w:val="24"/>
                              </w:rPr>
                              <w:t>Rogoff</w:t>
                            </w:r>
                            <w:proofErr w:type="spellEnd"/>
                            <w:r w:rsidRPr="00696F63">
                              <w:rPr>
                                <w:rFonts w:ascii="Times New Roman" w:hAnsi="Times New Roman"/>
                                <w:color w:val="000000"/>
                                <w:szCs w:val="24"/>
                              </w:rPr>
                              <w:t xml:space="preserve"> Sample Countries by 1996 De-Facto Exchange Rate</w:t>
                            </w:r>
                          </w:p>
                        </w:tc>
                      </w:tr>
                      <w:tr w:rsidR="00B22B59" w:rsidRPr="00A630CB" w:rsidTr="00FB0792">
                        <w:trPr>
                          <w:trHeight w:val="320"/>
                        </w:trPr>
                        <w:tc>
                          <w:tcPr>
                            <w:tcW w:w="400"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386"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Treatment</w:t>
                            </w:r>
                          </w:p>
                        </w:tc>
                        <w:tc>
                          <w:tcPr>
                            <w:tcW w:w="400"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759"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c>
                          <w:tcPr>
                            <w:tcW w:w="400"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1623"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c>
                          <w:tcPr>
                            <w:tcW w:w="400"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753"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r>
                      <w:tr w:rsidR="00B22B59" w:rsidRPr="00A630CB" w:rsidTr="00FB0792">
                        <w:trPr>
                          <w:trHeight w:val="320"/>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Australia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Algeria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26</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Ethiopia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51</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Nepal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Chile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Argentina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27</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Finland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52</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Netherlands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Colombia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Bahrain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28</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Gabon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53</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Nicaragua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Ecuador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Bangladesh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29</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Gambia, The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54</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Niger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Haiti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Barbados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30</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Guatemala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55</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Pakistan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Honduras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Belize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31</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Guinea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56</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Panama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Israel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Benin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32</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Guinea-Bissau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57</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Papua New Guinea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8</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Japan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8</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Bolivia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33</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Guyana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58</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Paraguay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9</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Madagascar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9</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Botswana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34</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Hungary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59</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Peru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10</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Mexico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10</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Brazil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35</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Iceland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60</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Philippines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11</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New Zealand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11</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Burkina Faso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36</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India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61</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Saudi Arabia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12</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Nigeria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12</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Cameroon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37</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Indonesia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62</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Senegal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13</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Norway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13</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Canada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38</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Italy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63</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Sri Lanka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14</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Poland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14</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Central African Republic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39</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Jordan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64</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St. Lucia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15</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Singapore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15</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Chad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40</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Kenya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65</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St. Vin. the Grenadines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16</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South Africa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16</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China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41</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Korea, Rep.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66</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Sudan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17</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Suriname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17</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Congo, Rep.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42</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Kuwait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67</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Swaziland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18</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Sweden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18</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Costa Rica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43</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Lebanon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68</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Thailand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19</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Syrian Arab Republic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19</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Cyprus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44</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Lesotho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69</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Togo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20</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Uganda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20</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Denmark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45</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Malawi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70</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Tunisia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21</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United Kingdom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21</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Dominica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46</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Malaysia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71</w:t>
                            </w: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Uruguay </w:t>
                            </w: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22</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United States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22</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Dominican Republic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47</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Mali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23</w:t>
                            </w: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Zimbabwe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23</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Egypt, Arab Rep.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48</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Mauritius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A630CB" w:rsidTr="00FB0792">
                        <w:trPr>
                          <w:trHeight w:val="305"/>
                        </w:trPr>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386"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24</w:t>
                            </w:r>
                          </w:p>
                        </w:tc>
                        <w:tc>
                          <w:tcPr>
                            <w:tcW w:w="2759"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El Salvador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49</w:t>
                            </w:r>
                          </w:p>
                        </w:tc>
                        <w:tc>
                          <w:tcPr>
                            <w:tcW w:w="162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Morocco </w:t>
                            </w:r>
                          </w:p>
                        </w:tc>
                        <w:tc>
                          <w:tcPr>
                            <w:tcW w:w="40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753"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A630CB" w:rsidTr="00FB0792">
                        <w:trPr>
                          <w:trHeight w:val="305"/>
                        </w:trPr>
                        <w:tc>
                          <w:tcPr>
                            <w:tcW w:w="400"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 </w:t>
                            </w:r>
                          </w:p>
                        </w:tc>
                        <w:tc>
                          <w:tcPr>
                            <w:tcW w:w="2386"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w:t>
                            </w:r>
                          </w:p>
                        </w:tc>
                        <w:tc>
                          <w:tcPr>
                            <w:tcW w:w="400"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25</w:t>
                            </w:r>
                          </w:p>
                        </w:tc>
                        <w:tc>
                          <w:tcPr>
                            <w:tcW w:w="2759"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Equatorial Guinea </w:t>
                            </w:r>
                          </w:p>
                        </w:tc>
                        <w:tc>
                          <w:tcPr>
                            <w:tcW w:w="400"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50</w:t>
                            </w:r>
                          </w:p>
                        </w:tc>
                        <w:tc>
                          <w:tcPr>
                            <w:tcW w:w="1623"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Mozambique </w:t>
                            </w:r>
                          </w:p>
                        </w:tc>
                        <w:tc>
                          <w:tcPr>
                            <w:tcW w:w="400"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 </w:t>
                            </w:r>
                          </w:p>
                        </w:tc>
                        <w:tc>
                          <w:tcPr>
                            <w:tcW w:w="2753"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w:t>
                            </w:r>
                          </w:p>
                        </w:tc>
                      </w:tr>
                    </w:tbl>
                    <w:p w:rsidR="00B22B59" w:rsidRPr="00A630CB" w:rsidRDefault="00B22B59" w:rsidP="0001272F">
                      <w:pPr>
                        <w:rPr>
                          <w:sz w:val="20"/>
                          <w:szCs w:val="20"/>
                        </w:rPr>
                      </w:pPr>
                    </w:p>
                  </w:txbxContent>
                </v:textbox>
              </v:shape>
            </w:pict>
          </mc:Fallback>
        </mc:AlternateContent>
      </w:r>
      <w:r w:rsidR="00C81487">
        <w:rPr>
          <w:noProof/>
          <w:lang w:eastAsia="ja-JP" w:bidi="ar-SA"/>
        </w:rPr>
        <mc:AlternateContent>
          <mc:Choice Requires="wps">
            <w:drawing>
              <wp:anchor distT="0" distB="0" distL="114300" distR="114300" simplePos="0" relativeHeight="251729920" behindDoc="0" locked="0" layoutInCell="1" allowOverlap="1" wp14:anchorId="2BF9E007" wp14:editId="2C1437C6">
                <wp:simplePos x="0" y="0"/>
                <wp:positionH relativeFrom="column">
                  <wp:posOffset>65405</wp:posOffset>
                </wp:positionH>
                <wp:positionV relativeFrom="paragraph">
                  <wp:posOffset>7527290</wp:posOffset>
                </wp:positionV>
                <wp:extent cx="5771515" cy="635"/>
                <wp:effectExtent l="0" t="0" r="635" b="15240"/>
                <wp:wrapNone/>
                <wp:docPr id="33" name="Text Box 33"/>
                <wp:cNvGraphicFramePr/>
                <a:graphic xmlns:a="http://schemas.openxmlformats.org/drawingml/2006/main">
                  <a:graphicData uri="http://schemas.microsoft.com/office/word/2010/wordprocessingShape">
                    <wps:wsp>
                      <wps:cNvSpPr txBox="1"/>
                      <wps:spPr>
                        <a:xfrm>
                          <a:off x="0" y="0"/>
                          <a:ext cx="5771515" cy="635"/>
                        </a:xfrm>
                        <a:prstGeom prst="rect">
                          <a:avLst/>
                        </a:prstGeom>
                        <a:noFill/>
                        <a:ln>
                          <a:noFill/>
                        </a:ln>
                        <a:effectLst/>
                      </wps:spPr>
                      <wps:txbx>
                        <w:txbxContent>
                          <w:p w:rsidR="00B22B59" w:rsidRPr="00C81487" w:rsidRDefault="00B22B59" w:rsidP="00C81487">
                            <w:pPr>
                              <w:pStyle w:val="Caption"/>
                              <w:rPr>
                                <w:noProof/>
                                <w:color w:val="FFFFFF" w:themeColor="background1"/>
                                <w:szCs w:val="24"/>
                              </w:rPr>
                            </w:pPr>
                            <w:bookmarkStart w:id="61" w:name="_Toc418688094"/>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\r 1\* ARABIC </w:instrText>
                            </w:r>
                            <w:r w:rsidRPr="00C81487">
                              <w:rPr>
                                <w:color w:val="FFFFFF" w:themeColor="background1"/>
                              </w:rPr>
                              <w:fldChar w:fldCharType="separate"/>
                            </w:r>
                            <w:r w:rsidR="00B3122F">
                              <w:rPr>
                                <w:noProof/>
                                <w:color w:val="FFFFFF" w:themeColor="background1"/>
                              </w:rPr>
                              <w:t>1</w:t>
                            </w:r>
                            <w:bookmarkEnd w:id="61"/>
                            <w:r w:rsidRPr="00C81487">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3" o:spid="_x0000_s1050" type="#_x0000_t202" style="position:absolute;margin-left:5.15pt;margin-top:592.7pt;width:454.45pt;height:.0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tvJAIAAE0EAAAOAAAAZHJzL2Uyb0RvYy54bWysVN1v2jAQf5+0/8Hy+wgfo50iQsVaMU1C&#10;bSWY+mwcm0SKfd7ZkLC/fmeH0K3b07QXc7k7n/37MIu7zjTspNDXYAs+GY05U1ZCWdtDwb/t1h8+&#10;ceaDsKVowKqCn5Xnd8v37xaty9UUKmhKhYyGWJ+3ruBVCC7PMi8rZYQfgVOWihrQiECfeMhKFC1N&#10;N002HY9vshawdAhSeU/Zh77Il2m+1kqGJ629CqwpON0tpBXTuo9rtlyI/IDCVbW8XEP8wy2MqC0d&#10;eh31IIJgR6z/GGVqieBBh5EEk4HWtVQJA6GZjN+g2VbCqYSFyPHuSpP/f2Pl4+kZWV0WfDbjzApD&#10;Gu1UF9hn6BiliJ/W+Zzato4aQ0d50nnIe0pG2J1GE38JEKM6MX2+shunSUrOb28n88mcM0m1m9k8&#10;zshetzr04YsCw2JQcCTpEqPitPGhbx1a4kkW1nXTJPka+1uCZvYZlfS/7I4o+tvGKHT7LqGefhyg&#10;7KE8E0KE3iPeyXVNN9kIH54FkikIFBk9PNGiG2gLDpeIswrwx9/ysZ+0oipnLZms4P77UaDirPlq&#10;ScXoyCHAIdgPgT2aeyDfTugJOZlC2oChGUKNYF7I/6t4CpWElXRWwcMQ3ofe6vR+pFqtUhP5zomw&#10;sVsn4+hIXeR1170IdBfyA2n2CIP9RP5Gg7437vRudQykRBIoEtuzSMLGD/JskvjyvuKj+PU7db3+&#10;Cyx/AgAA//8DAFBLAwQUAAYACAAAACEArsS05N4AAAAMAQAADwAAAGRycy9kb3ducmV2LnhtbEyP&#10;MU/DMBCFdyT+g3VILIg6DrRqQpwKIVjYKCxsbnwkEfY5it0k9NdziAGm07t7eve9ard4JyYcYx9I&#10;g1plIJCaYHtqNby9Pl1vQcRkyBoXCDV8YYRdfX5WmdKGmV5w2qdWcAjF0mjoUhpKKWPToTdxFQYk&#10;vn2E0ZvEcmylHc3M4d7JPMs20pue+ENnBnzosPncH72GzfI4XD0XmM+nxk30flIqodL68mK5vwOR&#10;cEl/ZvjBZ3SomekQjmSjcKyzG3byVNv1LQh2FKrIQRx+V2uQdSX/l6i/AQAA//8DAFBLAQItABQA&#10;BgAIAAAAIQC2gziS/gAAAOEBAAATAAAAAAAAAAAAAAAAAAAAAABbQ29udGVudF9UeXBlc10ueG1s&#10;UEsBAi0AFAAGAAgAAAAhADj9If/WAAAAlAEAAAsAAAAAAAAAAAAAAAAALwEAAF9yZWxzLy5yZWxz&#10;UEsBAi0AFAAGAAgAAAAhABEgC28kAgAATQQAAA4AAAAAAAAAAAAAAAAALgIAAGRycy9lMm9Eb2Mu&#10;eG1sUEsBAi0AFAAGAAgAAAAhAK7EtOTeAAAADAEAAA8AAAAAAAAAAAAAAAAAfgQAAGRycy9kb3du&#10;cmV2LnhtbFBLBQYAAAAABAAEAPMAAACJBQAAAAA=&#10;" filled="f" stroked="f">
                <v:textbox style="mso-fit-shape-to-text:t" inset="0,0,0,0">
                  <w:txbxContent>
                    <w:p w:rsidR="00B22B59" w:rsidRPr="00C81487" w:rsidRDefault="00B22B59" w:rsidP="00C81487">
                      <w:pPr>
                        <w:pStyle w:val="Caption"/>
                        <w:rPr>
                          <w:noProof/>
                          <w:color w:val="FFFFFF" w:themeColor="background1"/>
                          <w:szCs w:val="24"/>
                        </w:rPr>
                      </w:pPr>
                      <w:bookmarkStart w:id="62" w:name="_Toc418688094"/>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\r 1\* ARABIC </w:instrText>
                      </w:r>
                      <w:r w:rsidRPr="00C81487">
                        <w:rPr>
                          <w:color w:val="FFFFFF" w:themeColor="background1"/>
                        </w:rPr>
                        <w:fldChar w:fldCharType="separate"/>
                      </w:r>
                      <w:r w:rsidR="00B3122F">
                        <w:rPr>
                          <w:noProof/>
                          <w:color w:val="FFFFFF" w:themeColor="background1"/>
                        </w:rPr>
                        <w:t>1</w:t>
                      </w:r>
                      <w:bookmarkEnd w:id="62"/>
                      <w:r w:rsidRPr="00C81487">
                        <w:rPr>
                          <w:color w:val="FFFFFF" w:themeColor="background1"/>
                        </w:rPr>
                        <w:fldChar w:fldCharType="end"/>
                      </w:r>
                    </w:p>
                  </w:txbxContent>
                </v:textbox>
              </v:shape>
            </w:pict>
          </mc:Fallback>
        </mc:AlternateContent>
      </w:r>
      <w:r w:rsidR="003333A4">
        <w:rPr>
          <w:rFonts w:ascii="Times New Roman" w:hAnsi="Times New Roman"/>
        </w:rPr>
        <w:br w:type="page"/>
      </w:r>
      <w:r>
        <w:rPr>
          <w:noProof/>
          <w:lang w:eastAsia="ja-JP" w:bidi="ar-SA"/>
        </w:rPr>
        <w:lastRenderedPageBreak/>
        <mc:AlternateContent>
          <mc:Choice Requires="wps">
            <w:drawing>
              <wp:anchor distT="0" distB="0" distL="114300" distR="114300" simplePos="0" relativeHeight="251710464" behindDoc="0" locked="0" layoutInCell="1" allowOverlap="1" wp14:anchorId="1EAC73FF" wp14:editId="58EABD4A">
                <wp:simplePos x="0" y="0"/>
                <wp:positionH relativeFrom="column">
                  <wp:posOffset>-803089</wp:posOffset>
                </wp:positionH>
                <wp:positionV relativeFrom="paragraph">
                  <wp:posOffset>1311353</wp:posOffset>
                </wp:positionV>
                <wp:extent cx="6979128" cy="5371729"/>
                <wp:effectExtent l="3492" t="0" r="0" b="0"/>
                <wp:wrapNone/>
                <wp:docPr id="11" name="Text Box 11"/>
                <wp:cNvGraphicFramePr/>
                <a:graphic xmlns:a="http://schemas.openxmlformats.org/drawingml/2006/main">
                  <a:graphicData uri="http://schemas.microsoft.com/office/word/2010/wordprocessingShape">
                    <wps:wsp>
                      <wps:cNvSpPr txBox="1"/>
                      <wps:spPr>
                        <a:xfrm rot="16200000">
                          <a:off x="0" y="0"/>
                          <a:ext cx="6979128" cy="53717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765" w:type="dxa"/>
                              <w:tblLook w:val="04A0" w:firstRow="1" w:lastRow="0" w:firstColumn="1" w:lastColumn="0" w:noHBand="0" w:noVBand="1"/>
                            </w:tblPr>
                            <w:tblGrid>
                              <w:gridCol w:w="417"/>
                              <w:gridCol w:w="2102"/>
                              <w:gridCol w:w="417"/>
                              <w:gridCol w:w="2550"/>
                              <w:gridCol w:w="417"/>
                              <w:gridCol w:w="1957"/>
                              <w:gridCol w:w="417"/>
                              <w:gridCol w:w="2488"/>
                            </w:tblGrid>
                            <w:tr w:rsidR="00B22B59" w:rsidRPr="00BB5862" w:rsidTr="00FB0792">
                              <w:trPr>
                                <w:trHeight w:val="283"/>
                              </w:trPr>
                              <w:tc>
                                <w:tcPr>
                                  <w:tcW w:w="10764" w:type="dxa"/>
                                  <w:gridSpan w:val="8"/>
                                  <w:tcBorders>
                                    <w:top w:val="nil"/>
                                    <w:left w:val="nil"/>
                                    <w:bottom w:val="single" w:sz="4" w:space="0" w:color="auto"/>
                                    <w:right w:val="nil"/>
                                  </w:tcBorders>
                                  <w:shd w:val="clear" w:color="auto" w:fill="auto"/>
                                  <w:vAlign w:val="bottom"/>
                                  <w:hideMark/>
                                </w:tcPr>
                                <w:p w:rsidR="00B22B59" w:rsidRPr="005C6BDE" w:rsidRDefault="00B22B59" w:rsidP="00C81487">
                                  <w:pPr>
                                    <w:keepNext/>
                                    <w:spacing w:line="240" w:lineRule="auto"/>
                                    <w:jc w:val="center"/>
                                    <w:rPr>
                                      <w:rFonts w:ascii="Times New Roman" w:hAnsi="Times New Roman"/>
                                      <w:b/>
                                      <w:bCs/>
                                      <w:color w:val="000000"/>
                                    </w:rPr>
                                  </w:pPr>
                                  <w:r w:rsidRPr="005C6BDE">
                                    <w:rPr>
                                      <w:rFonts w:ascii="Times New Roman" w:hAnsi="Times New Roman"/>
                                      <w:b/>
                                      <w:bCs/>
                                      <w:color w:val="000000"/>
                                    </w:rPr>
                                    <w:t>Table</w:t>
                                  </w:r>
                                  <w:r w:rsidRPr="00AB276A">
                                    <w:rPr>
                                      <w:rFonts w:ascii="Times New Roman" w:hAnsi="Times New Roman"/>
                                      <w:b/>
                                      <w:bCs/>
                                      <w:color w:val="000000"/>
                                    </w:rPr>
                                    <w:t xml:space="preserve"> 2.</w:t>
                                  </w:r>
                                  <w:r>
                                    <w:rPr>
                                      <w:b/>
                                    </w:rPr>
                                    <w:t>2</w:t>
                                  </w:r>
                                  <w:r w:rsidRPr="00AB276A">
                                    <w:rPr>
                                      <w:b/>
                                    </w:rPr>
                                    <w:t>:</w:t>
                                  </w:r>
                                  <w:r>
                                    <w:rPr>
                                      <w:b/>
                                    </w:rPr>
                                    <w:t xml:space="preserve"> </w:t>
                                  </w:r>
                                  <w:r w:rsidRPr="005C6BDE">
                                    <w:rPr>
                                      <w:rFonts w:ascii="Times New Roman" w:hAnsi="Times New Roman"/>
                                      <w:b/>
                                      <w:bCs/>
                                      <w:color w:val="000000"/>
                                    </w:rPr>
                                    <w:t>Levy-</w:t>
                                  </w:r>
                                  <w:proofErr w:type="spellStart"/>
                                  <w:r w:rsidRPr="005C6BDE">
                                    <w:rPr>
                                      <w:rFonts w:ascii="Times New Roman" w:hAnsi="Times New Roman"/>
                                      <w:b/>
                                      <w:bCs/>
                                      <w:color w:val="000000"/>
                                    </w:rPr>
                                    <w:t>Yeyati</w:t>
                                  </w:r>
                                  <w:proofErr w:type="spellEnd"/>
                                  <w:r w:rsidRPr="005C6BDE">
                                    <w:rPr>
                                      <w:rFonts w:ascii="Times New Roman" w:hAnsi="Times New Roman"/>
                                      <w:b/>
                                      <w:bCs/>
                                      <w:color w:val="000000"/>
                                    </w:rPr>
                                    <w:t xml:space="preserve"> &amp; </w:t>
                                  </w:r>
                                  <w:proofErr w:type="spellStart"/>
                                  <w:r w:rsidRPr="005C6BDE">
                                    <w:rPr>
                                      <w:rFonts w:ascii="Times New Roman" w:hAnsi="Times New Roman"/>
                                      <w:b/>
                                      <w:bCs/>
                                      <w:color w:val="000000"/>
                                    </w:rPr>
                                    <w:t>Sturzenegger</w:t>
                                  </w:r>
                                  <w:proofErr w:type="spellEnd"/>
                                  <w:r w:rsidRPr="005C6BDE">
                                    <w:rPr>
                                      <w:rFonts w:ascii="Times New Roman" w:hAnsi="Times New Roman"/>
                                      <w:b/>
                                      <w:bCs/>
                                      <w:color w:val="000000"/>
                                    </w:rPr>
                                    <w:t xml:space="preserve"> Sample Countries by 1996 De-Facto Exchange Rate</w:t>
                                  </w:r>
                                </w:p>
                              </w:tc>
                            </w:tr>
                            <w:tr w:rsidR="00B22B59" w:rsidRPr="00BB5862" w:rsidTr="00FB0792">
                              <w:trPr>
                                <w:trHeight w:val="297"/>
                              </w:trPr>
                              <w:tc>
                                <w:tcPr>
                                  <w:tcW w:w="417"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102"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Treatment</w:t>
                                  </w:r>
                                </w:p>
                              </w:tc>
                              <w:tc>
                                <w:tcPr>
                                  <w:tcW w:w="417"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550"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c>
                                <w:tcPr>
                                  <w:tcW w:w="417"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1957"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c>
                                <w:tcPr>
                                  <w:tcW w:w="417"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488"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r>
                            <w:tr w:rsidR="00B22B59" w:rsidRPr="00BB5862" w:rsidTr="00FB0792">
                              <w:trPr>
                                <w:trHeight w:val="297"/>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Algeria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Argentina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28</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Guinea-Bissau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55</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Philippines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Australia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Bahrain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29</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Guyana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56</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Rwanda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3</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Bulgaria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Barbados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30</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Iceland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57</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Saudi Arabia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4</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Canada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Belize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31</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Indonesia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58</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Senegal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5</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Colombia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Benin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32</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Italy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59</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Sierra Leone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6</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Dominican Republic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Bolivia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33</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Jordan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60</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Singapore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7</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Ecuador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Botswana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34</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Kenya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61</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Sri Lanka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8</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Guatemala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8</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Brazil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35</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Korea, Rep.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62</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St. Lucia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9</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Guinea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9</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Burkina Faso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36</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Kuwait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63</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St. Vin. &amp; the Grenadines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10</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Haiti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10</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Cameroon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37</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Lebanon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64</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Swaziland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11</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Honduras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11</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Central African Republic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38</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Lesotho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65</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Syrian Arab Republic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12</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India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12</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Chad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39</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Malawi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66</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Togo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13</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Israel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13</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Chile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40</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Malaysia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67</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Tunisia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14</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Japan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14</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China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41</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Mali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68</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Uganda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15</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Madagascar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15</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Comoros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42</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Mongolia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69</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Venezuela, RB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16</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Mauritius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16</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Congo, Rep.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43</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Mozambique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70</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Zimbabwe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17</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Mexico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17</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Costa Rica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44</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Namibia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18</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Pakistan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18</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Cyprus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45</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Netherlands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19</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Peru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19</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Denmark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46</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New Zealand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20</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Poland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20</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Dominica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47</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Nicaragua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21</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South Africa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21</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El Salvador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48</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Niger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22</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Sudan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22</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Equatorial Guinea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49</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Nigeria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23</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Sweden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23</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Ethiopia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50</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Norway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24</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Turkey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24</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Finland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51</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Oman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25</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United Kingdom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25</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Gabon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52</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Panama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26</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United States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26</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Gambia, The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53</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Papua New Guinea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27</w:t>
                                  </w:r>
                                </w:p>
                              </w:tc>
                              <w:tc>
                                <w:tcPr>
                                  <w:tcW w:w="2102"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Uruguay </w:t>
                                  </w:r>
                                </w:p>
                              </w:tc>
                              <w:tc>
                                <w:tcPr>
                                  <w:tcW w:w="417"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27</w:t>
                                  </w:r>
                                </w:p>
                              </w:tc>
                              <w:tc>
                                <w:tcPr>
                                  <w:tcW w:w="2550"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Ghana </w:t>
                                  </w:r>
                                </w:p>
                              </w:tc>
                              <w:tc>
                                <w:tcPr>
                                  <w:tcW w:w="417"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54</w:t>
                                  </w:r>
                                </w:p>
                              </w:tc>
                              <w:tc>
                                <w:tcPr>
                                  <w:tcW w:w="1957"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Paraguay </w:t>
                                  </w:r>
                                </w:p>
                              </w:tc>
                              <w:tc>
                                <w:tcPr>
                                  <w:tcW w:w="417"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 </w:t>
                                  </w:r>
                                </w:p>
                              </w:tc>
                              <w:tc>
                                <w:tcPr>
                                  <w:tcW w:w="2488"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w:t>
                                  </w:r>
                                </w:p>
                              </w:tc>
                            </w:tr>
                          </w:tbl>
                          <w:p w:rsidR="00B22B59" w:rsidRDefault="00B22B59" w:rsidP="00AB27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51" type="#_x0000_t202" style="position:absolute;margin-left:-63.25pt;margin-top:103.25pt;width:549.55pt;height:422.9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zmQIAAKQFAAAOAAAAZHJzL2Uyb0RvYy54bWysVE1PGzEQvVfqf7B8L5sEQpqIDUpBVJUQ&#10;oELF2fHaZFWvx7WdZNNfz7M3CSnlQtU9rOyZ5/l483F23jaGrZQPNdmS9496nCkrqartU8l/PFx9&#10;+sxZiMJWwpBVJd+owM+nHz+crd1EDWhBplKewYgNk7Ur+SJGNymKIBeqEeGInLJQavKNiLj6p6Ly&#10;Yg3rjSkGvd5psSZfOU9ShQDpZafk02xfayXjrdZBRWZKjthi/vv8n6d/MT0Tkycv3KKW2zDEP0TR&#10;iNrC6d7UpYiCLX39l6mmlp4C6XgkqSlI61qqnAOy6fdeZXO/EE7lXEBOcHuawv8zK29Wd57VFWrX&#10;58yKBjV6UG1kX6hlEIGftQsTwO4dgLGFHNidPECY0m61b5gn0Ns/RVnwZTaQHwMcxG/2ZCfjEsLT&#10;8WjcH6A9JHTD41F/NBgns0VnLVl1PsSvihqWDiX3qGY2K1bXIXbQHSTBA5m6uqqNyZfUQerCeLYS&#10;qL2JOWYY/wNlLFsjlONhF6+l9LyzbGwyo3IPbd0lJrqM8ylujEoYY78rDQ5zpm/4FlIqu/ef0Qml&#10;4eo9D7f4l6je87jLAy+yZ7Jx/7ipLflMax66F8qqnzvKdIdHbQ7yTsfYztvcPIPhriPmVG3QKLkX&#10;UPfg5FWN6l2LEO+Ex2xBiH0Rb/HThsA+bU+cLcj/fkue8Gh5aDlbY1ZLHn4thVecmW8WwzDun5yk&#10;4c6Xk+FogIs/1MwPNXbZXBBaAv2O6PIx4aPZHbWn5hFrZZa8QiWshO+Sx93xInYbBGtJqtksgzDO&#10;TsRre+9kMp1oTr350D4K77YNHNH7N7SbajF51ccdNr20NFtG0nVu8kR0x+q2AFgFeUy2ayvtmsN7&#10;Rr0s1+kzAAAA//8DAFBLAwQUAAYACAAAACEAngJmDtsAAAAIAQAADwAAAGRycy9kb3ducmV2Lnht&#10;bEyPzU7DMBCE70i8g7VI3KjdCrVJiFMhfh6ApgeObrwkEbEdZZ069OnZnuA4O6PZb8r94gZxxon6&#10;4DWsVwoE+ibY3rcajvX7QwaCovHWDMGjhh8k2Fe3N6UpbEj+A8+H2Aou8VQYDV2MYyElNR06Q6sw&#10;omfvK0zORJZTK+1kEpe7QW6U2kpnes8fOjPiS4fN92F2GugtbdRC6ZLNdUeydu3l8zVpfX+3PD+B&#10;iLjEvzBc8RkdKmY6hdlbEsNVi6hhl+cg2M0et7zsxOf1Llcgq1L+H1D9AgAA//8DAFBLAQItABQA&#10;BgAIAAAAIQC2gziS/gAAAOEBAAATAAAAAAAAAAAAAAAAAAAAAABbQ29udGVudF9UeXBlc10ueG1s&#10;UEsBAi0AFAAGAAgAAAAhADj9If/WAAAAlAEAAAsAAAAAAAAAAAAAAAAALwEAAF9yZWxzLy5yZWxz&#10;UEsBAi0AFAAGAAgAAAAhAFGT5DOZAgAApAUAAA4AAAAAAAAAAAAAAAAALgIAAGRycy9lMm9Eb2Mu&#10;eG1sUEsBAi0AFAAGAAgAAAAhAJ4CZg7bAAAACAEAAA8AAAAAAAAAAAAAAAAA8wQAAGRycy9kb3du&#10;cmV2LnhtbFBLBQYAAAAABAAEAPMAAAD7BQAAAAA=&#10;" fillcolor="white [3201]" stroked="f" strokeweight=".5pt">
                <v:textbox>
                  <w:txbxContent>
                    <w:tbl>
                      <w:tblPr>
                        <w:tblW w:w="10765" w:type="dxa"/>
                        <w:tblLook w:val="04A0" w:firstRow="1" w:lastRow="0" w:firstColumn="1" w:lastColumn="0" w:noHBand="0" w:noVBand="1"/>
                      </w:tblPr>
                      <w:tblGrid>
                        <w:gridCol w:w="417"/>
                        <w:gridCol w:w="2102"/>
                        <w:gridCol w:w="417"/>
                        <w:gridCol w:w="2550"/>
                        <w:gridCol w:w="417"/>
                        <w:gridCol w:w="1957"/>
                        <w:gridCol w:w="417"/>
                        <w:gridCol w:w="2488"/>
                      </w:tblGrid>
                      <w:tr w:rsidR="00B22B59" w:rsidRPr="00BB5862" w:rsidTr="00FB0792">
                        <w:trPr>
                          <w:trHeight w:val="283"/>
                        </w:trPr>
                        <w:tc>
                          <w:tcPr>
                            <w:tcW w:w="10764" w:type="dxa"/>
                            <w:gridSpan w:val="8"/>
                            <w:tcBorders>
                              <w:top w:val="nil"/>
                              <w:left w:val="nil"/>
                              <w:bottom w:val="single" w:sz="4" w:space="0" w:color="auto"/>
                              <w:right w:val="nil"/>
                            </w:tcBorders>
                            <w:shd w:val="clear" w:color="auto" w:fill="auto"/>
                            <w:vAlign w:val="bottom"/>
                            <w:hideMark/>
                          </w:tcPr>
                          <w:p w:rsidR="00B22B59" w:rsidRPr="005C6BDE" w:rsidRDefault="00B22B59" w:rsidP="00C81487">
                            <w:pPr>
                              <w:keepNext/>
                              <w:spacing w:line="240" w:lineRule="auto"/>
                              <w:jc w:val="center"/>
                              <w:rPr>
                                <w:rFonts w:ascii="Times New Roman" w:hAnsi="Times New Roman"/>
                                <w:b/>
                                <w:bCs/>
                                <w:color w:val="000000"/>
                              </w:rPr>
                            </w:pPr>
                            <w:r w:rsidRPr="005C6BDE">
                              <w:rPr>
                                <w:rFonts w:ascii="Times New Roman" w:hAnsi="Times New Roman"/>
                                <w:b/>
                                <w:bCs/>
                                <w:color w:val="000000"/>
                              </w:rPr>
                              <w:t>Table</w:t>
                            </w:r>
                            <w:r w:rsidRPr="00AB276A">
                              <w:rPr>
                                <w:rFonts w:ascii="Times New Roman" w:hAnsi="Times New Roman"/>
                                <w:b/>
                                <w:bCs/>
                                <w:color w:val="000000"/>
                              </w:rPr>
                              <w:t xml:space="preserve"> 2.</w:t>
                            </w:r>
                            <w:r>
                              <w:rPr>
                                <w:b/>
                              </w:rPr>
                              <w:t>2</w:t>
                            </w:r>
                            <w:r w:rsidRPr="00AB276A">
                              <w:rPr>
                                <w:b/>
                              </w:rPr>
                              <w:t>:</w:t>
                            </w:r>
                            <w:r>
                              <w:rPr>
                                <w:b/>
                              </w:rPr>
                              <w:t xml:space="preserve"> </w:t>
                            </w:r>
                            <w:r w:rsidRPr="005C6BDE">
                              <w:rPr>
                                <w:rFonts w:ascii="Times New Roman" w:hAnsi="Times New Roman"/>
                                <w:b/>
                                <w:bCs/>
                                <w:color w:val="000000"/>
                              </w:rPr>
                              <w:t>Levy-</w:t>
                            </w:r>
                            <w:proofErr w:type="spellStart"/>
                            <w:r w:rsidRPr="005C6BDE">
                              <w:rPr>
                                <w:rFonts w:ascii="Times New Roman" w:hAnsi="Times New Roman"/>
                                <w:b/>
                                <w:bCs/>
                                <w:color w:val="000000"/>
                              </w:rPr>
                              <w:t>Yeyati</w:t>
                            </w:r>
                            <w:proofErr w:type="spellEnd"/>
                            <w:r w:rsidRPr="005C6BDE">
                              <w:rPr>
                                <w:rFonts w:ascii="Times New Roman" w:hAnsi="Times New Roman"/>
                                <w:b/>
                                <w:bCs/>
                                <w:color w:val="000000"/>
                              </w:rPr>
                              <w:t xml:space="preserve"> &amp; </w:t>
                            </w:r>
                            <w:proofErr w:type="spellStart"/>
                            <w:r w:rsidRPr="005C6BDE">
                              <w:rPr>
                                <w:rFonts w:ascii="Times New Roman" w:hAnsi="Times New Roman"/>
                                <w:b/>
                                <w:bCs/>
                                <w:color w:val="000000"/>
                              </w:rPr>
                              <w:t>Sturzenegger</w:t>
                            </w:r>
                            <w:proofErr w:type="spellEnd"/>
                            <w:r w:rsidRPr="005C6BDE">
                              <w:rPr>
                                <w:rFonts w:ascii="Times New Roman" w:hAnsi="Times New Roman"/>
                                <w:b/>
                                <w:bCs/>
                                <w:color w:val="000000"/>
                              </w:rPr>
                              <w:t xml:space="preserve"> Sample Countries by 1996 De-Facto Exchange Rate</w:t>
                            </w:r>
                          </w:p>
                        </w:tc>
                      </w:tr>
                      <w:tr w:rsidR="00B22B59" w:rsidRPr="00BB5862" w:rsidTr="00FB0792">
                        <w:trPr>
                          <w:trHeight w:val="297"/>
                        </w:trPr>
                        <w:tc>
                          <w:tcPr>
                            <w:tcW w:w="417"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102"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Treatment</w:t>
                            </w:r>
                          </w:p>
                        </w:tc>
                        <w:tc>
                          <w:tcPr>
                            <w:tcW w:w="417"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550"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c>
                          <w:tcPr>
                            <w:tcW w:w="417"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1957"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c>
                          <w:tcPr>
                            <w:tcW w:w="417"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w:t>
                            </w:r>
                          </w:p>
                        </w:tc>
                        <w:tc>
                          <w:tcPr>
                            <w:tcW w:w="2488" w:type="dxa"/>
                            <w:tcBorders>
                              <w:top w:val="nil"/>
                              <w:left w:val="nil"/>
                              <w:bottom w:val="double" w:sz="6"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Control</w:t>
                            </w:r>
                          </w:p>
                        </w:tc>
                      </w:tr>
                      <w:tr w:rsidR="00B22B59" w:rsidRPr="00BB5862" w:rsidTr="00FB0792">
                        <w:trPr>
                          <w:trHeight w:val="297"/>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Algeria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Argentina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28</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Guinea-Bissau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55</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Philippines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Australia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Bahrain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29</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Guyana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56</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Rwanda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3</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Bulgaria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Barbados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30</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Iceland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57</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Saudi Arabia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4</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Canada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Belize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31</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Indonesia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58</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Senegal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5</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Colombia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Benin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32</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Italy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59</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Sierra Leone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6</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Dominican Republic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Bolivia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33</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Jordan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60</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Singapore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7</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Ecuador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Botswana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34</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Kenya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61</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Sri Lanka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8</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Guatemala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8</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Brazil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35</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Korea, Rep.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62</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St. Lucia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9</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Guinea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9</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Burkina Faso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36</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Kuwait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63</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St. Vin. &amp; the Grenadines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10</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Haiti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10</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Cameroon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37</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Lebanon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64</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Swaziland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11</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Honduras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11</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Central African Republic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38</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Lesotho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65</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Syrian Arab Republic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12</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India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12</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Chad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39</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Malawi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66</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Togo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13</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Israel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13</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Chile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40</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Malaysia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67</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Tunisia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14</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Japan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14</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China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41</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Mali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68</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Uganda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15</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Madagascar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15</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Comoros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42</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Mongolia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69</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Venezuela, RB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16</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Mauritius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16</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Congo, Rep.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43</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Mozambique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70</w:t>
                            </w: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Zimbabwe </w:t>
                            </w: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17</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Mexico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17</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Costa Rica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44</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Namibia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18</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Pakistan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18</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Cyprus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45</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Netherlands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19</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Peru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19</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Denmark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46</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New Zealand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20</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Poland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20</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Dominica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47</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Nicaragua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21</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South Africa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21</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El Salvador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48</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Niger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22</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Sudan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22</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Equatorial Guinea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49</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Nigeria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23</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Sweden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23</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Ethiopia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50</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Norway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24</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Turkey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24</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Finland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51</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Oman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25</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United Kingdom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25</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Gabon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52</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Panama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26</w:t>
                            </w:r>
                          </w:p>
                        </w:tc>
                        <w:tc>
                          <w:tcPr>
                            <w:tcW w:w="2102"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United States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26</w:t>
                            </w:r>
                          </w:p>
                        </w:tc>
                        <w:tc>
                          <w:tcPr>
                            <w:tcW w:w="2550"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Gambia, The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53</w:t>
                            </w:r>
                          </w:p>
                        </w:tc>
                        <w:tc>
                          <w:tcPr>
                            <w:tcW w:w="195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Papua New Guinea </w:t>
                            </w:r>
                          </w:p>
                        </w:tc>
                        <w:tc>
                          <w:tcPr>
                            <w:tcW w:w="417" w:type="dxa"/>
                            <w:tcBorders>
                              <w:top w:val="nil"/>
                              <w:left w:val="nil"/>
                              <w:bottom w:val="nil"/>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p>
                        </w:tc>
                        <w:tc>
                          <w:tcPr>
                            <w:tcW w:w="2488" w:type="dxa"/>
                            <w:tcBorders>
                              <w:top w:val="nil"/>
                              <w:left w:val="nil"/>
                              <w:bottom w:val="nil"/>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p>
                        </w:tc>
                      </w:tr>
                      <w:tr w:rsidR="00B22B59" w:rsidRPr="00BB5862" w:rsidTr="00FB0792">
                        <w:trPr>
                          <w:trHeight w:val="283"/>
                        </w:trPr>
                        <w:tc>
                          <w:tcPr>
                            <w:tcW w:w="417"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right"/>
                              <w:rPr>
                                <w:rFonts w:ascii="Times New Roman" w:hAnsi="Times New Roman"/>
                                <w:color w:val="000000"/>
                                <w:sz w:val="20"/>
                                <w:szCs w:val="20"/>
                              </w:rPr>
                            </w:pPr>
                            <w:r w:rsidRPr="00A630CB">
                              <w:rPr>
                                <w:rFonts w:ascii="Times New Roman" w:hAnsi="Times New Roman"/>
                                <w:color w:val="000000"/>
                                <w:sz w:val="20"/>
                                <w:szCs w:val="20"/>
                              </w:rPr>
                              <w:t>27</w:t>
                            </w:r>
                          </w:p>
                        </w:tc>
                        <w:tc>
                          <w:tcPr>
                            <w:tcW w:w="2102"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Uruguay </w:t>
                            </w:r>
                          </w:p>
                        </w:tc>
                        <w:tc>
                          <w:tcPr>
                            <w:tcW w:w="417"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27</w:t>
                            </w:r>
                          </w:p>
                        </w:tc>
                        <w:tc>
                          <w:tcPr>
                            <w:tcW w:w="2550"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Ghana </w:t>
                            </w:r>
                          </w:p>
                        </w:tc>
                        <w:tc>
                          <w:tcPr>
                            <w:tcW w:w="417"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54</w:t>
                            </w:r>
                          </w:p>
                        </w:tc>
                        <w:tc>
                          <w:tcPr>
                            <w:tcW w:w="1957"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xml:space="preserve">Paraguay </w:t>
                            </w:r>
                          </w:p>
                        </w:tc>
                        <w:tc>
                          <w:tcPr>
                            <w:tcW w:w="417"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jc w:val="center"/>
                              <w:rPr>
                                <w:rFonts w:ascii="Times New Roman" w:hAnsi="Times New Roman"/>
                                <w:color w:val="000000"/>
                                <w:sz w:val="20"/>
                                <w:szCs w:val="20"/>
                              </w:rPr>
                            </w:pPr>
                            <w:r w:rsidRPr="00A630CB">
                              <w:rPr>
                                <w:rFonts w:ascii="Times New Roman" w:hAnsi="Times New Roman"/>
                                <w:color w:val="000000"/>
                                <w:sz w:val="20"/>
                                <w:szCs w:val="20"/>
                              </w:rPr>
                              <w:t> </w:t>
                            </w:r>
                          </w:p>
                        </w:tc>
                        <w:tc>
                          <w:tcPr>
                            <w:tcW w:w="2488" w:type="dxa"/>
                            <w:tcBorders>
                              <w:top w:val="nil"/>
                              <w:left w:val="nil"/>
                              <w:bottom w:val="single" w:sz="4" w:space="0" w:color="auto"/>
                              <w:right w:val="nil"/>
                            </w:tcBorders>
                            <w:shd w:val="clear" w:color="auto" w:fill="auto"/>
                            <w:noWrap/>
                            <w:vAlign w:val="bottom"/>
                            <w:hideMark/>
                          </w:tcPr>
                          <w:p w:rsidR="00B22B59" w:rsidRPr="00A630CB" w:rsidRDefault="00B22B59" w:rsidP="008B407C">
                            <w:pPr>
                              <w:spacing w:line="240" w:lineRule="auto"/>
                              <w:rPr>
                                <w:rFonts w:ascii="Times New Roman" w:hAnsi="Times New Roman"/>
                                <w:color w:val="000000"/>
                                <w:sz w:val="20"/>
                                <w:szCs w:val="20"/>
                              </w:rPr>
                            </w:pPr>
                            <w:r w:rsidRPr="00A630CB">
                              <w:rPr>
                                <w:rFonts w:ascii="Times New Roman" w:hAnsi="Times New Roman"/>
                                <w:color w:val="000000"/>
                                <w:sz w:val="20"/>
                                <w:szCs w:val="20"/>
                              </w:rPr>
                              <w:t> </w:t>
                            </w:r>
                          </w:p>
                        </w:tc>
                      </w:tr>
                    </w:tbl>
                    <w:p w:rsidR="00B22B59" w:rsidRDefault="00B22B59" w:rsidP="00AB276A"/>
                  </w:txbxContent>
                </v:textbox>
              </v:shape>
            </w:pict>
          </mc:Fallback>
        </mc:AlternateContent>
      </w:r>
      <w:r w:rsidR="00C81487">
        <w:rPr>
          <w:noProof/>
          <w:lang w:eastAsia="ja-JP" w:bidi="ar-SA"/>
        </w:rPr>
        <mc:AlternateContent>
          <mc:Choice Requires="wps">
            <w:drawing>
              <wp:anchor distT="0" distB="0" distL="114300" distR="114300" simplePos="0" relativeHeight="251731968" behindDoc="0" locked="0" layoutInCell="1" allowOverlap="1" wp14:anchorId="406C9231" wp14:editId="20313CEA">
                <wp:simplePos x="0" y="0"/>
                <wp:positionH relativeFrom="column">
                  <wp:posOffset>-165735</wp:posOffset>
                </wp:positionH>
                <wp:positionV relativeFrom="paragraph">
                  <wp:posOffset>7491730</wp:posOffset>
                </wp:positionV>
                <wp:extent cx="6010910" cy="635"/>
                <wp:effectExtent l="0" t="0" r="8890" b="15240"/>
                <wp:wrapNone/>
                <wp:docPr id="34" name="Text Box 34"/>
                <wp:cNvGraphicFramePr/>
                <a:graphic xmlns:a="http://schemas.openxmlformats.org/drawingml/2006/main">
                  <a:graphicData uri="http://schemas.microsoft.com/office/word/2010/wordprocessingShape">
                    <wps:wsp>
                      <wps:cNvSpPr txBox="1"/>
                      <wps:spPr>
                        <a:xfrm>
                          <a:off x="0" y="0"/>
                          <a:ext cx="6010910" cy="635"/>
                        </a:xfrm>
                        <a:prstGeom prst="rect">
                          <a:avLst/>
                        </a:prstGeom>
                        <a:noFill/>
                        <a:ln>
                          <a:noFill/>
                        </a:ln>
                        <a:effectLst/>
                      </wps:spPr>
                      <wps:txbx>
                        <w:txbxContent>
                          <w:p w:rsidR="00B22B59" w:rsidRPr="00C81487" w:rsidRDefault="00B22B59" w:rsidP="00C81487">
                            <w:pPr>
                              <w:pStyle w:val="Caption"/>
                              <w:rPr>
                                <w:noProof/>
                                <w:color w:val="FFFFFF" w:themeColor="background1"/>
                                <w:szCs w:val="24"/>
                              </w:rPr>
                            </w:pPr>
                            <w:bookmarkStart w:id="63" w:name="_Toc418688095"/>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2</w:t>
                            </w:r>
                            <w:bookmarkEnd w:id="63"/>
                            <w:r w:rsidRPr="00C81487">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4" o:spid="_x0000_s1052" type="#_x0000_t202" style="position:absolute;margin-left:-13.05pt;margin-top:589.9pt;width:473.3pt;height:.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QuIwIAAE0EAAAOAAAAZHJzL2Uyb0RvYy54bWysVMGO0zAQvSPxD5bvNG0XKoiarsquipCq&#10;3ZVatGfXcdpIscfYbpPy9Tw7TRcWToiLM54Zj2fee878ttMNOynnazIFn4zGnCkjqazNvuDftqt3&#10;HznzQZhSNGRUwc/K89vF2zfz1uZqSgdqSuUYihift7bghxBsnmVeHpQWfkRWGQQrcloEbN0+K51o&#10;UV032XQ8nmUtudI6ksp7eO/7IF+k+lWlZHisKq8CawqO3kJaXVp3cc0Wc5HvnbCHWl7aEP/QhRa1&#10;waXXUvciCHZ09R+ldC0dearCSJLOqKpqqdIMmGYyfjXN5iCsSrMAHG+vMPn/V1Y+nJ4cq8uC37zn&#10;zAgNjraqC+wzdQwu4NNanyNtY5EYOvjB8+D3cMaxu8rp+MVADHEgfb6iG6tJOGcY8NMEIYnY7OZD&#10;rJG9HLXOhy+KNItGwR2oS4iK09qHPnVIiTcZWtVNk+hrzG8O1Ow9KvF/OR2n6LuNVuh2XZp6OhtG&#10;2VF5xoSOeo14K1c1OlkLH56EgyjQOYQeHrFUDbUFp4vF2YHcj7/5Yz64QpSzFiIruP9+FE5x1nw1&#10;YDEqcjDcYOwGwxz1HUG3EzwhK5OJAy40g1k50s/Q/zLegpAwEncVPAzmXeiljvcj1XKZkqA7K8La&#10;bKyMpSN0Eddt9yycvYAfwNkDDfIT+SsO+tx40tvlMYCJRFAEtkcRxMYNNJsovryv+Ch+3aesl7/A&#10;4icAAAD//wMAUEsDBBQABgAIAAAAIQBUjyhg3gAAAA0BAAAPAAAAZHJzL2Rvd25yZXYueG1sTI+x&#10;TsQwEER7JP7BWiQadOc4EoGEOCeEoKHjoKHzxUsSYa+j2JeE+3oWUUC5M0+zM/Vu9U7MOMUhkAa1&#10;zUAgtcEO1Gl4e33a3IKIyZA1LhBq+MIIu+b8rDaVDQu94LxPneAQipXR0Kc0VlLGtkdv4jaMSOx9&#10;hMmbxOfUSTuZhcO9k3mWFdKbgfhDb0Z86LH93B+9hmJ9HK+eS8yXU+tmej8plVBpfXmx3t+BSLim&#10;Pxh+6nN1aLjTIRzJRuE0bPJCMcqGuil5BCNlnl2DOPxKJcimlv9XNN8AAAD//wMAUEsBAi0AFAAG&#10;AAgAAAAhALaDOJL+AAAA4QEAABMAAAAAAAAAAAAAAAAAAAAAAFtDb250ZW50X1R5cGVzXS54bWxQ&#10;SwECLQAUAAYACAAAACEAOP0h/9YAAACUAQAACwAAAAAAAAAAAAAAAAAvAQAAX3JlbHMvLnJlbHNQ&#10;SwECLQAUAAYACAAAACEAjnkELiMCAABNBAAADgAAAAAAAAAAAAAAAAAuAgAAZHJzL2Uyb0RvYy54&#10;bWxQSwECLQAUAAYACAAAACEAVI8oYN4AAAANAQAADwAAAAAAAAAAAAAAAAB9BAAAZHJzL2Rvd25y&#10;ZXYueG1sUEsFBgAAAAAEAAQA8wAAAIgFAAAAAA==&#10;" filled="f" stroked="f">
                <v:textbox style="mso-fit-shape-to-text:t" inset="0,0,0,0">
                  <w:txbxContent>
                    <w:p w:rsidR="00B22B59" w:rsidRPr="00C81487" w:rsidRDefault="00B22B59" w:rsidP="00C81487">
                      <w:pPr>
                        <w:pStyle w:val="Caption"/>
                        <w:rPr>
                          <w:noProof/>
                          <w:color w:val="FFFFFF" w:themeColor="background1"/>
                          <w:szCs w:val="24"/>
                        </w:rPr>
                      </w:pPr>
                      <w:bookmarkStart w:id="64" w:name="_Toc418688095"/>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2</w:t>
                      </w:r>
                      <w:bookmarkEnd w:id="64"/>
                      <w:r w:rsidRPr="00C81487">
                        <w:rPr>
                          <w:color w:val="FFFFFF" w:themeColor="background1"/>
                        </w:rPr>
                        <w:fldChar w:fldCharType="end"/>
                      </w:r>
                    </w:p>
                  </w:txbxContent>
                </v:textbox>
              </v:shape>
            </w:pict>
          </mc:Fallback>
        </mc:AlternateContent>
      </w:r>
      <w:r w:rsidR="00092679">
        <w:rPr>
          <w:rFonts w:ascii="Times New Roman" w:hAnsi="Times New Roman"/>
        </w:rPr>
        <w:br w:type="page"/>
      </w:r>
    </w:p>
    <w:p w:rsidR="00092679" w:rsidRDefault="00FB0792">
      <w:pPr>
        <w:spacing w:line="240" w:lineRule="auto"/>
        <w:rPr>
          <w:rFonts w:ascii="Times New Roman" w:hAnsi="Times New Roman"/>
        </w:rPr>
      </w:pPr>
      <w:r>
        <w:rPr>
          <w:noProof/>
          <w:lang w:eastAsia="ja-JP" w:bidi="ar-SA"/>
        </w:rPr>
        <w:lastRenderedPageBreak/>
        <mc:AlternateContent>
          <mc:Choice Requires="wps">
            <w:drawing>
              <wp:anchor distT="0" distB="0" distL="114300" distR="114300" simplePos="0" relativeHeight="251734016" behindDoc="0" locked="0" layoutInCell="1" allowOverlap="1" wp14:anchorId="1BFAB20E" wp14:editId="7B8D7CC7">
                <wp:simplePos x="0" y="0"/>
                <wp:positionH relativeFrom="column">
                  <wp:posOffset>1155065</wp:posOffset>
                </wp:positionH>
                <wp:positionV relativeFrom="paragraph">
                  <wp:posOffset>7254026</wp:posOffset>
                </wp:positionV>
                <wp:extent cx="3562350" cy="63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562350" cy="635"/>
                        </a:xfrm>
                        <a:prstGeom prst="rect">
                          <a:avLst/>
                        </a:prstGeom>
                        <a:solidFill>
                          <a:prstClr val="white"/>
                        </a:solidFill>
                        <a:ln>
                          <a:noFill/>
                        </a:ln>
                        <a:effectLst/>
                      </wps:spPr>
                      <wps:txbx>
                        <w:txbxContent>
                          <w:p w:rsidR="00B22B59" w:rsidRPr="00C81487" w:rsidRDefault="00B22B59" w:rsidP="00C81487">
                            <w:pPr>
                              <w:pStyle w:val="Caption"/>
                              <w:rPr>
                                <w:rFonts w:ascii="Times New Roman" w:hAnsi="Times New Roman"/>
                                <w:noProof/>
                                <w:color w:val="FFFFFF" w:themeColor="background1"/>
                                <w:szCs w:val="24"/>
                              </w:rPr>
                            </w:pPr>
                            <w:bookmarkStart w:id="65" w:name="_Toc418688096"/>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3</w:t>
                            </w:r>
                            <w:bookmarkEnd w:id="65"/>
                            <w:r w:rsidRPr="00C81487">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5" o:spid="_x0000_s1053" type="#_x0000_t202" style="position:absolute;margin-left:90.95pt;margin-top:571.2pt;width:280.5pt;height:.0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jDNgIAAHUEAAAOAAAAZHJzL2Uyb0RvYy54bWysVE1v2zAMvQ/YfxB0X5wmSDcYcYqsRYcB&#10;RVsgHXpWZLk2IImapMTufv2e5Ljdup2GXWSKpPjxHun1xWA0OyofOrIVP5vNOVNWUt3Zp4p/e7j+&#10;8ImzEIWthSarKv6sAr/YvH+37l2pFtSSrpVnCGJD2buKtzG6siiCbJURYUZOWRgb8kZEXP1TUXvR&#10;I7rRxWI+Py968rXzJFUI0F6NRr7J8ZtGyXjXNEFFpiuO2mI+fT736Sw2a1E+eeHaTp7KEP9QhRGd&#10;RdKXUFciCnbw3R+hTCc9BWriTJIpqGk6qXIP6OZs/qabXSucyr0AnOBeYAr/L6y8Pd571tUVX644&#10;s8KAowc1RPaZBgYV8OldKOG2c3CMA/TgedIHKFPbQ+NN+qIhBjuQfn5BN0WTUC5X54vlCiYJ2/kY&#10;u3h96nyIXxQZloSKe1CXERXHmxBRBlwnl5QpkO7q607rdEmGS+3ZUYDmvu2iSgXixW9e2iZfS+nV&#10;aB41Ks/JKUvqduwqSXHYDxmdxcep5T3Vz0DC0zhLwcnrDulvRIj3wmN40CEWIt7haDT1FaeTxFlL&#10;/sff9MkfnMLKWY9hrHj4fhBecaa/WrCdJncS/CTsJ8EezCWh8TOsmpNZxAMf9SQ2nswj9mSbssAk&#10;rESuisdJvIzjSmDPpNpusxPm04l4Y3dOptATzA/Do/DuRFIEt7c0jako33A1+ma23PYQAXwmMgE7&#10;ogiO0gWzndk67WFanl/v2ev1b7H5CQAA//8DAFBLAwQUAAYACAAAACEABrXm4eEAAAANAQAADwAA&#10;AGRycy9kb3ducmV2LnhtbEyPMU/DMBCFdyT+g3VILIg6CaYtIU5VVTDAUpF2YXPjaxyI7Sh22vDv&#10;OcQA2713T+++K1aT7dgJh9B6JyGdJcDQ1V63rpGw3z3fLoGFqJxWnXco4QsDrMrLi0Ll2p/dG56q&#10;2DAqcSFXEkyMfc55qA1aFWa+R0e7ox+siiSHhutBnancdjxLkjm3qnV0wageNwbrz2q0ErbifWtu&#10;xuPT61rcDS/7cTP/aCopr6+m9SOwiFP8C8MPPqFDSUwHPzodWEd6mT5QlIZUZAIYRRYiI+vwa90D&#10;Lwv+/4vyGwAA//8DAFBLAQItABQABgAIAAAAIQC2gziS/gAAAOEBAAATAAAAAAAAAAAAAAAAAAAA&#10;AABbQ29udGVudF9UeXBlc10ueG1sUEsBAi0AFAAGAAgAAAAhADj9If/WAAAAlAEAAAsAAAAAAAAA&#10;AAAAAAAALwEAAF9yZWxzLy5yZWxzUEsBAi0AFAAGAAgAAAAhAOtdmMM2AgAAdQQAAA4AAAAAAAAA&#10;AAAAAAAALgIAAGRycy9lMm9Eb2MueG1sUEsBAi0AFAAGAAgAAAAhAAa15uHhAAAADQEAAA8AAAAA&#10;AAAAAAAAAAAAkAQAAGRycy9kb3ducmV2LnhtbFBLBQYAAAAABAAEAPMAAACeBQAAAAA=&#10;" stroked="f">
                <v:textbox style="mso-fit-shape-to-text:t" inset="0,0,0,0">
                  <w:txbxContent>
                    <w:p w:rsidR="00B22B59" w:rsidRPr="00C81487" w:rsidRDefault="00B22B59" w:rsidP="00C81487">
                      <w:pPr>
                        <w:pStyle w:val="Caption"/>
                        <w:rPr>
                          <w:rFonts w:ascii="Times New Roman" w:hAnsi="Times New Roman"/>
                          <w:noProof/>
                          <w:color w:val="FFFFFF" w:themeColor="background1"/>
                          <w:szCs w:val="24"/>
                        </w:rPr>
                      </w:pPr>
                      <w:bookmarkStart w:id="66" w:name="_Toc418688096"/>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3</w:t>
                      </w:r>
                      <w:bookmarkEnd w:id="66"/>
                      <w:r w:rsidRPr="00C81487">
                        <w:rPr>
                          <w:color w:val="FFFFFF" w:themeColor="background1"/>
                        </w:rPr>
                        <w:fldChar w:fldCharType="end"/>
                      </w:r>
                    </w:p>
                  </w:txbxContent>
                </v:textbox>
              </v:shape>
            </w:pict>
          </mc:Fallback>
        </mc:AlternateContent>
      </w:r>
      <w:r>
        <w:rPr>
          <w:rFonts w:ascii="Times New Roman" w:hAnsi="Times New Roman"/>
          <w:noProof/>
          <w:lang w:eastAsia="ja-JP" w:bidi="ar-SA"/>
        </w:rPr>
        <mc:AlternateContent>
          <mc:Choice Requires="wps">
            <w:drawing>
              <wp:anchor distT="0" distB="0" distL="114300" distR="114300" simplePos="0" relativeHeight="251711488" behindDoc="0" locked="0" layoutInCell="1" allowOverlap="1" wp14:anchorId="7DF8D93F" wp14:editId="4EB348F0">
                <wp:simplePos x="0" y="0"/>
                <wp:positionH relativeFrom="column">
                  <wp:posOffset>-181293</wp:posOffset>
                </wp:positionH>
                <wp:positionV relativeFrom="paragraph">
                  <wp:posOffset>2266736</wp:posOffset>
                </wp:positionV>
                <wp:extent cx="6233795" cy="3562350"/>
                <wp:effectExtent l="2223" t="0" r="0" b="0"/>
                <wp:wrapNone/>
                <wp:docPr id="17" name="Text Box 17"/>
                <wp:cNvGraphicFramePr/>
                <a:graphic xmlns:a="http://schemas.openxmlformats.org/drawingml/2006/main">
                  <a:graphicData uri="http://schemas.microsoft.com/office/word/2010/wordprocessingShape">
                    <wps:wsp>
                      <wps:cNvSpPr txBox="1"/>
                      <wps:spPr>
                        <a:xfrm rot="16200000">
                          <a:off x="0" y="0"/>
                          <a:ext cx="6233795" cy="3562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59" w:type="pct"/>
                              <w:tblCellMar>
                                <w:left w:w="0" w:type="dxa"/>
                                <w:right w:w="0" w:type="dxa"/>
                              </w:tblCellMar>
                              <w:tblLook w:val="0600" w:firstRow="0" w:lastRow="0" w:firstColumn="0" w:lastColumn="0" w:noHBand="1" w:noVBand="1"/>
                            </w:tblPr>
                            <w:tblGrid>
                              <w:gridCol w:w="2804"/>
                              <w:gridCol w:w="3781"/>
                              <w:gridCol w:w="2901"/>
                            </w:tblGrid>
                            <w:tr w:rsidR="00B22B59" w:rsidRPr="006F15E9" w:rsidTr="00C3562C">
                              <w:trPr>
                                <w:trHeight w:val="379"/>
                              </w:trPr>
                              <w:tc>
                                <w:tcPr>
                                  <w:tcW w:w="5000" w:type="pct"/>
                                  <w:gridSpan w:val="3"/>
                                  <w:tcBorders>
                                    <w:left w:val="nil"/>
                                    <w:bottom w:val="single" w:sz="8" w:space="0" w:color="000000"/>
                                    <w:right w:val="nil"/>
                                  </w:tcBorders>
                                  <w:shd w:val="clear" w:color="auto" w:fill="auto"/>
                                  <w:tcMar>
                                    <w:top w:w="15" w:type="dxa"/>
                                    <w:left w:w="15" w:type="dxa"/>
                                    <w:bottom w:w="0" w:type="dxa"/>
                                    <w:right w:w="15" w:type="dxa"/>
                                  </w:tcMar>
                                  <w:vAlign w:val="bottom"/>
                                </w:tcPr>
                                <w:p w:rsidR="00B22B59" w:rsidRPr="00C3562C" w:rsidRDefault="00B22B59" w:rsidP="00C81487">
                                  <w:pPr>
                                    <w:keepNext/>
                                    <w:widowControl w:val="0"/>
                                    <w:autoSpaceDE w:val="0"/>
                                    <w:autoSpaceDN w:val="0"/>
                                    <w:adjustRightInd w:val="0"/>
                                    <w:spacing w:line="240" w:lineRule="auto"/>
                                    <w:jc w:val="center"/>
                                    <w:rPr>
                                      <w:b/>
                                    </w:rPr>
                                  </w:pPr>
                                  <w:r w:rsidRPr="00C3562C">
                                    <w:rPr>
                                      <w:rFonts w:ascii="Times New Roman" w:hAnsi="Times New Roman"/>
                                      <w:b/>
                                    </w:rPr>
                                    <w:t xml:space="preserve">Table </w:t>
                                  </w:r>
                                  <w:r w:rsidRPr="00C3562C">
                                    <w:rPr>
                                      <w:b/>
                                    </w:rPr>
                                    <w:t>2.</w:t>
                                  </w:r>
                                  <w:r>
                                    <w:rPr>
                                      <w:b/>
                                    </w:rPr>
                                    <w:t>3</w:t>
                                  </w:r>
                                  <w:r w:rsidRPr="00C3562C">
                                    <w:rPr>
                                      <w:rFonts w:ascii="Times New Roman" w:hAnsi="Times New Roman"/>
                                      <w:b/>
                                    </w:rPr>
                                    <w:t>: Exchange Rate Regime Selection Equation Variables</w:t>
                                  </w:r>
                                </w:p>
                              </w:tc>
                            </w:tr>
                            <w:tr w:rsidR="00B22B59" w:rsidRPr="006F15E9" w:rsidTr="00C3562C">
                              <w:trPr>
                                <w:trHeight w:val="396"/>
                              </w:trPr>
                              <w:tc>
                                <w:tcPr>
                                  <w:tcW w:w="1478" w:type="pct"/>
                                  <w:tcBorders>
                                    <w:top w:val="single" w:sz="4" w:space="0" w:color="000000"/>
                                    <w:left w:val="nil"/>
                                    <w:bottom w:val="single" w:sz="8" w:space="0" w:color="000000"/>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b/>
                                      <w:bCs/>
                                      <w:color w:val="000000"/>
                                      <w:kern w:val="24"/>
                                      <w:sz w:val="28"/>
                                      <w:szCs w:val="28"/>
                                    </w:rPr>
                                    <w:t>Variable</w:t>
                                  </w:r>
                                </w:p>
                              </w:tc>
                              <w:tc>
                                <w:tcPr>
                                  <w:tcW w:w="1993" w:type="pct"/>
                                  <w:tcBorders>
                                    <w:top w:val="single" w:sz="4" w:space="0" w:color="000000"/>
                                    <w:left w:val="nil"/>
                                    <w:bottom w:val="single" w:sz="8" w:space="0" w:color="000000"/>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b/>
                                      <w:bCs/>
                                      <w:color w:val="000000"/>
                                      <w:kern w:val="24"/>
                                      <w:sz w:val="28"/>
                                      <w:szCs w:val="28"/>
                                    </w:rPr>
                                    <w:t>Description</w:t>
                                  </w:r>
                                </w:p>
                              </w:tc>
                              <w:tc>
                                <w:tcPr>
                                  <w:tcW w:w="1529" w:type="pct"/>
                                  <w:tcBorders>
                                    <w:top w:val="single" w:sz="4" w:space="0" w:color="000000"/>
                                    <w:left w:val="nil"/>
                                    <w:bottom w:val="single" w:sz="8" w:space="0" w:color="000000"/>
                                    <w:right w:val="nil"/>
                                  </w:tcBorders>
                                  <w:vAlign w:val="bottom"/>
                                </w:tcPr>
                                <w:p w:rsidR="00B22B59" w:rsidRPr="006F15E9" w:rsidRDefault="00B22B59" w:rsidP="00C3562C">
                                  <w:pPr>
                                    <w:spacing w:line="240" w:lineRule="auto"/>
                                    <w:jc w:val="center"/>
                                    <w:textAlignment w:val="bottom"/>
                                    <w:rPr>
                                      <w:rFonts w:ascii="Times New Roman" w:hAnsi="Times New Roman"/>
                                      <w:b/>
                                      <w:bCs/>
                                      <w:color w:val="000000"/>
                                      <w:kern w:val="24"/>
                                      <w:sz w:val="28"/>
                                      <w:szCs w:val="28"/>
                                    </w:rPr>
                                  </w:pPr>
                                  <w:r>
                                    <w:rPr>
                                      <w:rFonts w:ascii="Times New Roman" w:hAnsi="Times New Roman"/>
                                      <w:b/>
                                      <w:bCs/>
                                      <w:color w:val="000000"/>
                                      <w:kern w:val="24"/>
                                      <w:sz w:val="28"/>
                                      <w:szCs w:val="28"/>
                                    </w:rPr>
                                    <w:t>Data Source</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CA</w:t>
                                  </w:r>
                                </w:p>
                              </w:tc>
                              <w:tc>
                                <w:tcPr>
                                  <w:tcW w:w="1993" w:type="pct"/>
                                  <w:tcBorders>
                                    <w:top w:val="nil"/>
                                    <w:left w:val="nil"/>
                                    <w:bottom w:val="nil"/>
                                    <w:right w:val="nil"/>
                                  </w:tcBorders>
                                  <w:shd w:val="clear" w:color="auto" w:fill="auto"/>
                                  <w:tcMar>
                                    <w:top w:w="15" w:type="dxa"/>
                                    <w:left w:w="15" w:type="dxa"/>
                                    <w:bottom w:w="0" w:type="dxa"/>
                                    <w:right w:w="15" w:type="dxa"/>
                                  </w:tcMar>
                                  <w:vAlign w:val="center"/>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Current account to GDP</w:t>
                                  </w:r>
                                </w:p>
                              </w:tc>
                              <w:tc>
                                <w:tcPr>
                                  <w:tcW w:w="1529" w:type="pct"/>
                                  <w:tcBorders>
                                    <w:top w:val="nil"/>
                                    <w:left w:val="nil"/>
                                    <w:bottom w:val="nil"/>
                                    <w:right w:val="nil"/>
                                  </w:tcBorders>
                                  <w:vAlign w:val="bottom"/>
                                </w:tcPr>
                                <w:p w:rsidR="00B22B5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FINDEV</w:t>
                                  </w:r>
                                </w:p>
                              </w:tc>
                              <w:tc>
                                <w:tcPr>
                                  <w:tcW w:w="1993"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Broad money (M2) to GDP</w:t>
                                  </w:r>
                                </w:p>
                              </w:tc>
                              <w:tc>
                                <w:tcPr>
                                  <w:tcW w:w="1529" w:type="pct"/>
                                  <w:tcBorders>
                                    <w:top w:val="nil"/>
                                    <w:left w:val="nil"/>
                                    <w:bottom w:val="nil"/>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CI</w:t>
                                  </w:r>
                                </w:p>
                              </w:tc>
                              <w:tc>
                                <w:tcPr>
                                  <w:tcW w:w="1993" w:type="pct"/>
                                  <w:tcBorders>
                                    <w:top w:val="nil"/>
                                    <w:left w:val="nil"/>
                                    <w:bottom w:val="nil"/>
                                    <w:right w:val="nil"/>
                                  </w:tcBorders>
                                  <w:shd w:val="clear" w:color="auto" w:fill="auto"/>
                                  <w:tcMar>
                                    <w:top w:w="15" w:type="dxa"/>
                                    <w:left w:w="15" w:type="dxa"/>
                                    <w:bottom w:w="0" w:type="dxa"/>
                                    <w:right w:w="15" w:type="dxa"/>
                                  </w:tcMar>
                                  <w:vAlign w:val="center"/>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Chinn-Ito Index</w:t>
                                  </w:r>
                                </w:p>
                              </w:tc>
                              <w:tc>
                                <w:tcPr>
                                  <w:tcW w:w="1529" w:type="pct"/>
                                  <w:tcBorders>
                                    <w:top w:val="nil"/>
                                    <w:left w:val="nil"/>
                                    <w:bottom w:val="nil"/>
                                    <w:right w:val="nil"/>
                                  </w:tcBorders>
                                  <w:vAlign w:val="bottom"/>
                                </w:tcPr>
                                <w:p w:rsidR="00B22B5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Portland State Univ.</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OPEN</w:t>
                                  </w:r>
                                </w:p>
                              </w:tc>
                              <w:tc>
                                <w:tcPr>
                                  <w:tcW w:w="1993"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Exports + Imports to GDP</w:t>
                                  </w:r>
                                </w:p>
                              </w:tc>
                              <w:tc>
                                <w:tcPr>
                                  <w:tcW w:w="1529" w:type="pct"/>
                                  <w:tcBorders>
                                    <w:top w:val="nil"/>
                                    <w:left w:val="nil"/>
                                    <w:bottom w:val="nil"/>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SIZE</w:t>
                                  </w:r>
                                </w:p>
                              </w:tc>
                              <w:tc>
                                <w:tcPr>
                                  <w:tcW w:w="1993"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Log of NGDP</w:t>
                                  </w:r>
                                </w:p>
                              </w:tc>
                              <w:tc>
                                <w:tcPr>
                                  <w:tcW w:w="1529" w:type="pct"/>
                                  <w:tcBorders>
                                    <w:top w:val="nil"/>
                                    <w:left w:val="nil"/>
                                    <w:bottom w:val="nil"/>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LEVEL</w:t>
                                  </w:r>
                                </w:p>
                              </w:tc>
                              <w:tc>
                                <w:tcPr>
                                  <w:tcW w:w="1993"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log of NGDP per capita</w:t>
                                  </w:r>
                                </w:p>
                              </w:tc>
                              <w:tc>
                                <w:tcPr>
                                  <w:tcW w:w="1529" w:type="pct"/>
                                  <w:tcBorders>
                                    <w:top w:val="nil"/>
                                    <w:left w:val="nil"/>
                                    <w:bottom w:val="nil"/>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RESERVE</w:t>
                                  </w:r>
                                </w:p>
                              </w:tc>
                              <w:tc>
                                <w:tcPr>
                                  <w:tcW w:w="1993"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Foreign reserves to M2</w:t>
                                  </w:r>
                                </w:p>
                              </w:tc>
                              <w:tc>
                                <w:tcPr>
                                  <w:tcW w:w="1529" w:type="pct"/>
                                  <w:tcBorders>
                                    <w:top w:val="nil"/>
                                    <w:left w:val="nil"/>
                                    <w:bottom w:val="nil"/>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NOMSHK</w:t>
                                  </w:r>
                                </w:p>
                              </w:tc>
                              <w:tc>
                                <w:tcPr>
                                  <w:tcW w:w="1993"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textAlignment w:val="bottom"/>
                                    <w:rPr>
                                      <w:rFonts w:ascii="Arial" w:hAnsi="Arial" w:cs="Arial"/>
                                      <w:sz w:val="36"/>
                                      <w:szCs w:val="36"/>
                                    </w:rPr>
                                  </w:pPr>
                                  <w:r w:rsidRPr="006F15E9">
                                    <w:rPr>
                                      <w:rFonts w:ascii="Times New Roman" w:hAnsi="Times New Roman"/>
                                      <w:color w:val="000000"/>
                                      <w:kern w:val="24"/>
                                    </w:rPr>
                                    <w:t>Absolute deviation of M2 growth from trailing 4 year average growth rate of M2</w:t>
                                  </w:r>
                                </w:p>
                              </w:tc>
                              <w:tc>
                                <w:tcPr>
                                  <w:tcW w:w="1529" w:type="pct"/>
                                  <w:tcBorders>
                                    <w:top w:val="nil"/>
                                    <w:left w:val="nil"/>
                                    <w:bottom w:val="nil"/>
                                    <w:right w:val="nil"/>
                                  </w:tcBorders>
                                  <w:vAlign w:val="center"/>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 and author’s calculations</w:t>
                                  </w:r>
                                </w:p>
                              </w:tc>
                            </w:tr>
                            <w:tr w:rsidR="00B22B59" w:rsidRPr="006F15E9" w:rsidTr="00C3562C">
                              <w:trPr>
                                <w:trHeight w:val="389"/>
                              </w:trPr>
                              <w:tc>
                                <w:tcPr>
                                  <w:tcW w:w="1478" w:type="pct"/>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INF</w:t>
                                  </w:r>
                                </w:p>
                              </w:tc>
                              <w:tc>
                                <w:tcPr>
                                  <w:tcW w:w="1993" w:type="pct"/>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Pr>
                                      <w:rFonts w:ascii="Times New Roman" w:hAnsi="Times New Roman"/>
                                      <w:color w:val="000000"/>
                                      <w:kern w:val="24"/>
                                    </w:rPr>
                                    <w:t>GDP deflator</w:t>
                                  </w:r>
                                </w:p>
                              </w:tc>
                              <w:tc>
                                <w:tcPr>
                                  <w:tcW w:w="1529" w:type="pct"/>
                                  <w:tcBorders>
                                    <w:top w:val="nil"/>
                                    <w:left w:val="nil"/>
                                    <w:bottom w:val="single" w:sz="4" w:space="0" w:color="000000"/>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bl>
                          <w:p w:rsidR="00B22B59" w:rsidRDefault="00B22B59" w:rsidP="00C3562C">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54" type="#_x0000_t202" style="position:absolute;margin-left:-14.3pt;margin-top:178.5pt;width:490.85pt;height:280.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3H+lgIAAKQFAAAOAAAAZHJzL2Uyb0RvYy54bWysVMtOGzEU3VfqP1jel0kC4RExQSmIqhIC&#10;VKhYOx6bjOrxdW0nmfTre+yZhJSyoeosRvb1ua9zH+cXbWPYSvlQky358GDAmbKSqto+l/z74/Wn&#10;U85CFLYShqwq+UYFfjH9+OF87SZqRAsylfIMRmyYrF3JFzG6SVEEuVCNCAfklMWjJt+IiKt/Liov&#10;1rDemGI0GBwXa/KV8yRVCJBedY98mu1rrWS80zqoyEzJEVvMf5//8/Qvpudi8uyFW9SyD0P8QxSN&#10;qC2c7kxdiSjY0td/mWpq6SmQjgeSmoK0rqXKOSCb4eBVNg8L4VTOBeQEt6Mp/D+z8nZ171ldoXYn&#10;nFnRoEaPqo3sM7UMIvCzdmEC2IMDMLaQA7uVBwhT2q32DfMEeofHKAu+zAbyY4CD+M2O7GRcQng8&#10;Ojw8ORtzJvF2OMZ1nMtRdNaSVedD/KKoYelQco9qZrNidRMiIgN0C0nwQKaurmtj8iV1kLo0nq0E&#10;am9ijhkaf6CMZWuEklwnJUtJvbNsbJKo3EO9u8REl3E+xY1RCWPsN6XBYc70Dd9CSmV3/jM6oTRc&#10;vUexx79E9R7lLg9oZM9k4065qS35nH0euhfKqh9bynSHB+F7eadjbOdtbp7R6bYj5lRt0Ci5F1D3&#10;4OR1jerdiBDvhcdsQYh9Ee/w04bAPvUnzhbkf70lT3i0PF45W2NWSx5+LoVXnJmvFsNwNjw6SsOd&#10;L0fjkxEufv9lvv9il80loSWGObp8TPhotkftqXnCWpklr3gSVsJ3yeP2eBm7DYK1JNVslkEYZyfi&#10;jX1wMplONKfefGyfhHd9A0f0/i1tp1pMXvVxh02almbLSLrOTZ6I7ljtC4BVkHu/X1tp1+zfM+pl&#10;uU5/AwAA//8DAFBLAwQUAAYACAAAACEAu5ED390AAAAMAQAADwAAAGRycy9kb3ducmV2LnhtbEyP&#10;zW6DMBCE75X6DtZG6q0x0Igiiomq/jxAQw49OngLKHiNsIlpnr7bU3vbmR3NflvtVzuKC85+cKQg&#10;3SYgkFpnBuoUHJv3+wKED5qMHh2hgm/0sK9vbypdGhfpAy+H0AkuIV9qBX0IUymlb3u02m/dhMS7&#10;LzdbHVjOnTSzjlxuR5klSS6tHogv9HrClx7b82GxCvxbzJLVx2uxNL2Xje2un69RqbvN+vwEIuAa&#10;/sLwi8/oUDPTyS1kvBhZFymjBx52eQ6CE4+7jJ0TO2lWPICsK/n/ifoHAAD//wMAUEsBAi0AFAAG&#10;AAgAAAAhALaDOJL+AAAA4QEAABMAAAAAAAAAAAAAAAAAAAAAAFtDb250ZW50X1R5cGVzXS54bWxQ&#10;SwECLQAUAAYACAAAACEAOP0h/9YAAACUAQAACwAAAAAAAAAAAAAAAAAvAQAAX3JlbHMvLnJlbHNQ&#10;SwECLQAUAAYACAAAACEAq69x/pYCAACkBQAADgAAAAAAAAAAAAAAAAAuAgAAZHJzL2Uyb0RvYy54&#10;bWxQSwECLQAUAAYACAAAACEAu5ED390AAAAMAQAADwAAAAAAAAAAAAAAAADwBAAAZHJzL2Rvd25y&#10;ZXYueG1sUEsFBgAAAAAEAAQA8wAAAPoFAAAAAA==&#10;" fillcolor="white [3201]" stroked="f" strokeweight=".5pt">
                <v:textbox>
                  <w:txbxContent>
                    <w:tbl>
                      <w:tblPr>
                        <w:tblW w:w="4959" w:type="pct"/>
                        <w:tblCellMar>
                          <w:left w:w="0" w:type="dxa"/>
                          <w:right w:w="0" w:type="dxa"/>
                        </w:tblCellMar>
                        <w:tblLook w:val="0600" w:firstRow="0" w:lastRow="0" w:firstColumn="0" w:lastColumn="0" w:noHBand="1" w:noVBand="1"/>
                      </w:tblPr>
                      <w:tblGrid>
                        <w:gridCol w:w="2804"/>
                        <w:gridCol w:w="3781"/>
                        <w:gridCol w:w="2901"/>
                      </w:tblGrid>
                      <w:tr w:rsidR="00B22B59" w:rsidRPr="006F15E9" w:rsidTr="00C3562C">
                        <w:trPr>
                          <w:trHeight w:val="379"/>
                        </w:trPr>
                        <w:tc>
                          <w:tcPr>
                            <w:tcW w:w="5000" w:type="pct"/>
                            <w:gridSpan w:val="3"/>
                            <w:tcBorders>
                              <w:left w:val="nil"/>
                              <w:bottom w:val="single" w:sz="8" w:space="0" w:color="000000"/>
                              <w:right w:val="nil"/>
                            </w:tcBorders>
                            <w:shd w:val="clear" w:color="auto" w:fill="auto"/>
                            <w:tcMar>
                              <w:top w:w="15" w:type="dxa"/>
                              <w:left w:w="15" w:type="dxa"/>
                              <w:bottom w:w="0" w:type="dxa"/>
                              <w:right w:w="15" w:type="dxa"/>
                            </w:tcMar>
                            <w:vAlign w:val="bottom"/>
                          </w:tcPr>
                          <w:p w:rsidR="00B22B59" w:rsidRPr="00C3562C" w:rsidRDefault="00B22B59" w:rsidP="00C81487">
                            <w:pPr>
                              <w:keepNext/>
                              <w:widowControl w:val="0"/>
                              <w:autoSpaceDE w:val="0"/>
                              <w:autoSpaceDN w:val="0"/>
                              <w:adjustRightInd w:val="0"/>
                              <w:spacing w:line="240" w:lineRule="auto"/>
                              <w:jc w:val="center"/>
                              <w:rPr>
                                <w:b/>
                              </w:rPr>
                            </w:pPr>
                            <w:r w:rsidRPr="00C3562C">
                              <w:rPr>
                                <w:rFonts w:ascii="Times New Roman" w:hAnsi="Times New Roman"/>
                                <w:b/>
                              </w:rPr>
                              <w:t xml:space="preserve">Table </w:t>
                            </w:r>
                            <w:r w:rsidRPr="00C3562C">
                              <w:rPr>
                                <w:b/>
                              </w:rPr>
                              <w:t>2.</w:t>
                            </w:r>
                            <w:r>
                              <w:rPr>
                                <w:b/>
                              </w:rPr>
                              <w:t>3</w:t>
                            </w:r>
                            <w:r w:rsidRPr="00C3562C">
                              <w:rPr>
                                <w:rFonts w:ascii="Times New Roman" w:hAnsi="Times New Roman"/>
                                <w:b/>
                              </w:rPr>
                              <w:t>: Exchange Rate Regime Selection Equation Variables</w:t>
                            </w:r>
                          </w:p>
                        </w:tc>
                      </w:tr>
                      <w:tr w:rsidR="00B22B59" w:rsidRPr="006F15E9" w:rsidTr="00C3562C">
                        <w:trPr>
                          <w:trHeight w:val="396"/>
                        </w:trPr>
                        <w:tc>
                          <w:tcPr>
                            <w:tcW w:w="1478" w:type="pct"/>
                            <w:tcBorders>
                              <w:top w:val="single" w:sz="4" w:space="0" w:color="000000"/>
                              <w:left w:val="nil"/>
                              <w:bottom w:val="single" w:sz="8" w:space="0" w:color="000000"/>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b/>
                                <w:bCs/>
                                <w:color w:val="000000"/>
                                <w:kern w:val="24"/>
                                <w:sz w:val="28"/>
                                <w:szCs w:val="28"/>
                              </w:rPr>
                              <w:t>Variable</w:t>
                            </w:r>
                          </w:p>
                        </w:tc>
                        <w:tc>
                          <w:tcPr>
                            <w:tcW w:w="1993" w:type="pct"/>
                            <w:tcBorders>
                              <w:top w:val="single" w:sz="4" w:space="0" w:color="000000"/>
                              <w:left w:val="nil"/>
                              <w:bottom w:val="single" w:sz="8" w:space="0" w:color="000000"/>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b/>
                                <w:bCs/>
                                <w:color w:val="000000"/>
                                <w:kern w:val="24"/>
                                <w:sz w:val="28"/>
                                <w:szCs w:val="28"/>
                              </w:rPr>
                              <w:t>Description</w:t>
                            </w:r>
                          </w:p>
                        </w:tc>
                        <w:tc>
                          <w:tcPr>
                            <w:tcW w:w="1529" w:type="pct"/>
                            <w:tcBorders>
                              <w:top w:val="single" w:sz="4" w:space="0" w:color="000000"/>
                              <w:left w:val="nil"/>
                              <w:bottom w:val="single" w:sz="8" w:space="0" w:color="000000"/>
                              <w:right w:val="nil"/>
                            </w:tcBorders>
                            <w:vAlign w:val="bottom"/>
                          </w:tcPr>
                          <w:p w:rsidR="00B22B59" w:rsidRPr="006F15E9" w:rsidRDefault="00B22B59" w:rsidP="00C3562C">
                            <w:pPr>
                              <w:spacing w:line="240" w:lineRule="auto"/>
                              <w:jc w:val="center"/>
                              <w:textAlignment w:val="bottom"/>
                              <w:rPr>
                                <w:rFonts w:ascii="Times New Roman" w:hAnsi="Times New Roman"/>
                                <w:b/>
                                <w:bCs/>
                                <w:color w:val="000000"/>
                                <w:kern w:val="24"/>
                                <w:sz w:val="28"/>
                                <w:szCs w:val="28"/>
                              </w:rPr>
                            </w:pPr>
                            <w:r>
                              <w:rPr>
                                <w:rFonts w:ascii="Times New Roman" w:hAnsi="Times New Roman"/>
                                <w:b/>
                                <w:bCs/>
                                <w:color w:val="000000"/>
                                <w:kern w:val="24"/>
                                <w:sz w:val="28"/>
                                <w:szCs w:val="28"/>
                              </w:rPr>
                              <w:t>Data Source</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CA</w:t>
                            </w:r>
                          </w:p>
                        </w:tc>
                        <w:tc>
                          <w:tcPr>
                            <w:tcW w:w="1993" w:type="pct"/>
                            <w:tcBorders>
                              <w:top w:val="nil"/>
                              <w:left w:val="nil"/>
                              <w:bottom w:val="nil"/>
                              <w:right w:val="nil"/>
                            </w:tcBorders>
                            <w:shd w:val="clear" w:color="auto" w:fill="auto"/>
                            <w:tcMar>
                              <w:top w:w="15" w:type="dxa"/>
                              <w:left w:w="15" w:type="dxa"/>
                              <w:bottom w:w="0" w:type="dxa"/>
                              <w:right w:w="15" w:type="dxa"/>
                            </w:tcMar>
                            <w:vAlign w:val="center"/>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Current account to GDP</w:t>
                            </w:r>
                          </w:p>
                        </w:tc>
                        <w:tc>
                          <w:tcPr>
                            <w:tcW w:w="1529" w:type="pct"/>
                            <w:tcBorders>
                              <w:top w:val="nil"/>
                              <w:left w:val="nil"/>
                              <w:bottom w:val="nil"/>
                              <w:right w:val="nil"/>
                            </w:tcBorders>
                            <w:vAlign w:val="bottom"/>
                          </w:tcPr>
                          <w:p w:rsidR="00B22B5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FINDEV</w:t>
                            </w:r>
                          </w:p>
                        </w:tc>
                        <w:tc>
                          <w:tcPr>
                            <w:tcW w:w="1993"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Broad money (M2) to GDP</w:t>
                            </w:r>
                          </w:p>
                        </w:tc>
                        <w:tc>
                          <w:tcPr>
                            <w:tcW w:w="1529" w:type="pct"/>
                            <w:tcBorders>
                              <w:top w:val="nil"/>
                              <w:left w:val="nil"/>
                              <w:bottom w:val="nil"/>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CI</w:t>
                            </w:r>
                          </w:p>
                        </w:tc>
                        <w:tc>
                          <w:tcPr>
                            <w:tcW w:w="1993" w:type="pct"/>
                            <w:tcBorders>
                              <w:top w:val="nil"/>
                              <w:left w:val="nil"/>
                              <w:bottom w:val="nil"/>
                              <w:right w:val="nil"/>
                            </w:tcBorders>
                            <w:shd w:val="clear" w:color="auto" w:fill="auto"/>
                            <w:tcMar>
                              <w:top w:w="15" w:type="dxa"/>
                              <w:left w:w="15" w:type="dxa"/>
                              <w:bottom w:w="0" w:type="dxa"/>
                              <w:right w:w="15" w:type="dxa"/>
                            </w:tcMar>
                            <w:vAlign w:val="center"/>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Chinn-Ito Index</w:t>
                            </w:r>
                          </w:p>
                        </w:tc>
                        <w:tc>
                          <w:tcPr>
                            <w:tcW w:w="1529" w:type="pct"/>
                            <w:tcBorders>
                              <w:top w:val="nil"/>
                              <w:left w:val="nil"/>
                              <w:bottom w:val="nil"/>
                              <w:right w:val="nil"/>
                            </w:tcBorders>
                            <w:vAlign w:val="bottom"/>
                          </w:tcPr>
                          <w:p w:rsidR="00B22B5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Portland State Univ.</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OPEN</w:t>
                            </w:r>
                          </w:p>
                        </w:tc>
                        <w:tc>
                          <w:tcPr>
                            <w:tcW w:w="1993"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Exports + Imports to GDP</w:t>
                            </w:r>
                          </w:p>
                        </w:tc>
                        <w:tc>
                          <w:tcPr>
                            <w:tcW w:w="1529" w:type="pct"/>
                            <w:tcBorders>
                              <w:top w:val="nil"/>
                              <w:left w:val="nil"/>
                              <w:bottom w:val="nil"/>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SIZE</w:t>
                            </w:r>
                          </w:p>
                        </w:tc>
                        <w:tc>
                          <w:tcPr>
                            <w:tcW w:w="1993"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Log of NGDP</w:t>
                            </w:r>
                          </w:p>
                        </w:tc>
                        <w:tc>
                          <w:tcPr>
                            <w:tcW w:w="1529" w:type="pct"/>
                            <w:tcBorders>
                              <w:top w:val="nil"/>
                              <w:left w:val="nil"/>
                              <w:bottom w:val="nil"/>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LEVEL</w:t>
                            </w:r>
                          </w:p>
                        </w:tc>
                        <w:tc>
                          <w:tcPr>
                            <w:tcW w:w="1993"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log of NGDP per capita</w:t>
                            </w:r>
                          </w:p>
                        </w:tc>
                        <w:tc>
                          <w:tcPr>
                            <w:tcW w:w="1529" w:type="pct"/>
                            <w:tcBorders>
                              <w:top w:val="nil"/>
                              <w:left w:val="nil"/>
                              <w:bottom w:val="nil"/>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RESERVE</w:t>
                            </w:r>
                          </w:p>
                        </w:tc>
                        <w:tc>
                          <w:tcPr>
                            <w:tcW w:w="1993"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Foreign reserves to M2</w:t>
                            </w:r>
                          </w:p>
                        </w:tc>
                        <w:tc>
                          <w:tcPr>
                            <w:tcW w:w="1529" w:type="pct"/>
                            <w:tcBorders>
                              <w:top w:val="nil"/>
                              <w:left w:val="nil"/>
                              <w:bottom w:val="nil"/>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r w:rsidR="00B22B59" w:rsidRPr="006F15E9" w:rsidTr="00C3562C">
                        <w:trPr>
                          <w:trHeight w:val="389"/>
                        </w:trPr>
                        <w:tc>
                          <w:tcPr>
                            <w:tcW w:w="1478" w:type="pct"/>
                            <w:tcBorders>
                              <w:top w:val="nil"/>
                              <w:left w:val="nil"/>
                              <w:bottom w:val="nil"/>
                              <w:right w:val="nil"/>
                            </w:tcBorders>
                            <w:shd w:val="clear" w:color="auto" w:fill="auto"/>
                            <w:tcMar>
                              <w:top w:w="15" w:type="dxa"/>
                              <w:left w:w="15" w:type="dxa"/>
                              <w:bottom w:w="0" w:type="dxa"/>
                              <w:right w:w="15" w:type="dxa"/>
                            </w:tcMar>
                            <w:vAlign w:val="center"/>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NOMSHK</w:t>
                            </w:r>
                          </w:p>
                        </w:tc>
                        <w:tc>
                          <w:tcPr>
                            <w:tcW w:w="1993" w:type="pct"/>
                            <w:tcBorders>
                              <w:top w:val="nil"/>
                              <w:left w:val="nil"/>
                              <w:bottom w:val="nil"/>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textAlignment w:val="bottom"/>
                              <w:rPr>
                                <w:rFonts w:ascii="Arial" w:hAnsi="Arial" w:cs="Arial"/>
                                <w:sz w:val="36"/>
                                <w:szCs w:val="36"/>
                              </w:rPr>
                            </w:pPr>
                            <w:r w:rsidRPr="006F15E9">
                              <w:rPr>
                                <w:rFonts w:ascii="Times New Roman" w:hAnsi="Times New Roman"/>
                                <w:color w:val="000000"/>
                                <w:kern w:val="24"/>
                              </w:rPr>
                              <w:t>Absolute deviation of M2 growth from trailing 4 year average growth rate of M2</w:t>
                            </w:r>
                          </w:p>
                        </w:tc>
                        <w:tc>
                          <w:tcPr>
                            <w:tcW w:w="1529" w:type="pct"/>
                            <w:tcBorders>
                              <w:top w:val="nil"/>
                              <w:left w:val="nil"/>
                              <w:bottom w:val="nil"/>
                              <w:right w:val="nil"/>
                            </w:tcBorders>
                            <w:vAlign w:val="center"/>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 and author’s calculations</w:t>
                            </w:r>
                          </w:p>
                        </w:tc>
                      </w:tr>
                      <w:tr w:rsidR="00B22B59" w:rsidRPr="006F15E9" w:rsidTr="00C3562C">
                        <w:trPr>
                          <w:trHeight w:val="389"/>
                        </w:trPr>
                        <w:tc>
                          <w:tcPr>
                            <w:tcW w:w="1478" w:type="pct"/>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sidRPr="006F15E9">
                              <w:rPr>
                                <w:rFonts w:ascii="Times New Roman" w:hAnsi="Times New Roman"/>
                                <w:color w:val="000000"/>
                                <w:kern w:val="24"/>
                              </w:rPr>
                              <w:t>INF</w:t>
                            </w:r>
                          </w:p>
                        </w:tc>
                        <w:tc>
                          <w:tcPr>
                            <w:tcW w:w="1993" w:type="pct"/>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B22B59" w:rsidRPr="006F15E9" w:rsidRDefault="00B22B59" w:rsidP="00C3562C">
                            <w:pPr>
                              <w:spacing w:line="240" w:lineRule="auto"/>
                              <w:jc w:val="center"/>
                              <w:textAlignment w:val="bottom"/>
                              <w:rPr>
                                <w:rFonts w:ascii="Arial" w:hAnsi="Arial" w:cs="Arial"/>
                                <w:sz w:val="36"/>
                                <w:szCs w:val="36"/>
                              </w:rPr>
                            </w:pPr>
                            <w:r>
                              <w:rPr>
                                <w:rFonts w:ascii="Times New Roman" w:hAnsi="Times New Roman"/>
                                <w:color w:val="000000"/>
                                <w:kern w:val="24"/>
                              </w:rPr>
                              <w:t>GDP deflator</w:t>
                            </w:r>
                          </w:p>
                        </w:tc>
                        <w:tc>
                          <w:tcPr>
                            <w:tcW w:w="1529" w:type="pct"/>
                            <w:tcBorders>
                              <w:top w:val="nil"/>
                              <w:left w:val="nil"/>
                              <w:bottom w:val="single" w:sz="4" w:space="0" w:color="000000"/>
                              <w:right w:val="nil"/>
                            </w:tcBorders>
                            <w:vAlign w:val="bottom"/>
                          </w:tcPr>
                          <w:p w:rsidR="00B22B59" w:rsidRPr="006F15E9" w:rsidRDefault="00B22B59" w:rsidP="00C3562C">
                            <w:pPr>
                              <w:spacing w:line="240" w:lineRule="auto"/>
                              <w:jc w:val="center"/>
                              <w:textAlignment w:val="bottom"/>
                              <w:rPr>
                                <w:rFonts w:ascii="Times New Roman" w:hAnsi="Times New Roman"/>
                                <w:color w:val="000000"/>
                                <w:kern w:val="24"/>
                              </w:rPr>
                            </w:pPr>
                            <w:r>
                              <w:rPr>
                                <w:rFonts w:ascii="Times New Roman" w:hAnsi="Times New Roman"/>
                                <w:color w:val="000000"/>
                                <w:kern w:val="24"/>
                              </w:rPr>
                              <w:t>WDI</w:t>
                            </w:r>
                          </w:p>
                        </w:tc>
                      </w:tr>
                    </w:tbl>
                    <w:p w:rsidR="00B22B59" w:rsidRDefault="00B22B59" w:rsidP="00C3562C">
                      <w:pPr>
                        <w:spacing w:line="240" w:lineRule="auto"/>
                      </w:pPr>
                    </w:p>
                  </w:txbxContent>
                </v:textbox>
              </v:shape>
            </w:pict>
          </mc:Fallback>
        </mc:AlternateContent>
      </w:r>
      <w:r w:rsidR="00092679">
        <w:rPr>
          <w:rFonts w:ascii="Times New Roman" w:hAnsi="Times New Roman"/>
        </w:rPr>
        <w:br w:type="page"/>
      </w:r>
    </w:p>
    <w:tbl>
      <w:tblPr>
        <w:tblpPr w:leftFromText="180" w:rightFromText="180" w:vertAnchor="page" w:horzAnchor="margin" w:tblpXSpec="center" w:tblpY="3049"/>
        <w:tblW w:w="0" w:type="auto"/>
        <w:tblLook w:val="04A0" w:firstRow="1" w:lastRow="0" w:firstColumn="1" w:lastColumn="0" w:noHBand="0" w:noVBand="1"/>
      </w:tblPr>
      <w:tblGrid>
        <w:gridCol w:w="1716"/>
        <w:gridCol w:w="276"/>
        <w:gridCol w:w="1743"/>
        <w:gridCol w:w="1690"/>
      </w:tblGrid>
      <w:tr w:rsidR="00A532E0" w:rsidRPr="00FB73C6" w:rsidTr="00A532E0">
        <w:trPr>
          <w:trHeight w:val="315"/>
        </w:trPr>
        <w:tc>
          <w:tcPr>
            <w:tcW w:w="0" w:type="auto"/>
            <w:gridSpan w:val="4"/>
            <w:tcBorders>
              <w:top w:val="nil"/>
              <w:left w:val="nil"/>
              <w:bottom w:val="nil"/>
              <w:right w:val="nil"/>
            </w:tcBorders>
            <w:shd w:val="clear" w:color="auto" w:fill="auto"/>
            <w:noWrap/>
            <w:vAlign w:val="bottom"/>
            <w:hideMark/>
          </w:tcPr>
          <w:p w:rsidR="00A532E0" w:rsidRPr="00A630CB" w:rsidRDefault="00A532E0" w:rsidP="00A532E0">
            <w:pPr>
              <w:keepNext/>
              <w:spacing w:line="240" w:lineRule="auto"/>
              <w:jc w:val="center"/>
              <w:rPr>
                <w:rFonts w:ascii="Times New Roman" w:hAnsi="Times New Roman"/>
                <w:b/>
                <w:bCs/>
                <w:color w:val="000000"/>
              </w:rPr>
            </w:pPr>
            <w:r w:rsidRPr="00A630CB">
              <w:rPr>
                <w:rFonts w:ascii="Times New Roman" w:hAnsi="Times New Roman"/>
                <w:b/>
                <w:bCs/>
                <w:color w:val="000000"/>
              </w:rPr>
              <w:lastRenderedPageBreak/>
              <w:t>Table 2.</w:t>
            </w:r>
            <w:r>
              <w:rPr>
                <w:b/>
              </w:rPr>
              <w:t>4</w:t>
            </w:r>
            <w:r w:rsidRPr="00A630CB">
              <w:rPr>
                <w:b/>
              </w:rPr>
              <w:t xml:space="preserve">: </w:t>
            </w:r>
            <w:r w:rsidRPr="00A630CB">
              <w:rPr>
                <w:rFonts w:ascii="Times New Roman" w:hAnsi="Times New Roman"/>
                <w:b/>
                <w:bCs/>
                <w:color w:val="000000"/>
              </w:rPr>
              <w:t>PROBIT Regression Results:</w:t>
            </w:r>
          </w:p>
        </w:tc>
      </w:tr>
      <w:tr w:rsidR="00A532E0" w:rsidRPr="00FB73C6" w:rsidTr="00A532E0">
        <w:trPr>
          <w:trHeight w:val="315"/>
        </w:trPr>
        <w:tc>
          <w:tcPr>
            <w:tcW w:w="0" w:type="auto"/>
            <w:gridSpan w:val="4"/>
            <w:tcBorders>
              <w:top w:val="nil"/>
              <w:left w:val="nil"/>
              <w:bottom w:val="single" w:sz="4" w:space="0" w:color="auto"/>
              <w:right w:val="nil"/>
            </w:tcBorders>
            <w:shd w:val="clear" w:color="auto" w:fill="auto"/>
            <w:noWrap/>
            <w:vAlign w:val="bottom"/>
            <w:hideMark/>
          </w:tcPr>
          <w:p w:rsidR="00A532E0" w:rsidRPr="00A630CB" w:rsidRDefault="00A532E0" w:rsidP="00A532E0">
            <w:pPr>
              <w:spacing w:line="240" w:lineRule="auto"/>
              <w:jc w:val="center"/>
              <w:rPr>
                <w:rFonts w:ascii="Times New Roman" w:hAnsi="Times New Roman"/>
                <w:b/>
                <w:bCs/>
                <w:color w:val="000000"/>
              </w:rPr>
            </w:pPr>
            <w:r w:rsidRPr="00A630CB">
              <w:rPr>
                <w:rFonts w:ascii="Times New Roman" w:hAnsi="Times New Roman"/>
                <w:b/>
                <w:bCs/>
                <w:color w:val="000000"/>
              </w:rPr>
              <w:t>Adoption of Floating Exchange Rate Regime</w:t>
            </w:r>
          </w:p>
        </w:tc>
      </w:tr>
      <w:tr w:rsidR="00A532E0" w:rsidRPr="00FB73C6" w:rsidTr="00A532E0">
        <w:trPr>
          <w:trHeight w:val="31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single" w:sz="4" w:space="0" w:color="auto"/>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R&amp;R: De-Facto</w:t>
            </w:r>
          </w:p>
        </w:tc>
        <w:tc>
          <w:tcPr>
            <w:tcW w:w="0" w:type="auto"/>
            <w:tcBorders>
              <w:top w:val="nil"/>
              <w:left w:val="nil"/>
              <w:bottom w:val="single" w:sz="4" w:space="0" w:color="auto"/>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LYS: De-Facto</w:t>
            </w:r>
          </w:p>
        </w:tc>
      </w:tr>
      <w:tr w:rsidR="00A532E0" w:rsidRPr="00FB73C6" w:rsidTr="00A532E0">
        <w:trPr>
          <w:trHeight w:val="31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(2)</w:t>
            </w:r>
          </w:p>
        </w:tc>
      </w:tr>
      <w:tr w:rsidR="00A532E0" w:rsidRPr="00FB73C6" w:rsidTr="00A532E0">
        <w:trPr>
          <w:trHeight w:val="315"/>
        </w:trPr>
        <w:tc>
          <w:tcPr>
            <w:tcW w:w="0" w:type="auto"/>
            <w:tcBorders>
              <w:top w:val="nil"/>
              <w:left w:val="nil"/>
              <w:bottom w:val="single" w:sz="4" w:space="0" w:color="auto"/>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 </w:t>
            </w:r>
          </w:p>
        </w:tc>
        <w:tc>
          <w:tcPr>
            <w:tcW w:w="0" w:type="auto"/>
            <w:tcBorders>
              <w:top w:val="nil"/>
              <w:left w:val="nil"/>
              <w:bottom w:val="single" w:sz="4" w:space="0" w:color="auto"/>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 </w:t>
            </w:r>
          </w:p>
        </w:tc>
        <w:tc>
          <w:tcPr>
            <w:tcW w:w="0" w:type="auto"/>
            <w:tcBorders>
              <w:top w:val="nil"/>
              <w:left w:val="nil"/>
              <w:bottom w:val="single" w:sz="4" w:space="0" w:color="auto"/>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Float</w:t>
            </w:r>
          </w:p>
        </w:tc>
        <w:tc>
          <w:tcPr>
            <w:tcW w:w="0" w:type="auto"/>
            <w:tcBorders>
              <w:top w:val="nil"/>
              <w:left w:val="nil"/>
              <w:bottom w:val="single" w:sz="4" w:space="0" w:color="auto"/>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Float</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CA</w:t>
            </w:r>
            <w:r w:rsidRPr="00FB73C6">
              <w:rPr>
                <w:rFonts w:ascii="Times New Roman" w:hAnsi="Times New Roman"/>
                <w:color w:val="000000"/>
                <w:vertAlign w:val="subscript"/>
              </w:rPr>
              <w:t>t-1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0.008</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-0.0133***</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(0.006)</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(0.0052)</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CI</w:t>
            </w:r>
            <w:r w:rsidRPr="00FB73C6">
              <w:rPr>
                <w:rFonts w:ascii="Times New Roman" w:hAnsi="Times New Roman"/>
                <w:color w:val="000000"/>
                <w:vertAlign w:val="subscript"/>
              </w:rPr>
              <w:t>t-1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-0.298***</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-0.134***</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(0.033)</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(0.031)</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FINDEV</w:t>
            </w:r>
            <w:r w:rsidRPr="00FB73C6">
              <w:rPr>
                <w:rFonts w:ascii="Times New Roman" w:hAnsi="Times New Roman"/>
                <w:color w:val="000000"/>
                <w:vertAlign w:val="subscript"/>
              </w:rPr>
              <w:t>t-1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0.005***</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0.008***</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(0.002)</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(0.002)</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OPEN</w:t>
            </w:r>
            <w:r w:rsidRPr="00FB73C6">
              <w:rPr>
                <w:rFonts w:ascii="Times New Roman" w:hAnsi="Times New Roman"/>
                <w:color w:val="000000"/>
                <w:vertAlign w:val="subscript"/>
              </w:rPr>
              <w:t>t-1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0.003***</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w:t>
            </w:r>
            <w:r>
              <w:rPr>
                <w:rFonts w:ascii="Times New Roman" w:hAnsi="Times New Roman"/>
                <w:color w:val="000000"/>
              </w:rPr>
              <w:t>04</w:t>
            </w:r>
            <w:r w:rsidRPr="00FB73C6">
              <w:rPr>
                <w:rFonts w:ascii="Times New Roman" w:hAnsi="Times New Roman"/>
                <w:color w:val="000000"/>
              </w:rPr>
              <w:t>***</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(0.001)</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SIZE</w:t>
            </w:r>
            <w:r w:rsidRPr="00FB73C6">
              <w:rPr>
                <w:rFonts w:ascii="Times New Roman" w:hAnsi="Times New Roman"/>
                <w:color w:val="000000"/>
                <w:vertAlign w:val="subscript"/>
              </w:rPr>
              <w:t>t-1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0.228***</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0.277***</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(0.026)</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(0.028)</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LEVEL</w:t>
            </w:r>
            <w:r w:rsidRPr="00FB73C6">
              <w:rPr>
                <w:rFonts w:ascii="Times New Roman" w:hAnsi="Times New Roman"/>
                <w:color w:val="000000"/>
                <w:vertAlign w:val="subscript"/>
              </w:rPr>
              <w:t>t-1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-0.2060</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-0.59**</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(0.266)</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(0.285)</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RESERVE</w:t>
            </w:r>
            <w:r w:rsidRPr="00FB73C6">
              <w:rPr>
                <w:rFonts w:ascii="Times New Roman" w:hAnsi="Times New Roman"/>
                <w:color w:val="000000"/>
                <w:vertAlign w:val="subscript"/>
              </w:rPr>
              <w:t>t-1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0.034</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0.102</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(0.106)</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NOMSHK</w:t>
            </w:r>
            <w:r w:rsidRPr="00FB73C6">
              <w:rPr>
                <w:rFonts w:ascii="Times New Roman" w:hAnsi="Times New Roman"/>
                <w:color w:val="000000"/>
                <w:vertAlign w:val="subscript"/>
              </w:rPr>
              <w:t>t-1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-0.0003</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0.000</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(0.0003)</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(0.0001)</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INF</w:t>
            </w:r>
            <w:r w:rsidRPr="00FB73C6">
              <w:rPr>
                <w:rFonts w:ascii="Times New Roman" w:hAnsi="Times New Roman"/>
                <w:color w:val="000000"/>
                <w:vertAlign w:val="subscript"/>
              </w:rPr>
              <w:t>t-1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0.000</w:t>
            </w:r>
          </w:p>
        </w:tc>
      </w:tr>
      <w:tr w:rsidR="00A532E0" w:rsidRPr="00FB73C6" w:rsidTr="00A532E0">
        <w:trPr>
          <w:trHeight w:val="34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(0.001)</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(0.0001)</w:t>
            </w:r>
          </w:p>
        </w:tc>
      </w:tr>
      <w:tr w:rsidR="00A532E0" w:rsidRPr="00FB73C6" w:rsidTr="00A532E0">
        <w:trPr>
          <w:trHeight w:val="315"/>
        </w:trPr>
        <w:tc>
          <w:tcPr>
            <w:tcW w:w="0" w:type="auto"/>
            <w:tcBorders>
              <w:top w:val="single" w:sz="4" w:space="0" w:color="auto"/>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N</w:t>
            </w:r>
          </w:p>
        </w:tc>
        <w:tc>
          <w:tcPr>
            <w:tcW w:w="0" w:type="auto"/>
            <w:tcBorders>
              <w:top w:val="single" w:sz="4" w:space="0" w:color="auto"/>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 </w:t>
            </w:r>
          </w:p>
        </w:tc>
        <w:tc>
          <w:tcPr>
            <w:tcW w:w="0" w:type="auto"/>
            <w:tcBorders>
              <w:top w:val="single" w:sz="4" w:space="0" w:color="auto"/>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1481</w:t>
            </w:r>
          </w:p>
        </w:tc>
        <w:tc>
          <w:tcPr>
            <w:tcW w:w="0" w:type="auto"/>
            <w:tcBorders>
              <w:top w:val="single" w:sz="4" w:space="0" w:color="auto"/>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1565</w:t>
            </w:r>
          </w:p>
        </w:tc>
      </w:tr>
      <w:tr w:rsidR="00A532E0" w:rsidRPr="00FB73C6" w:rsidTr="00A532E0">
        <w:trPr>
          <w:trHeight w:val="375"/>
        </w:trPr>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pseudo R</w:t>
            </w:r>
            <w:r w:rsidRPr="00FB73C6">
              <w:rPr>
                <w:rFonts w:ascii="Times New Roman" w:hAnsi="Times New Roman"/>
                <w:color w:val="000000"/>
                <w:vertAlign w:val="superscript"/>
              </w:rPr>
              <w:t>2</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.1166</w:t>
            </w:r>
          </w:p>
        </w:tc>
        <w:tc>
          <w:tcPr>
            <w:tcW w:w="0" w:type="auto"/>
            <w:tcBorders>
              <w:top w:val="nil"/>
              <w:left w:val="nil"/>
              <w:bottom w:val="nil"/>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.1721</w:t>
            </w:r>
          </w:p>
        </w:tc>
      </w:tr>
      <w:tr w:rsidR="00A532E0" w:rsidRPr="00FB73C6" w:rsidTr="00A532E0">
        <w:trPr>
          <w:trHeight w:val="315"/>
        </w:trPr>
        <w:tc>
          <w:tcPr>
            <w:tcW w:w="0" w:type="auto"/>
            <w:tcBorders>
              <w:top w:val="nil"/>
              <w:left w:val="nil"/>
              <w:bottom w:val="single" w:sz="4" w:space="0" w:color="auto"/>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Log Likelihood</w:t>
            </w:r>
          </w:p>
        </w:tc>
        <w:tc>
          <w:tcPr>
            <w:tcW w:w="0" w:type="auto"/>
            <w:tcBorders>
              <w:top w:val="nil"/>
              <w:left w:val="nil"/>
              <w:bottom w:val="single" w:sz="4" w:space="0" w:color="auto"/>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 </w:t>
            </w:r>
          </w:p>
        </w:tc>
        <w:tc>
          <w:tcPr>
            <w:tcW w:w="0" w:type="auto"/>
            <w:tcBorders>
              <w:top w:val="nil"/>
              <w:left w:val="nil"/>
              <w:bottom w:val="single" w:sz="4" w:space="0" w:color="auto"/>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-792.13</w:t>
            </w:r>
          </w:p>
        </w:tc>
        <w:tc>
          <w:tcPr>
            <w:tcW w:w="0" w:type="auto"/>
            <w:tcBorders>
              <w:top w:val="nil"/>
              <w:left w:val="nil"/>
              <w:bottom w:val="single" w:sz="4" w:space="0" w:color="auto"/>
              <w:right w:val="nil"/>
            </w:tcBorders>
            <w:shd w:val="clear" w:color="auto" w:fill="auto"/>
            <w:noWrap/>
            <w:vAlign w:val="bottom"/>
            <w:hideMark/>
          </w:tcPr>
          <w:p w:rsidR="00A532E0" w:rsidRPr="00FB73C6" w:rsidRDefault="00A532E0" w:rsidP="00A532E0">
            <w:pPr>
              <w:spacing w:line="240" w:lineRule="auto"/>
              <w:jc w:val="center"/>
              <w:rPr>
                <w:rFonts w:ascii="Times New Roman" w:hAnsi="Times New Roman"/>
                <w:color w:val="000000"/>
              </w:rPr>
            </w:pPr>
            <w:r w:rsidRPr="00FB73C6">
              <w:rPr>
                <w:rFonts w:ascii="Times New Roman" w:hAnsi="Times New Roman"/>
                <w:color w:val="000000"/>
              </w:rPr>
              <w:t>-798.05</w:t>
            </w:r>
          </w:p>
        </w:tc>
      </w:tr>
      <w:tr w:rsidR="00A532E0" w:rsidRPr="00FB73C6" w:rsidTr="00A532E0">
        <w:trPr>
          <w:trHeight w:val="315"/>
        </w:trPr>
        <w:tc>
          <w:tcPr>
            <w:tcW w:w="0" w:type="auto"/>
            <w:gridSpan w:val="4"/>
            <w:tcBorders>
              <w:top w:val="single" w:sz="4" w:space="0" w:color="auto"/>
              <w:left w:val="nil"/>
              <w:bottom w:val="nil"/>
              <w:right w:val="nil"/>
            </w:tcBorders>
            <w:shd w:val="clear" w:color="auto" w:fill="auto"/>
            <w:noWrap/>
            <w:vAlign w:val="bottom"/>
            <w:hideMark/>
          </w:tcPr>
          <w:p w:rsidR="00A532E0" w:rsidRPr="00FB73C6" w:rsidRDefault="00A532E0" w:rsidP="00A532E0">
            <w:pPr>
              <w:spacing w:line="240" w:lineRule="auto"/>
              <w:rPr>
                <w:rFonts w:ascii="Times New Roman" w:hAnsi="Times New Roman"/>
                <w:color w:val="000000"/>
              </w:rPr>
            </w:pPr>
            <w:r w:rsidRPr="00FB73C6">
              <w:rPr>
                <w:rFonts w:ascii="Times New Roman" w:hAnsi="Times New Roman"/>
                <w:color w:val="000000"/>
              </w:rPr>
              <w:t>S.E. statistics in parentheses</w:t>
            </w:r>
          </w:p>
        </w:tc>
      </w:tr>
      <w:tr w:rsidR="00A532E0" w:rsidRPr="00FB73C6" w:rsidTr="00A532E0">
        <w:trPr>
          <w:trHeight w:val="315"/>
        </w:trPr>
        <w:tc>
          <w:tcPr>
            <w:tcW w:w="0" w:type="auto"/>
            <w:gridSpan w:val="4"/>
            <w:tcBorders>
              <w:top w:val="nil"/>
              <w:left w:val="nil"/>
              <w:bottom w:val="nil"/>
              <w:right w:val="nil"/>
            </w:tcBorders>
            <w:shd w:val="clear" w:color="auto" w:fill="auto"/>
            <w:noWrap/>
            <w:vAlign w:val="bottom"/>
            <w:hideMark/>
          </w:tcPr>
          <w:p w:rsidR="00A532E0" w:rsidRPr="00FB73C6" w:rsidRDefault="00A532E0" w:rsidP="00A532E0">
            <w:pPr>
              <w:keepNext/>
              <w:spacing w:line="240" w:lineRule="auto"/>
              <w:rPr>
                <w:rFonts w:ascii="Times New Roman" w:hAnsi="Times New Roman"/>
                <w:color w:val="000000"/>
              </w:rPr>
            </w:pPr>
            <w:r w:rsidRPr="00FB73C6">
              <w:rPr>
                <w:rFonts w:ascii="Times New Roman" w:hAnsi="Times New Roman"/>
                <w:color w:val="000000"/>
              </w:rPr>
              <w:t>*p&lt;.1, **p&lt;.05, ***p&lt;.01</w:t>
            </w:r>
          </w:p>
        </w:tc>
      </w:tr>
    </w:tbl>
    <w:p w:rsidR="00092679" w:rsidRDefault="00C81487">
      <w:pPr>
        <w:spacing w:line="240" w:lineRule="auto"/>
        <w:rPr>
          <w:rFonts w:ascii="Times New Roman" w:hAnsi="Times New Roman"/>
        </w:rPr>
      </w:pPr>
      <w:r>
        <w:rPr>
          <w:noProof/>
          <w:lang w:eastAsia="ja-JP" w:bidi="ar-SA"/>
        </w:rPr>
        <mc:AlternateContent>
          <mc:Choice Requires="wps">
            <w:drawing>
              <wp:anchor distT="0" distB="0" distL="114300" distR="114300" simplePos="0" relativeHeight="251736064" behindDoc="0" locked="0" layoutInCell="1" allowOverlap="1" wp14:anchorId="0D09C8D9" wp14:editId="4B6AE148">
                <wp:simplePos x="0" y="0"/>
                <wp:positionH relativeFrom="column">
                  <wp:posOffset>999984</wp:posOffset>
                </wp:positionH>
                <wp:positionV relativeFrom="paragraph">
                  <wp:posOffset>7317658</wp:posOffset>
                </wp:positionV>
                <wp:extent cx="3158490" cy="635"/>
                <wp:effectExtent l="0" t="0" r="3810" b="0"/>
                <wp:wrapNone/>
                <wp:docPr id="40" name="Text Box 40"/>
                <wp:cNvGraphicFramePr/>
                <a:graphic xmlns:a="http://schemas.openxmlformats.org/drawingml/2006/main">
                  <a:graphicData uri="http://schemas.microsoft.com/office/word/2010/wordprocessingShape">
                    <wps:wsp>
                      <wps:cNvSpPr txBox="1"/>
                      <wps:spPr>
                        <a:xfrm>
                          <a:off x="0" y="0"/>
                          <a:ext cx="3158490" cy="635"/>
                        </a:xfrm>
                        <a:prstGeom prst="rect">
                          <a:avLst/>
                        </a:prstGeom>
                        <a:solidFill>
                          <a:prstClr val="white"/>
                        </a:solidFill>
                        <a:ln>
                          <a:noFill/>
                        </a:ln>
                        <a:effectLst/>
                      </wps:spPr>
                      <wps:txbx>
                        <w:txbxContent>
                          <w:p w:rsidR="00B22B59" w:rsidRPr="00C81487" w:rsidRDefault="00B22B59" w:rsidP="00C81487">
                            <w:pPr>
                              <w:pStyle w:val="Caption"/>
                              <w:rPr>
                                <w:rFonts w:ascii="Times New Roman" w:hAnsi="Times New Roman"/>
                                <w:noProof/>
                                <w:color w:val="FFFFFF" w:themeColor="background1"/>
                                <w:szCs w:val="24"/>
                              </w:rPr>
                            </w:pPr>
                            <w:bookmarkStart w:id="67" w:name="_Toc418688097"/>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4</w:t>
                            </w:r>
                            <w:bookmarkEnd w:id="67"/>
                            <w:r w:rsidRPr="00C81487">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0" o:spid="_x0000_s1055" type="#_x0000_t202" style="position:absolute;margin-left:78.75pt;margin-top:576.2pt;width:248.7pt;height:.0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F4/NgIAAHUEAAAOAAAAZHJzL2Uyb0RvYy54bWysVE1v2zAMvQ/YfxB0X5ykH2iDOEWWIsOA&#10;oi2QDD0rshwbkEVNUmJnv35Pctxu3U7DLgpFUo/me2Tmd12j2VE5X5PJ+WQ05kwZSUVt9jn/tl1/&#10;uuHMB2EKocmonJ+U53eLjx/mrZ2pKVWkC+UYQIyftTbnVQh2lmVeVqoRfkRWGQRLco0IuLp9VjjR&#10;Ar3R2XQ8vs5acoV1JJX38N73Qb5I+GWpZHgqS68C0znHt4V0unTu4pkt5mK2d8JWtTx/hviHr2hE&#10;bVD0FepeBMEOrv4DqqmlI09lGElqMirLWqrUA7qZjN91s6mEVakXkOPtK03+/8HKx+OzY3WR80vQ&#10;Y0QDjbaqC+wzdQwu8NNaP0PaxiIxdPBD58Hv4Yxtd6Vr4i8aYogD6vTKbkSTcF5Mrm4ubxGSiF1f&#10;XEWM7O2pdT58UdSwaOTcQbrEqDg++NCnDimxkiddF+ta63iJgZV27Cggc1vVQZ3Bf8vSJuYaiq96&#10;wN6j0pycq8Ru+66iFbpdl9iZ3g4t76g4gQlH/Sx5K9c1yj8IH56Fw/CgQyxEeMJRampzTmeLs4rc&#10;j7/5Yz40RZSzFsOYc//9IJziTH81UBuQYTDcYOwGwxyaFaHxCVbNymTigQt6MEtHzQv2ZBmrICSM&#10;RK2ch8FchX4lsGdSLZcpCfNpRXgwGysj9EDztnsRzp5FCtD2kYYxFbN3WvW5SS27PAQQn4SMxPYs&#10;YgDiBbOdRuG8h3F5fr2nrLd/i8VPAAAA//8DAFBLAwQUAAYACAAAACEAVZDE8eIAAAANAQAADwAA&#10;AGRycy9kb3ducmV2LnhtbEyPMU/DMBCFdyT+g3VILIg6LXEKIU5VVTDAUpF2YXNjNw7E5yh22vDv&#10;OcQA2727p3ffK1aT69jJDKH1KGE+S4AZrL1usZGw3z3f3gMLUaFWnUcj4csEWJWXF4XKtT/jmzlV&#10;sWEUgiFXEmyMfc55qK1xKsx8b5BuRz84FUkODdeDOlO46/giSTLuVIv0warebKypP6vRSdim71t7&#10;Mx6fXtfp3fCyHzfZR1NJeX01rR+BRTPFPzP84BM6lMR08CPqwDrSYinISsNcLFJgZMlE+gDs8LsS&#10;wMuC/29RfgMAAP//AwBQSwECLQAUAAYACAAAACEAtoM4kv4AAADhAQAAEwAAAAAAAAAAAAAAAAAA&#10;AAAAW0NvbnRlbnRfVHlwZXNdLnhtbFBLAQItABQABgAIAAAAIQA4/SH/1gAAAJQBAAALAAAAAAAA&#10;AAAAAAAAAC8BAABfcmVscy8ucmVsc1BLAQItABQABgAIAAAAIQDkQF4/NgIAAHUEAAAOAAAAAAAA&#10;AAAAAAAAAC4CAABkcnMvZTJvRG9jLnhtbFBLAQItABQABgAIAAAAIQBVkMTx4gAAAA0BAAAPAAAA&#10;AAAAAAAAAAAAAJAEAABkcnMvZG93bnJldi54bWxQSwUGAAAAAAQABADzAAAAnwUAAAAA&#10;" stroked="f">
                <v:textbox style="mso-fit-shape-to-text:t" inset="0,0,0,0">
                  <w:txbxContent>
                    <w:p w:rsidR="00B22B59" w:rsidRPr="00C81487" w:rsidRDefault="00B22B59" w:rsidP="00C81487">
                      <w:pPr>
                        <w:pStyle w:val="Caption"/>
                        <w:rPr>
                          <w:rFonts w:ascii="Times New Roman" w:hAnsi="Times New Roman"/>
                          <w:noProof/>
                          <w:color w:val="FFFFFF" w:themeColor="background1"/>
                          <w:szCs w:val="24"/>
                        </w:rPr>
                      </w:pPr>
                      <w:bookmarkStart w:id="68" w:name="_Toc418688097"/>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4</w:t>
                      </w:r>
                      <w:bookmarkEnd w:id="68"/>
                      <w:r w:rsidRPr="00C81487">
                        <w:rPr>
                          <w:color w:val="FFFFFF" w:themeColor="background1"/>
                        </w:rPr>
                        <w:fldChar w:fldCharType="end"/>
                      </w:r>
                    </w:p>
                  </w:txbxContent>
                </v:textbox>
              </v:shape>
            </w:pict>
          </mc:Fallback>
        </mc:AlternateContent>
      </w:r>
      <w:r w:rsidR="00092679">
        <w:rPr>
          <w:rFonts w:ascii="Times New Roman" w:hAnsi="Times New Roman"/>
        </w:rPr>
        <w:br w:type="page"/>
      </w:r>
    </w:p>
    <w:p w:rsidR="00A532E0" w:rsidRDefault="00A532E0">
      <w:pPr>
        <w:pStyle w:val="Caption"/>
        <w:rPr>
          <w:color w:val="FFFFFF" w:themeColor="background1"/>
        </w:rPr>
      </w:pPr>
      <w:bookmarkStart w:id="69" w:name="_Toc418688099"/>
    </w:p>
    <w:p w:rsidR="00A532E0" w:rsidRDefault="00A532E0">
      <w:pPr>
        <w:spacing w:line="240" w:lineRule="auto"/>
        <w:rPr>
          <w:b/>
          <w:bCs/>
          <w:color w:val="FFFFFF" w:themeColor="background1"/>
          <w:szCs w:val="18"/>
        </w:rPr>
      </w:pPr>
      <w:r>
        <w:rPr>
          <w:rFonts w:ascii="Times New Roman" w:hAnsi="Times New Roman"/>
          <w:noProof/>
          <w:lang w:eastAsia="ja-JP" w:bidi="ar-SA"/>
        </w:rPr>
        <mc:AlternateContent>
          <mc:Choice Requires="wps">
            <w:drawing>
              <wp:anchor distT="0" distB="0" distL="114300" distR="114300" simplePos="0" relativeHeight="251712512" behindDoc="0" locked="0" layoutInCell="1" allowOverlap="1" wp14:anchorId="3B56744E" wp14:editId="7EB8A8ED">
                <wp:simplePos x="0" y="0"/>
                <wp:positionH relativeFrom="column">
                  <wp:posOffset>-395605</wp:posOffset>
                </wp:positionH>
                <wp:positionV relativeFrom="paragraph">
                  <wp:posOffset>2328355</wp:posOffset>
                </wp:positionV>
                <wp:extent cx="6281420" cy="3158490"/>
                <wp:effectExtent l="0" t="635" r="4445" b="4445"/>
                <wp:wrapNone/>
                <wp:docPr id="18" name="Text Box 18"/>
                <wp:cNvGraphicFramePr/>
                <a:graphic xmlns:a="http://schemas.openxmlformats.org/drawingml/2006/main">
                  <a:graphicData uri="http://schemas.microsoft.com/office/word/2010/wordprocessingShape">
                    <wps:wsp>
                      <wps:cNvSpPr txBox="1"/>
                      <wps:spPr>
                        <a:xfrm rot="16200000">
                          <a:off x="0" y="0"/>
                          <a:ext cx="6281420" cy="3158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3750" w:type="pct"/>
                              <w:tblLook w:val="04A0" w:firstRow="1" w:lastRow="0" w:firstColumn="1" w:lastColumn="0" w:noHBand="0" w:noVBand="1"/>
                            </w:tblPr>
                            <w:tblGrid>
                              <w:gridCol w:w="1461"/>
                              <w:gridCol w:w="2271"/>
                              <w:gridCol w:w="2271"/>
                              <w:gridCol w:w="1242"/>
                              <w:gridCol w:w="1385"/>
                              <w:gridCol w:w="1251"/>
                            </w:tblGrid>
                            <w:tr w:rsidR="00B22B59" w:rsidRPr="000C7250" w:rsidTr="00CE7AB0">
                              <w:trPr>
                                <w:trHeight w:val="390"/>
                              </w:trPr>
                              <w:tc>
                                <w:tcPr>
                                  <w:tcW w:w="5000" w:type="pct"/>
                                  <w:gridSpan w:val="6"/>
                                  <w:tcBorders>
                                    <w:top w:val="nil"/>
                                    <w:left w:val="nil"/>
                                    <w:bottom w:val="single" w:sz="8" w:space="0" w:color="auto"/>
                                    <w:right w:val="nil"/>
                                  </w:tcBorders>
                                  <w:shd w:val="clear" w:color="auto" w:fill="auto"/>
                                  <w:vAlign w:val="bottom"/>
                                  <w:hideMark/>
                                </w:tcPr>
                                <w:p w:rsidR="00B22B59" w:rsidRPr="00C3562C" w:rsidRDefault="00B22B59" w:rsidP="00C3562C">
                                  <w:pPr>
                                    <w:keepNext/>
                                    <w:spacing w:line="240" w:lineRule="auto"/>
                                    <w:jc w:val="center"/>
                                    <w:rPr>
                                      <w:rFonts w:ascii="Times New Roman" w:hAnsi="Times New Roman"/>
                                      <w:b/>
                                      <w:color w:val="000000"/>
                                    </w:rPr>
                                  </w:pPr>
                                  <w:r w:rsidRPr="00C3562C">
                                    <w:rPr>
                                      <w:rFonts w:ascii="Times New Roman" w:hAnsi="Times New Roman"/>
                                      <w:b/>
                                      <w:color w:val="000000"/>
                                    </w:rPr>
                                    <w:t>Table 2.</w:t>
                                  </w:r>
                                  <w:r>
                                    <w:rPr>
                                      <w:b/>
                                    </w:rPr>
                                    <w:t>5</w:t>
                                  </w:r>
                                  <w:r w:rsidRPr="00C3562C">
                                    <w:rPr>
                                      <w:rFonts w:ascii="Times New Roman" w:hAnsi="Times New Roman"/>
                                      <w:b/>
                                      <w:color w:val="000000"/>
                                    </w:rPr>
                                    <w:t xml:space="preserve">: </w:t>
                                  </w:r>
                                </w:p>
                                <w:p w:rsidR="00B22B59" w:rsidRPr="000C7250" w:rsidRDefault="00B22B59" w:rsidP="00CE7AB0">
                                  <w:pPr>
                                    <w:spacing w:line="240" w:lineRule="auto"/>
                                    <w:jc w:val="center"/>
                                    <w:rPr>
                                      <w:rFonts w:ascii="Times New Roman" w:hAnsi="Times New Roman"/>
                                      <w:b/>
                                      <w:color w:val="000000"/>
                                    </w:rPr>
                                  </w:pPr>
                                  <w:r w:rsidRPr="000C7250">
                                    <w:rPr>
                                      <w:rFonts w:ascii="Times New Roman" w:hAnsi="Times New Roman"/>
                                      <w:b/>
                                      <w:color w:val="000000"/>
                                    </w:rPr>
                                    <w:t>Characteristics of R&amp;R De-Facto Flexible and Fixed Exchange Rate Countries in 1996</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 </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A</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B</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(A-B)</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H</w:t>
                                  </w:r>
                                  <w:r w:rsidRPr="000C7250">
                                    <w:rPr>
                                      <w:rFonts w:ascii="Times New Roman" w:hAnsi="Times New Roman"/>
                                      <w:color w:val="000000"/>
                                      <w:vertAlign w:val="subscript"/>
                                    </w:rPr>
                                    <w:t>0</w:t>
                                  </w:r>
                                  <w:r w:rsidRPr="000C7250">
                                    <w:rPr>
                                      <w:rFonts w:ascii="Times New Roman" w:hAnsi="Times New Roman"/>
                                      <w:color w:val="000000"/>
                                    </w:rPr>
                                    <w:t>: A-B = 0</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 </w:t>
                                  </w:r>
                                </w:p>
                              </w:tc>
                            </w:tr>
                            <w:tr w:rsidR="00B22B59" w:rsidRPr="000C7250" w:rsidTr="00CE7AB0">
                              <w:trPr>
                                <w:trHeight w:val="207"/>
                              </w:trPr>
                              <w:tc>
                                <w:tcPr>
                                  <w:tcW w:w="73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Variable</w:t>
                                  </w:r>
                                </w:p>
                              </w:tc>
                              <w:tc>
                                <w:tcPr>
                                  <w:tcW w:w="114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Treated Mean (n=23)</w:t>
                                  </w:r>
                                </w:p>
                              </w:tc>
                              <w:tc>
                                <w:tcPr>
                                  <w:tcW w:w="114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Control Mean (n=71)</w:t>
                                  </w:r>
                                </w:p>
                              </w:tc>
                              <w:tc>
                                <w:tcPr>
                                  <w:tcW w:w="628"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Difference</w:t>
                                  </w:r>
                                </w:p>
                              </w:tc>
                              <w:tc>
                                <w:tcPr>
                                  <w:tcW w:w="701"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T-stat</w:t>
                                  </w:r>
                                </w:p>
                              </w:tc>
                              <w:tc>
                                <w:tcPr>
                                  <w:tcW w:w="633"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proofErr w:type="spellStart"/>
                                  <w:r w:rsidRPr="000C7250">
                                    <w:rPr>
                                      <w:rFonts w:ascii="Times New Roman" w:hAnsi="Times New Roman"/>
                                      <w:color w:val="000000"/>
                                    </w:rPr>
                                    <w:t>Pr</w:t>
                                  </w:r>
                                  <w:proofErr w:type="spellEnd"/>
                                  <w:r w:rsidRPr="000C7250">
                                    <w:rPr>
                                      <w:rFonts w:ascii="Times New Roman" w:hAnsi="Times New Roman"/>
                                      <w:color w:val="000000"/>
                                    </w:rPr>
                                    <w:t>(|T| &gt; |t|)</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CA</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-1.32</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-5.42</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4.10</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1.46</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0.15</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CI</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0.46</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0.30</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0.15</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0.48</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0.63</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FINDEV</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50.07</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44.67</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5.40</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0.71</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0.48</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OPEN</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66.78</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78.42</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-11.64</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0.99</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0.32</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SIZE</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4.37</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2.58</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1.79</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3.44</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0.00</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LEVEL</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2.12</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2.00</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0.12</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2.40</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0.02</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RESERVE</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0.30</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0.38</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-0.08</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0.64</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0.52</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NOMSHK</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10.24</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28.47</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-18.23</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0.49</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0.63</w:t>
                                  </w:r>
                                </w:p>
                              </w:tc>
                            </w:tr>
                            <w:tr w:rsidR="00B22B59" w:rsidRPr="000C7250" w:rsidTr="00CE7AB0">
                              <w:trPr>
                                <w:trHeight w:val="375"/>
                              </w:trPr>
                              <w:tc>
                                <w:tcPr>
                                  <w:tcW w:w="73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INF</w:t>
                                  </w:r>
                                  <w:r w:rsidRPr="000C7250">
                                    <w:rPr>
                                      <w:rFonts w:ascii="Times New Roman" w:hAnsi="Times New Roman"/>
                                      <w:color w:val="000000"/>
                                      <w:vertAlign w:val="subscript"/>
                                    </w:rPr>
                                    <w:t>t-1</w:t>
                                  </w:r>
                                </w:p>
                              </w:tc>
                              <w:tc>
                                <w:tcPr>
                                  <w:tcW w:w="114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25.40</w:t>
                                  </w:r>
                                </w:p>
                              </w:tc>
                              <w:tc>
                                <w:tcPr>
                                  <w:tcW w:w="114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13.71</w:t>
                                  </w:r>
                                </w:p>
                              </w:tc>
                              <w:tc>
                                <w:tcPr>
                                  <w:tcW w:w="628"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11.69</w:t>
                                  </w:r>
                                </w:p>
                              </w:tc>
                              <w:tc>
                                <w:tcPr>
                                  <w:tcW w:w="701"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1.51</w:t>
                                  </w:r>
                                </w:p>
                              </w:tc>
                              <w:tc>
                                <w:tcPr>
                                  <w:tcW w:w="633"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0.13</w:t>
                                  </w:r>
                                </w:p>
                              </w:tc>
                            </w:tr>
                          </w:tbl>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56" type="#_x0000_t202" style="position:absolute;margin-left:-31.15pt;margin-top:183.35pt;width:494.6pt;height:248.7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BWlQIAAKQFAAAOAAAAZHJzL2Uyb0RvYy54bWysVE1PGzEQvVfqf7B8L5sNgULEBqUgqkqo&#10;oELF2fHaZFWvx7WdZNNf32dvvkq5UHUPK3vmzdeb8Vxcdq1hS+VDQ7bi5dGAM2Ul1Y19rvj3x5sP&#10;Z5yFKGwtDFlV8bUK/HLy/t3Fyo3VkOZkauUZnNgwXrmKz2N046IIcq5aEY7IKQulJt+KiKt/Lmov&#10;VvDemmI4GJwWK/K18yRVCJBe90o+yf61VjLeaR1UZKbiyC3mv8//WfoXkwsxfvbCzRu5SUP8Qxat&#10;aCyC7lxdiyjYwjd/uWob6SmQjkeS2oK0bqTKNaCacvCimoe5cCrXAnKC29EU/p9b+XV571lTo3fo&#10;lBUtevSousg+UccgAj8rF8aAPTgAYwc5sFt5gDCV3WnfMk+gtzxFW/BlNlAfAxzEr3dkJ+cSwtPh&#10;WTkaQiWhOy5PzkbnuR1F7y15dT7Ez4palg4V9+hmdiuWtyEiM0C3kAQPZJr6pjEmX9IEqSvj2VKg&#10;9ybmnGHxB8pYtkIqxyd9vpaSee/Z2ORG5RnahEtM9BXnU1wblTDGflMaHOZKX4ktpFR2Fz+jE0oj&#10;1FsMN/h9Vm8x7uuARY5MNu6M28aSz7TmR7enrP6xpUz3eBB+UHc6xm7W5eE5zq1LohnVawxKngU0&#10;Nzh506B7tyLEe+HxtiDEvoh3+GlDYJ82J87m5H+9Jk94jDy0nK3wVisefi6EV5yZLxaP4bwcjeA2&#10;5svo5GOaKn+omR1q7KK9IoxEmbPLx4SPZnvUntonrJVpigqVsBKxKx63x6vYbxCsJamm0wzCc3Yi&#10;3toHJ5PrRHOazcfuSXi3GeCI2f9K21ctxi/muMcmS0vTRSTd5CHfs7ppAFZBnv3N2kq75vCeUfvl&#10;OvkNAAD//wMAUEsDBBQABgAIAAAAIQBtVDbi3AAAAAwBAAAPAAAAZHJzL2Rvd25yZXYueG1sTI/N&#10;TsQwDITvSLxDZCRubNIiVVVpulrx8wBsOXDMNqGptnGqOt2WfXrMCW4eezT+pt5vYRQXN9MQUUO2&#10;UyAcdtEO2Gv4aN8eShCUDFozRnQavh3Bvrm9qU1l44rv7nJMveAQpMpo8ClNlZTUeRcM7eLkkG9f&#10;cQ4msZx7aWezcngYZa5UIYMZkD94M7ln77rzcQka6HXN1UbrtVxaT7IN/fXzZdX6/m47PIFIbkt/&#10;ZvjFZ3RomOkUF7QkRtblY8FWHnLFHdhRlBm3O/Emy5QC2dTyf4nmBwAA//8DAFBLAQItABQABgAI&#10;AAAAIQC2gziS/gAAAOEBAAATAAAAAAAAAAAAAAAAAAAAAABbQ29udGVudF9UeXBlc10ueG1sUEsB&#10;Ai0AFAAGAAgAAAAhADj9If/WAAAAlAEAAAsAAAAAAAAAAAAAAAAALwEAAF9yZWxzLy5yZWxzUEsB&#10;Ai0AFAAGAAgAAAAhAJJcIFaVAgAApAUAAA4AAAAAAAAAAAAAAAAALgIAAGRycy9lMm9Eb2MueG1s&#10;UEsBAi0AFAAGAAgAAAAhAG1UNuLcAAAADAEAAA8AAAAAAAAAAAAAAAAA7wQAAGRycy9kb3ducmV2&#10;LnhtbFBLBQYAAAAABAAEAPMAAAD4BQAAAAA=&#10;" fillcolor="white [3201]" stroked="f" strokeweight=".5pt">
                <v:textbox>
                  <w:txbxContent>
                    <w:tbl>
                      <w:tblPr>
                        <w:tblW w:w="3750" w:type="pct"/>
                        <w:tblLook w:val="04A0" w:firstRow="1" w:lastRow="0" w:firstColumn="1" w:lastColumn="0" w:noHBand="0" w:noVBand="1"/>
                      </w:tblPr>
                      <w:tblGrid>
                        <w:gridCol w:w="1461"/>
                        <w:gridCol w:w="2271"/>
                        <w:gridCol w:w="2271"/>
                        <w:gridCol w:w="1242"/>
                        <w:gridCol w:w="1385"/>
                        <w:gridCol w:w="1251"/>
                      </w:tblGrid>
                      <w:tr w:rsidR="00B22B59" w:rsidRPr="000C7250" w:rsidTr="00CE7AB0">
                        <w:trPr>
                          <w:trHeight w:val="390"/>
                        </w:trPr>
                        <w:tc>
                          <w:tcPr>
                            <w:tcW w:w="5000" w:type="pct"/>
                            <w:gridSpan w:val="6"/>
                            <w:tcBorders>
                              <w:top w:val="nil"/>
                              <w:left w:val="nil"/>
                              <w:bottom w:val="single" w:sz="8" w:space="0" w:color="auto"/>
                              <w:right w:val="nil"/>
                            </w:tcBorders>
                            <w:shd w:val="clear" w:color="auto" w:fill="auto"/>
                            <w:vAlign w:val="bottom"/>
                            <w:hideMark/>
                          </w:tcPr>
                          <w:p w:rsidR="00B22B59" w:rsidRPr="00C3562C" w:rsidRDefault="00B22B59" w:rsidP="00C3562C">
                            <w:pPr>
                              <w:keepNext/>
                              <w:spacing w:line="240" w:lineRule="auto"/>
                              <w:jc w:val="center"/>
                              <w:rPr>
                                <w:rFonts w:ascii="Times New Roman" w:hAnsi="Times New Roman"/>
                                <w:b/>
                                <w:color w:val="000000"/>
                              </w:rPr>
                            </w:pPr>
                            <w:r w:rsidRPr="00C3562C">
                              <w:rPr>
                                <w:rFonts w:ascii="Times New Roman" w:hAnsi="Times New Roman"/>
                                <w:b/>
                                <w:color w:val="000000"/>
                              </w:rPr>
                              <w:t>Table 2.</w:t>
                            </w:r>
                            <w:r>
                              <w:rPr>
                                <w:b/>
                              </w:rPr>
                              <w:t>5</w:t>
                            </w:r>
                            <w:r w:rsidRPr="00C3562C">
                              <w:rPr>
                                <w:rFonts w:ascii="Times New Roman" w:hAnsi="Times New Roman"/>
                                <w:b/>
                                <w:color w:val="000000"/>
                              </w:rPr>
                              <w:t xml:space="preserve">: </w:t>
                            </w:r>
                          </w:p>
                          <w:p w:rsidR="00B22B59" w:rsidRPr="000C7250" w:rsidRDefault="00B22B59" w:rsidP="00CE7AB0">
                            <w:pPr>
                              <w:spacing w:line="240" w:lineRule="auto"/>
                              <w:jc w:val="center"/>
                              <w:rPr>
                                <w:rFonts w:ascii="Times New Roman" w:hAnsi="Times New Roman"/>
                                <w:b/>
                                <w:color w:val="000000"/>
                              </w:rPr>
                            </w:pPr>
                            <w:r w:rsidRPr="000C7250">
                              <w:rPr>
                                <w:rFonts w:ascii="Times New Roman" w:hAnsi="Times New Roman"/>
                                <w:b/>
                                <w:color w:val="000000"/>
                              </w:rPr>
                              <w:t>Characteristics of R&amp;R De-Facto Flexible and Fixed Exchange Rate Countries in 1996</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 </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A</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B</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(A-B)</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H</w:t>
                            </w:r>
                            <w:r w:rsidRPr="000C7250">
                              <w:rPr>
                                <w:rFonts w:ascii="Times New Roman" w:hAnsi="Times New Roman"/>
                                <w:color w:val="000000"/>
                                <w:vertAlign w:val="subscript"/>
                              </w:rPr>
                              <w:t>0</w:t>
                            </w:r>
                            <w:r w:rsidRPr="000C7250">
                              <w:rPr>
                                <w:rFonts w:ascii="Times New Roman" w:hAnsi="Times New Roman"/>
                                <w:color w:val="000000"/>
                              </w:rPr>
                              <w:t>: A-B = 0</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 </w:t>
                            </w:r>
                          </w:p>
                        </w:tc>
                      </w:tr>
                      <w:tr w:rsidR="00B22B59" w:rsidRPr="000C7250" w:rsidTr="00CE7AB0">
                        <w:trPr>
                          <w:trHeight w:val="207"/>
                        </w:trPr>
                        <w:tc>
                          <w:tcPr>
                            <w:tcW w:w="73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Variable</w:t>
                            </w:r>
                          </w:p>
                        </w:tc>
                        <w:tc>
                          <w:tcPr>
                            <w:tcW w:w="114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Treated Mean (n=23)</w:t>
                            </w:r>
                          </w:p>
                        </w:tc>
                        <w:tc>
                          <w:tcPr>
                            <w:tcW w:w="114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Control Mean (n=71)</w:t>
                            </w:r>
                          </w:p>
                        </w:tc>
                        <w:tc>
                          <w:tcPr>
                            <w:tcW w:w="628"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Difference</w:t>
                            </w:r>
                          </w:p>
                        </w:tc>
                        <w:tc>
                          <w:tcPr>
                            <w:tcW w:w="701"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T-stat</w:t>
                            </w:r>
                          </w:p>
                        </w:tc>
                        <w:tc>
                          <w:tcPr>
                            <w:tcW w:w="633"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proofErr w:type="spellStart"/>
                            <w:r w:rsidRPr="000C7250">
                              <w:rPr>
                                <w:rFonts w:ascii="Times New Roman" w:hAnsi="Times New Roman"/>
                                <w:color w:val="000000"/>
                              </w:rPr>
                              <w:t>Pr</w:t>
                            </w:r>
                            <w:proofErr w:type="spellEnd"/>
                            <w:r w:rsidRPr="000C7250">
                              <w:rPr>
                                <w:rFonts w:ascii="Times New Roman" w:hAnsi="Times New Roman"/>
                                <w:color w:val="000000"/>
                              </w:rPr>
                              <w:t>(|T| &gt; |t|)</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CA</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-1.32</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-5.42</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4.10</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1.46</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0.15</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CI</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0.46</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0.30</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0.15</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0.48</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0.63</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FINDEV</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50.07</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44.67</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5.40</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0.71</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0.48</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OPEN</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66.78</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78.42</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-11.64</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0.99</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0.32</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SIZE</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4.37</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2.58</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1.79</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3.44</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0.00</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LEVEL</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2.12</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2.00</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0.12</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2.40</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0.02</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RESERVE</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0.30</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0.38</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-0.08</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0.64</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0.52</w:t>
                            </w:r>
                          </w:p>
                        </w:tc>
                      </w:tr>
                      <w:tr w:rsidR="00B22B59" w:rsidRPr="000C7250" w:rsidTr="00CE7AB0">
                        <w:trPr>
                          <w:trHeight w:val="375"/>
                        </w:trPr>
                        <w:tc>
                          <w:tcPr>
                            <w:tcW w:w="73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NOMSHK</w:t>
                            </w:r>
                            <w:r w:rsidRPr="000C7250">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10.24</w:t>
                            </w:r>
                          </w:p>
                        </w:tc>
                        <w:tc>
                          <w:tcPr>
                            <w:tcW w:w="1149"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28.47</w:t>
                            </w:r>
                          </w:p>
                        </w:tc>
                        <w:tc>
                          <w:tcPr>
                            <w:tcW w:w="628"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-18.23</w:t>
                            </w:r>
                          </w:p>
                        </w:tc>
                        <w:tc>
                          <w:tcPr>
                            <w:tcW w:w="701"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0.49</w:t>
                            </w:r>
                          </w:p>
                        </w:tc>
                        <w:tc>
                          <w:tcPr>
                            <w:tcW w:w="633" w:type="pct"/>
                            <w:tcBorders>
                              <w:top w:val="nil"/>
                              <w:left w:val="nil"/>
                              <w:bottom w:val="nil"/>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0.63</w:t>
                            </w:r>
                          </w:p>
                        </w:tc>
                      </w:tr>
                      <w:tr w:rsidR="00B22B59" w:rsidRPr="000C7250" w:rsidTr="00CE7AB0">
                        <w:trPr>
                          <w:trHeight w:val="375"/>
                        </w:trPr>
                        <w:tc>
                          <w:tcPr>
                            <w:tcW w:w="73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rPr>
                                <w:rFonts w:ascii="Times New Roman" w:hAnsi="Times New Roman"/>
                                <w:color w:val="000000"/>
                              </w:rPr>
                            </w:pPr>
                            <w:r w:rsidRPr="000C7250">
                              <w:rPr>
                                <w:rFonts w:ascii="Times New Roman" w:hAnsi="Times New Roman"/>
                                <w:color w:val="000000"/>
                              </w:rPr>
                              <w:t>INF</w:t>
                            </w:r>
                            <w:r w:rsidRPr="000C7250">
                              <w:rPr>
                                <w:rFonts w:ascii="Times New Roman" w:hAnsi="Times New Roman"/>
                                <w:color w:val="000000"/>
                                <w:vertAlign w:val="subscript"/>
                              </w:rPr>
                              <w:t>t-1</w:t>
                            </w:r>
                          </w:p>
                        </w:tc>
                        <w:tc>
                          <w:tcPr>
                            <w:tcW w:w="114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25.40</w:t>
                            </w:r>
                          </w:p>
                        </w:tc>
                        <w:tc>
                          <w:tcPr>
                            <w:tcW w:w="1149"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13.71</w:t>
                            </w:r>
                          </w:p>
                        </w:tc>
                        <w:tc>
                          <w:tcPr>
                            <w:tcW w:w="628"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11.69</w:t>
                            </w:r>
                          </w:p>
                        </w:tc>
                        <w:tc>
                          <w:tcPr>
                            <w:tcW w:w="701"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1.51</w:t>
                            </w:r>
                          </w:p>
                        </w:tc>
                        <w:tc>
                          <w:tcPr>
                            <w:tcW w:w="633" w:type="pct"/>
                            <w:tcBorders>
                              <w:top w:val="nil"/>
                              <w:left w:val="nil"/>
                              <w:bottom w:val="single" w:sz="4" w:space="0" w:color="auto"/>
                              <w:right w:val="nil"/>
                            </w:tcBorders>
                            <w:shd w:val="clear" w:color="auto" w:fill="auto"/>
                            <w:noWrap/>
                            <w:vAlign w:val="bottom"/>
                            <w:hideMark/>
                          </w:tcPr>
                          <w:p w:rsidR="00B22B59" w:rsidRPr="000C7250" w:rsidRDefault="00B22B59" w:rsidP="00CE7AB0">
                            <w:pPr>
                              <w:spacing w:line="240" w:lineRule="auto"/>
                              <w:jc w:val="center"/>
                              <w:rPr>
                                <w:rFonts w:ascii="Times New Roman" w:hAnsi="Times New Roman"/>
                                <w:color w:val="000000"/>
                              </w:rPr>
                            </w:pPr>
                            <w:r w:rsidRPr="000C7250">
                              <w:rPr>
                                <w:rFonts w:ascii="Times New Roman" w:hAnsi="Times New Roman"/>
                                <w:color w:val="000000"/>
                              </w:rPr>
                              <w:t>0.13</w:t>
                            </w:r>
                          </w:p>
                        </w:tc>
                      </w:tr>
                    </w:tbl>
                    <w:p w:rsidR="00B22B59" w:rsidRDefault="00B22B59"/>
                  </w:txbxContent>
                </v:textbox>
              </v:shape>
            </w:pict>
          </mc:Fallback>
        </mc:AlternateContent>
      </w:r>
      <w:r>
        <w:rPr>
          <w:noProof/>
          <w:lang w:eastAsia="ja-JP" w:bidi="ar-SA"/>
        </w:rPr>
        <mc:AlternateContent>
          <mc:Choice Requires="wps">
            <w:drawing>
              <wp:anchor distT="0" distB="0" distL="114300" distR="114300" simplePos="0" relativeHeight="251738112" behindDoc="0" locked="0" layoutInCell="1" allowOverlap="1" wp14:anchorId="6CAAA0E4" wp14:editId="68EB3BAB">
                <wp:simplePos x="0" y="0"/>
                <wp:positionH relativeFrom="column">
                  <wp:posOffset>-727075</wp:posOffset>
                </wp:positionH>
                <wp:positionV relativeFrom="paragraph">
                  <wp:posOffset>78740</wp:posOffset>
                </wp:positionV>
                <wp:extent cx="3372485" cy="63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372485" cy="635"/>
                        </a:xfrm>
                        <a:prstGeom prst="rect">
                          <a:avLst/>
                        </a:prstGeom>
                        <a:solidFill>
                          <a:prstClr val="white"/>
                        </a:solidFill>
                        <a:ln>
                          <a:noFill/>
                        </a:ln>
                        <a:effectLst/>
                      </wps:spPr>
                      <wps:txbx>
                        <w:txbxContent>
                          <w:p w:rsidR="00B22B59" w:rsidRPr="00C81487" w:rsidRDefault="00B22B59" w:rsidP="00C81487">
                            <w:pPr>
                              <w:pStyle w:val="Caption"/>
                              <w:rPr>
                                <w:rFonts w:ascii="Times New Roman" w:hAnsi="Times New Roman"/>
                                <w:noProof/>
                                <w:color w:val="FFFFFF" w:themeColor="background1"/>
                                <w:szCs w:val="24"/>
                              </w:rPr>
                            </w:pPr>
                            <w:bookmarkStart w:id="70" w:name="_Toc418688098"/>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5</w:t>
                            </w:r>
                            <w:bookmarkEnd w:id="70"/>
                            <w:r w:rsidRPr="00C81487">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2" o:spid="_x0000_s1057" type="#_x0000_t202" style="position:absolute;margin-left:-57.25pt;margin-top:6.2pt;width:265.55pt;height:.0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ZVINgIAAHUEAAAOAAAAZHJzL2Uyb0RvYy54bWysVE1v2zAMvQ/YfxB0X5yPtiuMOEWWIsOA&#10;oi2QDD0rshwbkESNUmJnv36UHKddt9Owi0KR1KP5Hpn5XWc0Oyr0DdiCT0ZjzpSVUDZ2X/Dv2/Wn&#10;W858ELYUGqwq+El5frf4+GHeulxNoQZdKmQEYn3euoLXIbg8y7yslRF+BE5ZClaARgS64j4rUbSE&#10;bnQ2HY9vshawdAhSeU/e+z7IFwm/qpQMT1XlVWC64PRtIZ2Yzl08s8Vc5HsUrm7k+TPEP3yFEY2l&#10;oheoexEEO2DzB5RpJIKHKowkmAyqqpEq9UDdTMbvutnUwqnUC5Hj3YUm//9g5ePxGVlTFvxqypkV&#10;hjTaqi6wL9AxchE/rfM5pW0cJYaO/KTz4PfkjG13FZr4Sw0xihPTpwu7EU2Sczb7PL26veZMUuxm&#10;dh0xstenDn34qsCwaBQcSbrEqDg++NCnDimxkgfdlOtG63iJgZVGdhQkc1s3QZ3Bf8vSNuZaiK96&#10;wN6j0pycq8Ru+66iFbpdl9iZXVreQXkiJhD6WfJOrhsq/yB8eBZIw0PN00KEJzoqDW3B4WxxVgP+&#10;/Js/5pOmFOWspWEsuP9xEKg4098sqR0ndzBwMHaDYQ9mBdT4hFbNyWTSAwx6MCsE80J7soxVKCSs&#10;pFoFD4O5Cv1K0J5JtVymJJpPJ8KD3TgZoQeat92LQHcWKZC2jzCMqcjfadXnJrXc8hCI+CRkJLZn&#10;kQYgXmi20yic9zAuz9t7ynr9t1j8AgAA//8DAFBLAwQUAAYACAAAACEAgR2ciOAAAAAKAQAADwAA&#10;AGRycy9kb3ducmV2LnhtbEyPsU7DMBCGdyTewTokFtQ6KW6E0jhVVcEAS0XowubG1zgltqPYacPb&#10;c53oePd/+u+7Yj3Zjp1xCK13EtJ5Agxd7XXrGgn7r7fZC7AQldOq8w4l/GKAdXl/V6hc+4v7xHMV&#10;G0YlLuRKgomxzzkPtUGrwtz36Cg7+sGqSOPQcD2oC5Xbji+SJONWtY4uGNXj1mD9U41Wwk5878zT&#10;eHz92Ijn4X0/brNTU0n5+DBtVsAiTvEfhqs+qUNJTgc/Oh1YJ2GWpmJJLCULAYwIkWYZsMN1sQRe&#10;Fvz2hfIPAAD//wMAUEsBAi0AFAAGAAgAAAAhALaDOJL+AAAA4QEAABMAAAAAAAAAAAAAAAAAAAAA&#10;AFtDb250ZW50X1R5cGVzXS54bWxQSwECLQAUAAYACAAAACEAOP0h/9YAAACUAQAACwAAAAAAAAAA&#10;AAAAAAAvAQAAX3JlbHMvLnJlbHNQSwECLQAUAAYACAAAACEABDWVSDYCAAB1BAAADgAAAAAAAAAA&#10;AAAAAAAuAgAAZHJzL2Uyb0RvYy54bWxQSwECLQAUAAYACAAAACEAgR2ciOAAAAAKAQAADwAAAAAA&#10;AAAAAAAAAACQBAAAZHJzL2Rvd25yZXYueG1sUEsFBgAAAAAEAAQA8wAAAJ0FAAAAAA==&#10;" stroked="f">
                <v:textbox style="mso-fit-shape-to-text:t" inset="0,0,0,0">
                  <w:txbxContent>
                    <w:p w:rsidR="00B22B59" w:rsidRPr="00C81487" w:rsidRDefault="00B22B59" w:rsidP="00C81487">
                      <w:pPr>
                        <w:pStyle w:val="Caption"/>
                        <w:rPr>
                          <w:rFonts w:ascii="Times New Roman" w:hAnsi="Times New Roman"/>
                          <w:noProof/>
                          <w:color w:val="FFFFFF" w:themeColor="background1"/>
                          <w:szCs w:val="24"/>
                        </w:rPr>
                      </w:pPr>
                      <w:bookmarkStart w:id="71" w:name="_Toc418688098"/>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5</w:t>
                      </w:r>
                      <w:bookmarkEnd w:id="71"/>
                      <w:r w:rsidRPr="00C81487">
                        <w:rPr>
                          <w:color w:val="FFFFFF" w:themeColor="background1"/>
                        </w:rPr>
                        <w:fldChar w:fldCharType="end"/>
                      </w:r>
                    </w:p>
                  </w:txbxContent>
                </v:textbox>
              </v:shape>
            </w:pict>
          </mc:Fallback>
        </mc:AlternateContent>
      </w:r>
      <w:r>
        <w:rPr>
          <w:color w:val="FFFFFF" w:themeColor="background1"/>
        </w:rPr>
        <w:br w:type="page"/>
      </w:r>
    </w:p>
    <w:p w:rsidR="00C81487" w:rsidRPr="00C81487" w:rsidRDefault="00C81487">
      <w:pPr>
        <w:pStyle w:val="Caption"/>
        <w:rPr>
          <w:color w:val="FFFFFF" w:themeColor="background1"/>
        </w:rPr>
      </w:pPr>
      <w:proofErr w:type="gramStart"/>
      <w:r w:rsidRPr="00C81487">
        <w:rPr>
          <w:color w:val="FFFFFF" w:themeColor="background1"/>
        </w:rPr>
        <w:lastRenderedPageBreak/>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6</w:t>
      </w:r>
      <w:bookmarkEnd w:id="69"/>
      <w:r w:rsidRPr="00C81487">
        <w:rPr>
          <w:color w:val="FFFFFF" w:themeColor="background1"/>
        </w:rPr>
        <w:fldChar w:fldCharType="end"/>
      </w:r>
    </w:p>
    <w:p w:rsidR="00092679" w:rsidRDefault="00A532E0">
      <w:pPr>
        <w:spacing w:line="240" w:lineRule="auto"/>
        <w:rPr>
          <w:rFonts w:ascii="Times New Roman" w:hAnsi="Times New Roman"/>
        </w:rPr>
      </w:pPr>
      <w:r>
        <w:rPr>
          <w:rFonts w:ascii="Times New Roman" w:hAnsi="Times New Roman"/>
          <w:noProof/>
          <w:lang w:eastAsia="ja-JP" w:bidi="ar-SA"/>
        </w:rPr>
        <mc:AlternateContent>
          <mc:Choice Requires="wps">
            <w:drawing>
              <wp:anchor distT="0" distB="0" distL="114300" distR="114300" simplePos="0" relativeHeight="251713536" behindDoc="0" locked="0" layoutInCell="1" allowOverlap="1" wp14:anchorId="383B9E06" wp14:editId="622A0F8A">
                <wp:simplePos x="0" y="0"/>
                <wp:positionH relativeFrom="column">
                  <wp:posOffset>-395605</wp:posOffset>
                </wp:positionH>
                <wp:positionV relativeFrom="paragraph">
                  <wp:posOffset>2103310</wp:posOffset>
                </wp:positionV>
                <wp:extent cx="6459855" cy="3372485"/>
                <wp:effectExtent l="635" t="0" r="0" b="0"/>
                <wp:wrapNone/>
                <wp:docPr id="19" name="Text Box 19"/>
                <wp:cNvGraphicFramePr/>
                <a:graphic xmlns:a="http://schemas.openxmlformats.org/drawingml/2006/main">
                  <a:graphicData uri="http://schemas.microsoft.com/office/word/2010/wordprocessingShape">
                    <wps:wsp>
                      <wps:cNvSpPr txBox="1"/>
                      <wps:spPr>
                        <a:xfrm rot="16200000">
                          <a:off x="0" y="0"/>
                          <a:ext cx="6459855" cy="3372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3750" w:type="pct"/>
                              <w:tblLook w:val="04A0" w:firstRow="1" w:lastRow="0" w:firstColumn="1" w:lastColumn="0" w:noHBand="0" w:noVBand="1"/>
                            </w:tblPr>
                            <w:tblGrid>
                              <w:gridCol w:w="1461"/>
                              <w:gridCol w:w="2271"/>
                              <w:gridCol w:w="2271"/>
                              <w:gridCol w:w="1242"/>
                              <w:gridCol w:w="1385"/>
                              <w:gridCol w:w="1251"/>
                            </w:tblGrid>
                            <w:tr w:rsidR="00B22B59" w:rsidRPr="00F41A23" w:rsidTr="00CE7AB0">
                              <w:trPr>
                                <w:trHeight w:val="390"/>
                              </w:trPr>
                              <w:tc>
                                <w:tcPr>
                                  <w:tcW w:w="5000" w:type="pct"/>
                                  <w:gridSpan w:val="6"/>
                                  <w:tcBorders>
                                    <w:top w:val="nil"/>
                                    <w:left w:val="nil"/>
                                    <w:bottom w:val="single" w:sz="8" w:space="0" w:color="auto"/>
                                    <w:right w:val="nil"/>
                                  </w:tcBorders>
                                  <w:shd w:val="clear" w:color="auto" w:fill="auto"/>
                                  <w:vAlign w:val="bottom"/>
                                  <w:hideMark/>
                                </w:tcPr>
                                <w:p w:rsidR="00B22B59" w:rsidRPr="00A630CB" w:rsidRDefault="00B22B59" w:rsidP="00A630CB">
                                  <w:pPr>
                                    <w:keepNext/>
                                    <w:spacing w:line="240" w:lineRule="auto"/>
                                    <w:jc w:val="center"/>
                                    <w:rPr>
                                      <w:rFonts w:ascii="Times New Roman" w:hAnsi="Times New Roman"/>
                                      <w:b/>
                                      <w:color w:val="000000"/>
                                    </w:rPr>
                                  </w:pPr>
                                  <w:r w:rsidRPr="00A630CB">
                                    <w:rPr>
                                      <w:rFonts w:ascii="Times New Roman" w:hAnsi="Times New Roman"/>
                                      <w:b/>
                                      <w:color w:val="000000"/>
                                    </w:rPr>
                                    <w:t>Table 2.</w:t>
                                  </w:r>
                                  <w:r>
                                    <w:rPr>
                                      <w:b/>
                                    </w:rPr>
                                    <w:t>6</w:t>
                                  </w:r>
                                  <w:r w:rsidRPr="00A630CB">
                                    <w:rPr>
                                      <w:rFonts w:ascii="Times New Roman" w:hAnsi="Times New Roman"/>
                                      <w:b/>
                                      <w:color w:val="000000"/>
                                    </w:rPr>
                                    <w:t xml:space="preserve">: </w:t>
                                  </w:r>
                                </w:p>
                                <w:p w:rsidR="00B22B59" w:rsidRPr="00A630CB" w:rsidRDefault="00B22B59" w:rsidP="00CE7AB0">
                                  <w:pPr>
                                    <w:spacing w:line="240" w:lineRule="auto"/>
                                    <w:jc w:val="center"/>
                                    <w:rPr>
                                      <w:rFonts w:ascii="Times New Roman" w:hAnsi="Times New Roman"/>
                                      <w:b/>
                                      <w:color w:val="000000"/>
                                    </w:rPr>
                                  </w:pPr>
                                  <w:r w:rsidRPr="00A630CB">
                                    <w:rPr>
                                      <w:rFonts w:ascii="Times New Roman" w:hAnsi="Times New Roman"/>
                                      <w:b/>
                                      <w:color w:val="000000"/>
                                    </w:rPr>
                                    <w:t>Characteristics of LY&amp;S De-Facto Flexible and Fixed Exchange Rate Countries in 1996</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A</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B</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(A-B)</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H</w:t>
                                  </w:r>
                                  <w:r w:rsidRPr="00F41A23">
                                    <w:rPr>
                                      <w:rFonts w:ascii="Times New Roman" w:hAnsi="Times New Roman"/>
                                      <w:color w:val="000000"/>
                                      <w:vertAlign w:val="subscript"/>
                                    </w:rPr>
                                    <w:t>0</w:t>
                                  </w:r>
                                  <w:r w:rsidRPr="00F41A23">
                                    <w:rPr>
                                      <w:rFonts w:ascii="Times New Roman" w:hAnsi="Times New Roman"/>
                                      <w:color w:val="000000"/>
                                    </w:rPr>
                                    <w:t>: A-B = 0</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p>
                              </w:tc>
                            </w:tr>
                            <w:tr w:rsidR="00B22B59" w:rsidRPr="00F41A23" w:rsidTr="00A630CB">
                              <w:trPr>
                                <w:trHeight w:val="357"/>
                              </w:trPr>
                              <w:tc>
                                <w:tcPr>
                                  <w:tcW w:w="73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Variable</w:t>
                                  </w:r>
                                </w:p>
                              </w:tc>
                              <w:tc>
                                <w:tcPr>
                                  <w:tcW w:w="114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Pr>
                                      <w:rFonts w:ascii="Times New Roman" w:hAnsi="Times New Roman"/>
                                      <w:color w:val="000000"/>
                                    </w:rPr>
                                    <w:t>Treated Mean (n=27</w:t>
                                  </w:r>
                                  <w:r w:rsidRPr="00F41A23">
                                    <w:rPr>
                                      <w:rFonts w:ascii="Times New Roman" w:hAnsi="Times New Roman"/>
                                      <w:color w:val="000000"/>
                                    </w:rPr>
                                    <w:t>)</w:t>
                                  </w:r>
                                </w:p>
                              </w:tc>
                              <w:tc>
                                <w:tcPr>
                                  <w:tcW w:w="114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Control Mean (n=70)</w:t>
                                  </w:r>
                                </w:p>
                              </w:tc>
                              <w:tc>
                                <w:tcPr>
                                  <w:tcW w:w="628"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Difference</w:t>
                                  </w:r>
                                </w:p>
                              </w:tc>
                              <w:tc>
                                <w:tcPr>
                                  <w:tcW w:w="701"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T-stat</w:t>
                                  </w:r>
                                </w:p>
                              </w:tc>
                              <w:tc>
                                <w:tcPr>
                                  <w:tcW w:w="633"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proofErr w:type="spellStart"/>
                                  <w:r w:rsidRPr="00F41A23">
                                    <w:rPr>
                                      <w:rFonts w:ascii="Times New Roman" w:hAnsi="Times New Roman"/>
                                      <w:color w:val="000000"/>
                                    </w:rPr>
                                    <w:t>Pr</w:t>
                                  </w:r>
                                  <w:proofErr w:type="spellEnd"/>
                                  <w:r w:rsidRPr="00F41A23">
                                    <w:rPr>
                                      <w:rFonts w:ascii="Times New Roman" w:hAnsi="Times New Roman"/>
                                      <w:color w:val="000000"/>
                                    </w:rPr>
                                    <w:t>(|T| &gt; |t|)</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CA</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-2.32</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-5.24</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2.92</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1.14</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0.26</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CI</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0.30</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0.34</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-0.04</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0.14</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0.89</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FINDEV</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46.65</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42.50</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4.15</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0.58</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0.56</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OPEN</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51.36</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84.95</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-33.59</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3.21</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0.00</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SIZE</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Pr>
                                      <w:rFonts w:ascii="Times New Roman" w:hAnsi="Times New Roman"/>
                                      <w:color w:val="000000"/>
                                    </w:rPr>
                                    <w:t>4.39</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Pr>
                                      <w:rFonts w:ascii="Times New Roman" w:hAnsi="Times New Roman"/>
                                      <w:color w:val="000000"/>
                                    </w:rPr>
                                    <w:t>2.32</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2.07</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4.25</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0.00</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LEVEL</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2.08</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2.01</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0.07</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1.61</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0.11</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RESERVE</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0.20</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0.43</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-0.23</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1.94</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0.06</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NOMSHK</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7.28</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30.51</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-23.23</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0.67</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0.50</w:t>
                                  </w:r>
                                </w:p>
                              </w:tc>
                            </w:tr>
                            <w:tr w:rsidR="00B22B59" w:rsidRPr="00F41A23" w:rsidTr="00A630CB">
                              <w:trPr>
                                <w:trHeight w:val="357"/>
                              </w:trPr>
                              <w:tc>
                                <w:tcPr>
                                  <w:tcW w:w="73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INF</w:t>
                                  </w:r>
                                  <w:r w:rsidRPr="00F41A23">
                                    <w:rPr>
                                      <w:rFonts w:ascii="Times New Roman" w:hAnsi="Times New Roman"/>
                                      <w:color w:val="000000"/>
                                      <w:vertAlign w:val="subscript"/>
                                    </w:rPr>
                                    <w:t>t-1</w:t>
                                  </w:r>
                                </w:p>
                              </w:tc>
                              <w:tc>
                                <w:tcPr>
                                  <w:tcW w:w="114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22.48</w:t>
                                  </w:r>
                                </w:p>
                              </w:tc>
                              <w:tc>
                                <w:tcPr>
                                  <w:tcW w:w="114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14.51</w:t>
                                  </w:r>
                                </w:p>
                              </w:tc>
                              <w:tc>
                                <w:tcPr>
                                  <w:tcW w:w="628"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7.97</w:t>
                                  </w:r>
                                </w:p>
                              </w:tc>
                              <w:tc>
                                <w:tcPr>
                                  <w:tcW w:w="701"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1.67</w:t>
                                  </w:r>
                                </w:p>
                              </w:tc>
                              <w:tc>
                                <w:tcPr>
                                  <w:tcW w:w="633" w:type="pct"/>
                                  <w:tcBorders>
                                    <w:top w:val="nil"/>
                                    <w:left w:val="nil"/>
                                    <w:bottom w:val="single" w:sz="4" w:space="0" w:color="auto"/>
                                    <w:right w:val="nil"/>
                                  </w:tcBorders>
                                  <w:shd w:val="clear" w:color="auto" w:fill="auto"/>
                                  <w:noWrap/>
                                  <w:vAlign w:val="bottom"/>
                                  <w:hideMark/>
                                </w:tcPr>
                                <w:p w:rsidR="00B22B59" w:rsidRPr="00F41A23" w:rsidRDefault="00B22B59" w:rsidP="00CE7AB0">
                                  <w:pPr>
                                    <w:keepNext/>
                                    <w:spacing w:line="240" w:lineRule="auto"/>
                                    <w:jc w:val="center"/>
                                    <w:rPr>
                                      <w:rFonts w:ascii="Times New Roman" w:hAnsi="Times New Roman"/>
                                      <w:color w:val="000000"/>
                                    </w:rPr>
                                  </w:pPr>
                                  <w:r w:rsidRPr="00F41A23">
                                    <w:rPr>
                                      <w:rFonts w:ascii="Times New Roman" w:hAnsi="Times New Roman"/>
                                      <w:color w:val="000000"/>
                                    </w:rPr>
                                    <w:t>0.10</w:t>
                                  </w:r>
                                </w:p>
                              </w:tc>
                            </w:tr>
                          </w:tbl>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58" type="#_x0000_t202" style="position:absolute;margin-left:-31.15pt;margin-top:165.6pt;width:508.65pt;height:265.5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Bl5mAIAAKQFAAAOAAAAZHJzL2Uyb0RvYy54bWysVMtOGzEU3VfqP1jel8mTR8QEpSCqSghQ&#10;oWLteGwyqsfXtZ1k0q/vsScJKWVD1VmM7HuP7+Pcx/lF2xi2Uj7UZEveP+pxpqykqrbPJf/+eP3p&#10;lLMQha2EIatKvlGBX0w/fjhfu4ka0IJMpTyDERsma1fyRYxuUhRBLlQjwhE5ZaHU5BsRcfXPReXF&#10;GtYbUwx6veNiTb5ynqQKAdKrTsmn2b7WSsY7rYOKzJQcscX89/k/T/9iei4mz164RS23YYh/iKIR&#10;tYXTvakrEQVb+vovU00tPQXS8UhSU5DWtVQ5B2TT773K5mEhnMq5gJzg9jSF/2dW3q7uPasr1O6M&#10;Mysa1OhRtZF9ppZBBH7WLkwAe3AAxhZyYHfyAGFKu9W+YZ5Ab/8YZcGX2UB+DHAQv9mTnYxLCI9H&#10;47PT8ZgzCd1weDIYnY6T2aKzlqw6H+IXRQ1Lh5J7VDObFaubEDvoDpLggUxdXdfG5EvqIHVpPFsJ&#10;1N7EHDOM/4Eylq0RynDcxWspPe8sG5vMqNxDW3eJiS7jfIoboxLG2G9Kg8Oc6Ru+hZTK7v1ndEJp&#10;uHrPwy3+Jar3PO7ywIvsmWzcP25qSz7TmofuhbLqx44y3eFRm4O80zG28zY3z3Cw64g5VRs0Su4F&#10;1D04eV2jejcixHvhMVsQYl/EO/y0IbBP2xNnC/K/3pInPFoeWs7WmNWSh59L4RVn5qvFMJz1R6M0&#10;3PkyGp8McPGHmvmhxi6bS0JL9HN0+Zjw0eyO2lPzhLUyS16hElbCd8nj7ngZuw2CtSTVbJZBGGcn&#10;4o19cDKZTjSn3nxsn4R32waO6P1b2k21mLzq4w6bXlqaLSPpOjd5IrpjdVsArII8Jtu1lXbN4T2j&#10;Xpbr9DcAAAD//wMAUEsDBBQABgAIAAAAIQCXDWCS3AAAAAsBAAAPAAAAZHJzL2Rvd25yZXYueG1s&#10;TI/LTsMwFET3SPyDdZHYUdsVDxPiVIjHB9CwYOnGJo6Ir6PYqUO/nssKlqMZzZypd2sY2dHNaYio&#10;QW4EMIddtAP2Gt7b1ysFLGWD1owRnYZvl2DXnJ/VprKx4Js77nPPqARTZTT4nKeK89R5F0zaxMkh&#10;eZ9xDiaTnHtuZ1OoPIx8K8QtD2ZAWvBmck/edV/7JWhIL2Ur1lROaml94m3oTx/PRevLi/XxAVh2&#10;a/4Lwy8+oUNDTIe4oE1sJK0EoWcNSklgFLiT8h7YgRwpbq6BNzX//6H5AQAA//8DAFBLAQItABQA&#10;BgAIAAAAIQC2gziS/gAAAOEBAAATAAAAAAAAAAAAAAAAAAAAAABbQ29udGVudF9UeXBlc10ueG1s&#10;UEsBAi0AFAAGAAgAAAAhADj9If/WAAAAlAEAAAsAAAAAAAAAAAAAAAAALwEAAF9yZWxzLy5yZWxz&#10;UEsBAi0AFAAGAAgAAAAhAArkGXmYAgAApAUAAA4AAAAAAAAAAAAAAAAALgIAAGRycy9lMm9Eb2Mu&#10;eG1sUEsBAi0AFAAGAAgAAAAhAJcNYJLcAAAACwEAAA8AAAAAAAAAAAAAAAAA8gQAAGRycy9kb3du&#10;cmV2LnhtbFBLBQYAAAAABAAEAPMAAAD7BQAAAAA=&#10;" fillcolor="white [3201]" stroked="f" strokeweight=".5pt">
                <v:textbox>
                  <w:txbxContent>
                    <w:tbl>
                      <w:tblPr>
                        <w:tblW w:w="3750" w:type="pct"/>
                        <w:tblLook w:val="04A0" w:firstRow="1" w:lastRow="0" w:firstColumn="1" w:lastColumn="0" w:noHBand="0" w:noVBand="1"/>
                      </w:tblPr>
                      <w:tblGrid>
                        <w:gridCol w:w="1461"/>
                        <w:gridCol w:w="2271"/>
                        <w:gridCol w:w="2271"/>
                        <w:gridCol w:w="1242"/>
                        <w:gridCol w:w="1385"/>
                        <w:gridCol w:w="1251"/>
                      </w:tblGrid>
                      <w:tr w:rsidR="00B22B59" w:rsidRPr="00F41A23" w:rsidTr="00CE7AB0">
                        <w:trPr>
                          <w:trHeight w:val="390"/>
                        </w:trPr>
                        <w:tc>
                          <w:tcPr>
                            <w:tcW w:w="5000" w:type="pct"/>
                            <w:gridSpan w:val="6"/>
                            <w:tcBorders>
                              <w:top w:val="nil"/>
                              <w:left w:val="nil"/>
                              <w:bottom w:val="single" w:sz="8" w:space="0" w:color="auto"/>
                              <w:right w:val="nil"/>
                            </w:tcBorders>
                            <w:shd w:val="clear" w:color="auto" w:fill="auto"/>
                            <w:vAlign w:val="bottom"/>
                            <w:hideMark/>
                          </w:tcPr>
                          <w:p w:rsidR="00B22B59" w:rsidRPr="00A630CB" w:rsidRDefault="00B22B59" w:rsidP="00A630CB">
                            <w:pPr>
                              <w:keepNext/>
                              <w:spacing w:line="240" w:lineRule="auto"/>
                              <w:jc w:val="center"/>
                              <w:rPr>
                                <w:rFonts w:ascii="Times New Roman" w:hAnsi="Times New Roman"/>
                                <w:b/>
                                <w:color w:val="000000"/>
                              </w:rPr>
                            </w:pPr>
                            <w:r w:rsidRPr="00A630CB">
                              <w:rPr>
                                <w:rFonts w:ascii="Times New Roman" w:hAnsi="Times New Roman"/>
                                <w:b/>
                                <w:color w:val="000000"/>
                              </w:rPr>
                              <w:t>Table 2.</w:t>
                            </w:r>
                            <w:r>
                              <w:rPr>
                                <w:b/>
                              </w:rPr>
                              <w:t>6</w:t>
                            </w:r>
                            <w:r w:rsidRPr="00A630CB">
                              <w:rPr>
                                <w:rFonts w:ascii="Times New Roman" w:hAnsi="Times New Roman"/>
                                <w:b/>
                                <w:color w:val="000000"/>
                              </w:rPr>
                              <w:t xml:space="preserve">: </w:t>
                            </w:r>
                          </w:p>
                          <w:p w:rsidR="00B22B59" w:rsidRPr="00A630CB" w:rsidRDefault="00B22B59" w:rsidP="00CE7AB0">
                            <w:pPr>
                              <w:spacing w:line="240" w:lineRule="auto"/>
                              <w:jc w:val="center"/>
                              <w:rPr>
                                <w:rFonts w:ascii="Times New Roman" w:hAnsi="Times New Roman"/>
                                <w:b/>
                                <w:color w:val="000000"/>
                              </w:rPr>
                            </w:pPr>
                            <w:r w:rsidRPr="00A630CB">
                              <w:rPr>
                                <w:rFonts w:ascii="Times New Roman" w:hAnsi="Times New Roman"/>
                                <w:b/>
                                <w:color w:val="000000"/>
                              </w:rPr>
                              <w:t>Characteristics of LY&amp;S De-Facto Flexible and Fixed Exchange Rate Countries in 1996</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A</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B</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(A-B)</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H</w:t>
                            </w:r>
                            <w:r w:rsidRPr="00F41A23">
                              <w:rPr>
                                <w:rFonts w:ascii="Times New Roman" w:hAnsi="Times New Roman"/>
                                <w:color w:val="000000"/>
                                <w:vertAlign w:val="subscript"/>
                              </w:rPr>
                              <w:t>0</w:t>
                            </w:r>
                            <w:r w:rsidRPr="00F41A23">
                              <w:rPr>
                                <w:rFonts w:ascii="Times New Roman" w:hAnsi="Times New Roman"/>
                                <w:color w:val="000000"/>
                              </w:rPr>
                              <w:t>: A-B = 0</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p>
                        </w:tc>
                      </w:tr>
                      <w:tr w:rsidR="00B22B59" w:rsidRPr="00F41A23" w:rsidTr="00A630CB">
                        <w:trPr>
                          <w:trHeight w:val="357"/>
                        </w:trPr>
                        <w:tc>
                          <w:tcPr>
                            <w:tcW w:w="73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Variable</w:t>
                            </w:r>
                          </w:p>
                        </w:tc>
                        <w:tc>
                          <w:tcPr>
                            <w:tcW w:w="114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Pr>
                                <w:rFonts w:ascii="Times New Roman" w:hAnsi="Times New Roman"/>
                                <w:color w:val="000000"/>
                              </w:rPr>
                              <w:t>Treated Mean (n=27</w:t>
                            </w:r>
                            <w:r w:rsidRPr="00F41A23">
                              <w:rPr>
                                <w:rFonts w:ascii="Times New Roman" w:hAnsi="Times New Roman"/>
                                <w:color w:val="000000"/>
                              </w:rPr>
                              <w:t>)</w:t>
                            </w:r>
                          </w:p>
                        </w:tc>
                        <w:tc>
                          <w:tcPr>
                            <w:tcW w:w="114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Control Mean (n=70)</w:t>
                            </w:r>
                          </w:p>
                        </w:tc>
                        <w:tc>
                          <w:tcPr>
                            <w:tcW w:w="628"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Difference</w:t>
                            </w:r>
                          </w:p>
                        </w:tc>
                        <w:tc>
                          <w:tcPr>
                            <w:tcW w:w="701"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T-stat</w:t>
                            </w:r>
                          </w:p>
                        </w:tc>
                        <w:tc>
                          <w:tcPr>
                            <w:tcW w:w="633"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proofErr w:type="spellStart"/>
                            <w:r w:rsidRPr="00F41A23">
                              <w:rPr>
                                <w:rFonts w:ascii="Times New Roman" w:hAnsi="Times New Roman"/>
                                <w:color w:val="000000"/>
                              </w:rPr>
                              <w:t>Pr</w:t>
                            </w:r>
                            <w:proofErr w:type="spellEnd"/>
                            <w:r w:rsidRPr="00F41A23">
                              <w:rPr>
                                <w:rFonts w:ascii="Times New Roman" w:hAnsi="Times New Roman"/>
                                <w:color w:val="000000"/>
                              </w:rPr>
                              <w:t>(|T| &gt; |t|)</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CA</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-2.32</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-5.24</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2.92</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1.14</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0.26</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CI</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0.30</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0.34</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-0.04</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0.14</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0.89</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FINDEV</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46.65</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42.50</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4.15</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0.58</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0.56</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OPEN</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51.36</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84.95</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-33.59</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3.21</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0.00</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SIZE</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Pr>
                                <w:rFonts w:ascii="Times New Roman" w:hAnsi="Times New Roman"/>
                                <w:color w:val="000000"/>
                              </w:rPr>
                              <w:t>4.39</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Pr>
                                <w:rFonts w:ascii="Times New Roman" w:hAnsi="Times New Roman"/>
                                <w:color w:val="000000"/>
                              </w:rPr>
                              <w:t>2.32</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2.07</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4.25</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0.00</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LEVEL</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2.08</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2.01</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0.07</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1.61</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0.11</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RESERVE</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0.20</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0.43</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-0.23</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1.94</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0.06</w:t>
                            </w:r>
                          </w:p>
                        </w:tc>
                      </w:tr>
                      <w:tr w:rsidR="00B22B59" w:rsidRPr="00F41A23" w:rsidTr="00A630CB">
                        <w:trPr>
                          <w:trHeight w:val="357"/>
                        </w:trPr>
                        <w:tc>
                          <w:tcPr>
                            <w:tcW w:w="73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NOMSHK</w:t>
                            </w:r>
                            <w:r w:rsidRPr="00F41A23">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7.28</w:t>
                            </w:r>
                          </w:p>
                        </w:tc>
                        <w:tc>
                          <w:tcPr>
                            <w:tcW w:w="1149"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30.51</w:t>
                            </w:r>
                          </w:p>
                        </w:tc>
                        <w:tc>
                          <w:tcPr>
                            <w:tcW w:w="628"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-23.23</w:t>
                            </w:r>
                          </w:p>
                        </w:tc>
                        <w:tc>
                          <w:tcPr>
                            <w:tcW w:w="701"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0.67</w:t>
                            </w:r>
                          </w:p>
                        </w:tc>
                        <w:tc>
                          <w:tcPr>
                            <w:tcW w:w="633" w:type="pct"/>
                            <w:tcBorders>
                              <w:top w:val="nil"/>
                              <w:left w:val="nil"/>
                              <w:bottom w:val="nil"/>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0.50</w:t>
                            </w:r>
                          </w:p>
                        </w:tc>
                      </w:tr>
                      <w:tr w:rsidR="00B22B59" w:rsidRPr="00F41A23" w:rsidTr="00A630CB">
                        <w:trPr>
                          <w:trHeight w:val="357"/>
                        </w:trPr>
                        <w:tc>
                          <w:tcPr>
                            <w:tcW w:w="73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rPr>
                                <w:rFonts w:ascii="Times New Roman" w:hAnsi="Times New Roman"/>
                                <w:color w:val="000000"/>
                              </w:rPr>
                            </w:pPr>
                            <w:r w:rsidRPr="00F41A23">
                              <w:rPr>
                                <w:rFonts w:ascii="Times New Roman" w:hAnsi="Times New Roman"/>
                                <w:color w:val="000000"/>
                              </w:rPr>
                              <w:t>INF</w:t>
                            </w:r>
                            <w:r w:rsidRPr="00F41A23">
                              <w:rPr>
                                <w:rFonts w:ascii="Times New Roman" w:hAnsi="Times New Roman"/>
                                <w:color w:val="000000"/>
                                <w:vertAlign w:val="subscript"/>
                              </w:rPr>
                              <w:t>t-1</w:t>
                            </w:r>
                          </w:p>
                        </w:tc>
                        <w:tc>
                          <w:tcPr>
                            <w:tcW w:w="114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22.48</w:t>
                            </w:r>
                          </w:p>
                        </w:tc>
                        <w:tc>
                          <w:tcPr>
                            <w:tcW w:w="1149"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14.51</w:t>
                            </w:r>
                          </w:p>
                        </w:tc>
                        <w:tc>
                          <w:tcPr>
                            <w:tcW w:w="628"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7.97</w:t>
                            </w:r>
                          </w:p>
                        </w:tc>
                        <w:tc>
                          <w:tcPr>
                            <w:tcW w:w="701" w:type="pct"/>
                            <w:tcBorders>
                              <w:top w:val="nil"/>
                              <w:left w:val="nil"/>
                              <w:bottom w:val="single" w:sz="4" w:space="0" w:color="auto"/>
                              <w:right w:val="nil"/>
                            </w:tcBorders>
                            <w:shd w:val="clear" w:color="auto" w:fill="auto"/>
                            <w:noWrap/>
                            <w:vAlign w:val="bottom"/>
                            <w:hideMark/>
                          </w:tcPr>
                          <w:p w:rsidR="00B22B59" w:rsidRPr="00F41A23" w:rsidRDefault="00B22B59" w:rsidP="00CE7AB0">
                            <w:pPr>
                              <w:spacing w:line="240" w:lineRule="auto"/>
                              <w:jc w:val="center"/>
                              <w:rPr>
                                <w:rFonts w:ascii="Times New Roman" w:hAnsi="Times New Roman"/>
                                <w:color w:val="000000"/>
                              </w:rPr>
                            </w:pPr>
                            <w:r w:rsidRPr="00F41A23">
                              <w:rPr>
                                <w:rFonts w:ascii="Times New Roman" w:hAnsi="Times New Roman"/>
                                <w:color w:val="000000"/>
                              </w:rPr>
                              <w:t>1.67</w:t>
                            </w:r>
                          </w:p>
                        </w:tc>
                        <w:tc>
                          <w:tcPr>
                            <w:tcW w:w="633" w:type="pct"/>
                            <w:tcBorders>
                              <w:top w:val="nil"/>
                              <w:left w:val="nil"/>
                              <w:bottom w:val="single" w:sz="4" w:space="0" w:color="auto"/>
                              <w:right w:val="nil"/>
                            </w:tcBorders>
                            <w:shd w:val="clear" w:color="auto" w:fill="auto"/>
                            <w:noWrap/>
                            <w:vAlign w:val="bottom"/>
                            <w:hideMark/>
                          </w:tcPr>
                          <w:p w:rsidR="00B22B59" w:rsidRPr="00F41A23" w:rsidRDefault="00B22B59" w:rsidP="00CE7AB0">
                            <w:pPr>
                              <w:keepNext/>
                              <w:spacing w:line="240" w:lineRule="auto"/>
                              <w:jc w:val="center"/>
                              <w:rPr>
                                <w:rFonts w:ascii="Times New Roman" w:hAnsi="Times New Roman"/>
                                <w:color w:val="000000"/>
                              </w:rPr>
                            </w:pPr>
                            <w:r w:rsidRPr="00F41A23">
                              <w:rPr>
                                <w:rFonts w:ascii="Times New Roman" w:hAnsi="Times New Roman"/>
                                <w:color w:val="000000"/>
                              </w:rPr>
                              <w:t>0.10</w:t>
                            </w:r>
                          </w:p>
                        </w:tc>
                      </w:tr>
                    </w:tbl>
                    <w:p w:rsidR="00B22B59" w:rsidRDefault="00B22B59"/>
                  </w:txbxContent>
                </v:textbox>
              </v:shape>
            </w:pict>
          </mc:Fallback>
        </mc:AlternateContent>
      </w:r>
      <w:r w:rsidR="00092679">
        <w:rPr>
          <w:rFonts w:ascii="Times New Roman" w:hAnsi="Times New Roman"/>
        </w:rPr>
        <w:br w:type="page"/>
      </w:r>
    </w:p>
    <w:p w:rsidR="00572E95" w:rsidRDefault="00FB0792">
      <w:pPr>
        <w:spacing w:line="240" w:lineRule="auto"/>
        <w:rPr>
          <w:rFonts w:ascii="Times New Roman" w:hAnsi="Times New Roman"/>
        </w:rPr>
      </w:pPr>
      <w:r>
        <w:rPr>
          <w:noProof/>
          <w:lang w:eastAsia="ja-JP" w:bidi="ar-SA"/>
        </w:rPr>
        <w:lastRenderedPageBreak/>
        <mc:AlternateContent>
          <mc:Choice Requires="wps">
            <w:drawing>
              <wp:anchor distT="0" distB="0" distL="114300" distR="114300" simplePos="0" relativeHeight="251740160" behindDoc="0" locked="0" layoutInCell="1" allowOverlap="1" wp14:anchorId="60956177" wp14:editId="5DC8EAF2">
                <wp:simplePos x="0" y="0"/>
                <wp:positionH relativeFrom="column">
                  <wp:posOffset>554990</wp:posOffset>
                </wp:positionH>
                <wp:positionV relativeFrom="paragraph">
                  <wp:posOffset>7589941</wp:posOffset>
                </wp:positionV>
                <wp:extent cx="4286885" cy="63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4286885" cy="635"/>
                        </a:xfrm>
                        <a:prstGeom prst="rect">
                          <a:avLst/>
                        </a:prstGeom>
                        <a:solidFill>
                          <a:prstClr val="white"/>
                        </a:solidFill>
                        <a:ln>
                          <a:noFill/>
                        </a:ln>
                        <a:effectLst/>
                      </wps:spPr>
                      <wps:txbx>
                        <w:txbxContent>
                          <w:p w:rsidR="00B22B59" w:rsidRPr="00C81487" w:rsidRDefault="00B22B59" w:rsidP="00C81487">
                            <w:pPr>
                              <w:pStyle w:val="Caption"/>
                              <w:rPr>
                                <w:rFonts w:ascii="Times New Roman" w:hAnsi="Times New Roman"/>
                                <w:noProof/>
                                <w:color w:val="FFFFFF" w:themeColor="background1"/>
                                <w:szCs w:val="24"/>
                              </w:rPr>
                            </w:pPr>
                            <w:bookmarkStart w:id="72" w:name="_Toc418688100"/>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7</w:t>
                            </w:r>
                            <w:bookmarkEnd w:id="72"/>
                            <w:r w:rsidRPr="00C81487">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3" o:spid="_x0000_s1059" type="#_x0000_t202" style="position:absolute;margin-left:43.7pt;margin-top:597.65pt;width:337.55pt;height:.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S4NgIAAHUEAAAOAAAAZHJzL2Uyb0RvYy54bWysVE1v2zAMvQ/YfxB0X5yPNgiMOEWWIsOA&#10;oC2QDD0rshwLkERNUmJnv36UbKdbt9Owi0KR1KP5HpnlQ6sVuQjnJZiCTkZjSoThUEpzKui3w/bT&#10;ghIfmCmZAiMKehWePqw+flg2NhdTqEGVwhEEMT5vbEHrEGyeZZ7XQjM/AisMBitwmgW8ulNWOtYg&#10;ulbZdDyeZw240jrgwnv0PnZBukr4VSV4eK4qLwJRBcVvC+l06TzGM1stWX5yzNaS95/B/uErNJMG&#10;i96gHllg5OzkH1BacgceqjDioDOoKslF6gG7mYzfdbOvmRWpFyTH2xtN/v/B8qfLiyOyLOjdjBLD&#10;NGp0EG0gn6El6EJ+GutzTNtbTAwt+lHnwe/RGdtuK6fjLzZEMI5MX2/sRjSOzrvpYr5Y3FPCMTaf&#10;3UeM7O2pdT58EaBJNArqULrEKLvsfOhSh5RYyYOS5VYqFS8xsFGOXBjK3NQyiB78tyxlYq6B+KoD&#10;7DwizUlfJXbbdRWt0B7bxM7sRsURyisy4aCbJW/5VmL5HfPhhTkcHmweFyI841EpaAoKvUVJDe7H&#10;3/wxHzXFKCUNDmNB/fczc4IS9dWg2nFyB8MNxnEwzFlvABuf4KpZnkx84IIazMqBfsU9WccqGGKG&#10;Y62ChsHchG4lcM+4WK9TEs6nZWFn9pZH6IHmQ/vKnO1FCqjtEwxjyvJ3WnW5SS27PgckPgkZie1Y&#10;xAGIF5ztNAr9Hsbl+fWest7+LVY/AQAA//8DAFBLAwQUAAYACAAAACEAAbvXquIAAAAMAQAADwAA&#10;AGRycy9kb3ducmV2LnhtbEyPsU7DMBCGdyTewTokFkSdtmlaQpyqqmCgS0XowubG1zgQ25HttOHt&#10;OcQA4/336b/vivVoOnZGH1pnBUwnCTC0tVOtbQQc3p7vV8BClFbJzlkU8IUB1uX1VSFz5S72Fc9V&#10;bBiV2JBLATrGPuc81BqNDBPXo6XdyXkjI42+4crLC5Wbjs+SJONGtpYuaNnjVmP9WQ1GwD593+u7&#10;4fS026Rz/3IYttlHUwlxezNuHoFFHOMfDD/6pA4lOR3dYFVgnYDVMiWS8unDYg6MiGU2WwA7/kYp&#10;8LLg/58ovwEAAP//AwBQSwECLQAUAAYACAAAACEAtoM4kv4AAADhAQAAEwAAAAAAAAAAAAAAAAAA&#10;AAAAW0NvbnRlbnRfVHlwZXNdLnhtbFBLAQItABQABgAIAAAAIQA4/SH/1gAAAJQBAAALAAAAAAAA&#10;AAAAAAAAAC8BAABfcmVscy8ucmVsc1BLAQItABQABgAIAAAAIQAQWwS4NgIAAHUEAAAOAAAAAAAA&#10;AAAAAAAAAC4CAABkcnMvZTJvRG9jLnhtbFBLAQItABQABgAIAAAAIQABu9eq4gAAAAwBAAAPAAAA&#10;AAAAAAAAAAAAAJAEAABkcnMvZG93bnJldi54bWxQSwUGAAAAAAQABADzAAAAnwUAAAAA&#10;" stroked="f">
                <v:textbox style="mso-fit-shape-to-text:t" inset="0,0,0,0">
                  <w:txbxContent>
                    <w:p w:rsidR="00B22B59" w:rsidRPr="00C81487" w:rsidRDefault="00B22B59" w:rsidP="00C81487">
                      <w:pPr>
                        <w:pStyle w:val="Caption"/>
                        <w:rPr>
                          <w:rFonts w:ascii="Times New Roman" w:hAnsi="Times New Roman"/>
                          <w:noProof/>
                          <w:color w:val="FFFFFF" w:themeColor="background1"/>
                          <w:szCs w:val="24"/>
                        </w:rPr>
                      </w:pPr>
                      <w:bookmarkStart w:id="73" w:name="_Toc418688100"/>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7</w:t>
                      </w:r>
                      <w:bookmarkEnd w:id="73"/>
                      <w:r w:rsidRPr="00C81487">
                        <w:rPr>
                          <w:color w:val="FFFFFF" w:themeColor="background1"/>
                        </w:rPr>
                        <w:fldChar w:fldCharType="end"/>
                      </w:r>
                    </w:p>
                  </w:txbxContent>
                </v:textbox>
              </v:shape>
            </w:pict>
          </mc:Fallback>
        </mc:AlternateContent>
      </w:r>
      <w:r>
        <w:rPr>
          <w:rFonts w:ascii="Times New Roman" w:hAnsi="Times New Roman"/>
          <w:noProof/>
          <w:lang w:eastAsia="ja-JP" w:bidi="ar-SA"/>
        </w:rPr>
        <mc:AlternateContent>
          <mc:Choice Requires="wps">
            <w:drawing>
              <wp:anchor distT="0" distB="0" distL="114300" distR="114300" simplePos="0" relativeHeight="251718656" behindDoc="0" locked="0" layoutInCell="1" allowOverlap="1" wp14:anchorId="702086BD" wp14:editId="2ADDEF8F">
                <wp:simplePos x="0" y="0"/>
                <wp:positionH relativeFrom="column">
                  <wp:posOffset>-709295</wp:posOffset>
                </wp:positionH>
                <wp:positionV relativeFrom="paragraph">
                  <wp:posOffset>1886164</wp:posOffset>
                </wp:positionV>
                <wp:extent cx="6994525" cy="4286885"/>
                <wp:effectExtent l="1270" t="0" r="0" b="0"/>
                <wp:wrapNone/>
                <wp:docPr id="24" name="Text Box 24"/>
                <wp:cNvGraphicFramePr/>
                <a:graphic xmlns:a="http://schemas.openxmlformats.org/drawingml/2006/main">
                  <a:graphicData uri="http://schemas.microsoft.com/office/word/2010/wordprocessingShape">
                    <wps:wsp>
                      <wps:cNvSpPr txBox="1"/>
                      <wps:spPr>
                        <a:xfrm rot="16200000">
                          <a:off x="0" y="0"/>
                          <a:ext cx="6994525" cy="42868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Look w:val="04A0" w:firstRow="1" w:lastRow="0" w:firstColumn="1" w:lastColumn="0" w:noHBand="0" w:noVBand="1"/>
                            </w:tblPr>
                            <w:tblGrid>
                              <w:gridCol w:w="1578"/>
                              <w:gridCol w:w="2579"/>
                              <w:gridCol w:w="2579"/>
                              <w:gridCol w:w="1414"/>
                              <w:gridCol w:w="1482"/>
                              <w:gridCol w:w="1316"/>
                            </w:tblGrid>
                            <w:tr w:rsidR="00B22B59" w:rsidRPr="00503BA6" w:rsidTr="00CE7AB0">
                              <w:trPr>
                                <w:trHeight w:val="390"/>
                              </w:trPr>
                              <w:tc>
                                <w:tcPr>
                                  <w:tcW w:w="5000" w:type="pct"/>
                                  <w:gridSpan w:val="6"/>
                                  <w:tcBorders>
                                    <w:top w:val="nil"/>
                                    <w:left w:val="nil"/>
                                    <w:bottom w:val="single" w:sz="8" w:space="0" w:color="auto"/>
                                    <w:right w:val="nil"/>
                                  </w:tcBorders>
                                  <w:shd w:val="clear" w:color="auto" w:fill="auto"/>
                                  <w:vAlign w:val="bottom"/>
                                  <w:hideMark/>
                                </w:tcPr>
                                <w:p w:rsidR="00B22B59" w:rsidRPr="005132E3" w:rsidRDefault="00B22B59" w:rsidP="00C81487">
                                  <w:pPr>
                                    <w:keepNext/>
                                    <w:spacing w:line="240" w:lineRule="auto"/>
                                    <w:jc w:val="center"/>
                                    <w:rPr>
                                      <w:rFonts w:ascii="Times New Roman" w:hAnsi="Times New Roman"/>
                                      <w:b/>
                                      <w:color w:val="000000"/>
                                    </w:rPr>
                                  </w:pPr>
                                  <w:r w:rsidRPr="005132E3">
                                    <w:rPr>
                                      <w:rFonts w:ascii="Times New Roman" w:hAnsi="Times New Roman"/>
                                      <w:b/>
                                      <w:color w:val="000000"/>
                                    </w:rPr>
                                    <w:t>Table 2.</w:t>
                                  </w:r>
                                  <w:r>
                                    <w:rPr>
                                      <w:b/>
                                    </w:rPr>
                                    <w:t>7</w:t>
                                  </w:r>
                                  <w:r w:rsidRPr="005132E3">
                                    <w:rPr>
                                      <w:rFonts w:ascii="Times New Roman" w:hAnsi="Times New Roman"/>
                                      <w:b/>
                                      <w:color w:val="000000"/>
                                    </w:rPr>
                                    <w:t>: Matched Results:</w:t>
                                  </w:r>
                                  <w:r w:rsidRPr="005132E3">
                                    <w:rPr>
                                      <w:rFonts w:ascii="Times New Roman" w:hAnsi="Times New Roman"/>
                                      <w:b/>
                                      <w:color w:val="000000"/>
                                    </w:rPr>
                                    <w:br/>
                                    <w:t xml:space="preserve"> Characteristics of R&amp;R De-Facto Flexible and Fixed Exchange Rate Countries in 1996</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 </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A</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B</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(A-B)</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H</w:t>
                                  </w:r>
                                  <w:r w:rsidRPr="00503BA6">
                                    <w:rPr>
                                      <w:rFonts w:ascii="Times New Roman" w:hAnsi="Times New Roman"/>
                                      <w:color w:val="000000"/>
                                      <w:vertAlign w:val="subscript"/>
                                    </w:rPr>
                                    <w:t>0</w:t>
                                  </w:r>
                                  <w:r w:rsidRPr="00503BA6">
                                    <w:rPr>
                                      <w:rFonts w:ascii="Times New Roman" w:hAnsi="Times New Roman"/>
                                      <w:color w:val="000000"/>
                                    </w:rPr>
                                    <w:t>: A-B = 0</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 </w:t>
                                  </w:r>
                                </w:p>
                              </w:tc>
                            </w:tr>
                            <w:tr w:rsidR="00B22B59" w:rsidRPr="00503BA6" w:rsidTr="00CE7AB0">
                              <w:trPr>
                                <w:trHeight w:val="315"/>
                              </w:trPr>
                              <w:tc>
                                <w:tcPr>
                                  <w:tcW w:w="720"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Variable</w:t>
                                  </w:r>
                                </w:p>
                              </w:tc>
                              <w:tc>
                                <w:tcPr>
                                  <w:tcW w:w="1178"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Treated Mean (n=23)</w:t>
                                  </w:r>
                                </w:p>
                              </w:tc>
                              <w:tc>
                                <w:tcPr>
                                  <w:tcW w:w="1178"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Control Mean (n=71)</w:t>
                                  </w:r>
                                </w:p>
                              </w:tc>
                              <w:tc>
                                <w:tcPr>
                                  <w:tcW w:w="646"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Difference</w:t>
                                  </w:r>
                                </w:p>
                              </w:tc>
                              <w:tc>
                                <w:tcPr>
                                  <w:tcW w:w="677"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T-stat</w:t>
                                  </w:r>
                                </w:p>
                              </w:tc>
                              <w:tc>
                                <w:tcPr>
                                  <w:tcW w:w="601"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proofErr w:type="spellStart"/>
                                  <w:r w:rsidRPr="00503BA6">
                                    <w:rPr>
                                      <w:rFonts w:ascii="Times New Roman" w:hAnsi="Times New Roman"/>
                                      <w:color w:val="000000"/>
                                    </w:rPr>
                                    <w:t>Pr</w:t>
                                  </w:r>
                                  <w:proofErr w:type="spellEnd"/>
                                  <w:r w:rsidRPr="00503BA6">
                                    <w:rPr>
                                      <w:rFonts w:ascii="Times New Roman" w:hAnsi="Times New Roman"/>
                                      <w:color w:val="000000"/>
                                    </w:rPr>
                                    <w:t>(|T| &gt; |t|)</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CA</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-1.32</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-4.61</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3.29</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1.13</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0.26</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CI</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0.46</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0.01</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0.44</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1.04</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0.30</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FINDEV</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50.07</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61.99</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-11.92</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0.98</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0.33</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OPEN</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66.78</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84.96</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-18.18</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1.04</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0.30</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SIZE</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Pr>
                                      <w:rFonts w:ascii="Times New Roman" w:hAnsi="Times New Roman"/>
                                      <w:color w:val="000000"/>
                                    </w:rPr>
                                    <w:t>4.37</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Pr>
                                      <w:rFonts w:ascii="Times New Roman" w:hAnsi="Times New Roman"/>
                                      <w:color w:val="000000"/>
                                    </w:rPr>
                                    <w:t>3.25</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1.11</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1.60</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0.11</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LEVEL</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2.12</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2.02</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0.10</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1.63</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0.11</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RESERVE</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0.30</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0.52</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-0.22</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0.79</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0.43</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NOMSHK</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10.24</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4.99</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5.25</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1.64</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0.10</w:t>
                                  </w:r>
                                </w:p>
                              </w:tc>
                            </w:tr>
                            <w:tr w:rsidR="00B22B59" w:rsidRPr="00503BA6" w:rsidTr="00CE7AB0">
                              <w:trPr>
                                <w:trHeight w:val="375"/>
                              </w:trPr>
                              <w:tc>
                                <w:tcPr>
                                  <w:tcW w:w="720"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INF</w:t>
                                  </w:r>
                                  <w:r w:rsidRPr="00503BA6">
                                    <w:rPr>
                                      <w:rFonts w:ascii="Times New Roman" w:hAnsi="Times New Roman"/>
                                      <w:color w:val="000000"/>
                                      <w:vertAlign w:val="subscript"/>
                                    </w:rPr>
                                    <w:t>t-1</w:t>
                                  </w:r>
                                </w:p>
                              </w:tc>
                              <w:tc>
                                <w:tcPr>
                                  <w:tcW w:w="1178"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25.40</w:t>
                                  </w:r>
                                </w:p>
                              </w:tc>
                              <w:tc>
                                <w:tcPr>
                                  <w:tcW w:w="1178"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12.14</w:t>
                                  </w:r>
                                </w:p>
                              </w:tc>
                              <w:tc>
                                <w:tcPr>
                                  <w:tcW w:w="646"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13.27</w:t>
                                  </w:r>
                                </w:p>
                              </w:tc>
                              <w:tc>
                                <w:tcPr>
                                  <w:tcW w:w="677"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1.02</w:t>
                                  </w:r>
                                </w:p>
                              </w:tc>
                              <w:tc>
                                <w:tcPr>
                                  <w:tcW w:w="601" w:type="pct"/>
                                  <w:tcBorders>
                                    <w:top w:val="nil"/>
                                    <w:left w:val="nil"/>
                                    <w:bottom w:val="single" w:sz="4" w:space="0" w:color="auto"/>
                                    <w:right w:val="nil"/>
                                  </w:tcBorders>
                                  <w:shd w:val="clear" w:color="auto" w:fill="auto"/>
                                  <w:noWrap/>
                                  <w:vAlign w:val="bottom"/>
                                  <w:hideMark/>
                                </w:tcPr>
                                <w:p w:rsidR="00B22B59" w:rsidRPr="00503BA6" w:rsidRDefault="00B22B59" w:rsidP="00CE7AB0">
                                  <w:pPr>
                                    <w:keepNext/>
                                    <w:spacing w:line="240" w:lineRule="auto"/>
                                    <w:jc w:val="center"/>
                                    <w:rPr>
                                      <w:rFonts w:ascii="Times New Roman" w:hAnsi="Times New Roman"/>
                                      <w:color w:val="000000"/>
                                    </w:rPr>
                                  </w:pPr>
                                  <w:r w:rsidRPr="00503BA6">
                                    <w:rPr>
                                      <w:rFonts w:ascii="Times New Roman" w:hAnsi="Times New Roman"/>
                                      <w:color w:val="000000"/>
                                    </w:rPr>
                                    <w:t>0.31</w:t>
                                  </w:r>
                                </w:p>
                              </w:tc>
                            </w:tr>
                          </w:tbl>
                          <w:p w:rsidR="00B22B59" w:rsidRPr="00BE6798" w:rsidRDefault="00B22B59" w:rsidP="005132E3">
                            <w:pPr>
                              <w:pStyle w:val="Caption"/>
                              <w:jc w:val="both"/>
                              <w:rPr>
                                <w:rFonts w:ascii="Times New Roman" w:hAnsi="Times New Roman"/>
                                <w:b w:val="0"/>
                                <w:szCs w:val="24"/>
                              </w:rPr>
                            </w:pPr>
                            <w:r w:rsidRPr="00BE6798">
                              <w:rPr>
                                <w:rFonts w:ascii="Times New Roman" w:hAnsi="Times New Roman"/>
                                <w:b w:val="0"/>
                                <w:szCs w:val="24"/>
                              </w:rPr>
                              <w:t xml:space="preserve">Legend: In this table I compare the </w:t>
                            </w:r>
                            <w:r>
                              <w:rPr>
                                <w:rFonts w:ascii="Times New Roman" w:hAnsi="Times New Roman"/>
                                <w:b w:val="0"/>
                                <w:szCs w:val="24"/>
                              </w:rPr>
                              <w:t xml:space="preserve">inverse propensity score </w:t>
                            </w:r>
                            <w:r w:rsidRPr="00BE6798">
                              <w:rPr>
                                <w:rFonts w:ascii="Times New Roman" w:hAnsi="Times New Roman"/>
                                <w:b w:val="0"/>
                                <w:szCs w:val="24"/>
                              </w:rPr>
                              <w:t xml:space="preserve">matched mean differences of each </w:t>
                            </w:r>
                            <w:proofErr w:type="spellStart"/>
                            <w:r w:rsidRPr="00BE6798">
                              <w:rPr>
                                <w:rFonts w:ascii="Times New Roman" w:hAnsi="Times New Roman"/>
                                <w:b w:val="0"/>
                                <w:szCs w:val="24"/>
                              </w:rPr>
                              <w:t>regressor</w:t>
                            </w:r>
                            <w:proofErr w:type="spellEnd"/>
                            <w:r w:rsidRPr="00BE6798">
                              <w:rPr>
                                <w:rFonts w:ascii="Times New Roman" w:hAnsi="Times New Roman"/>
                                <w:b w:val="0"/>
                                <w:szCs w:val="24"/>
                              </w:rPr>
                              <w:t xml:space="preserve"> using the propensity scores calculated using equation 1 and the R&amp;R exchange rate classification assignments.  </w:t>
                            </w:r>
                          </w:p>
                          <w:p w:rsidR="00B22B59" w:rsidRDefault="00B22B59" w:rsidP="005132E3">
                            <w:pPr>
                              <w:spacing w:line="240" w:lineRule="auto"/>
                              <w:jc w:val="both"/>
                              <w:rPr>
                                <w:rFonts w:ascii="Times New Roman" w:hAnsi="Times New Roman"/>
                                <w:color w:val="000000"/>
                              </w:rPr>
                            </w:pPr>
                          </w:p>
                          <w:p w:rsidR="00B22B59" w:rsidRPr="00BE6798" w:rsidRDefault="00B22B59" w:rsidP="005132E3">
                            <w:pPr>
                              <w:spacing w:line="240" w:lineRule="auto"/>
                              <w:jc w:val="both"/>
                            </w:pPr>
                            <w:r w:rsidRPr="00BE6798">
                              <w:rPr>
                                <w:rFonts w:ascii="Times New Roman" w:hAnsi="Times New Roman"/>
                                <w:color w:val="000000"/>
                              </w:rPr>
                              <w:t xml:space="preserve">Inverse propensity score matching matches each treatment country j to every control country using a Gaussian weighting matrix where the weight placed on the data from a control country k is inversely related to the difference of the propensity scores between the treated country j and the control country k.  </w:t>
                            </w:r>
                          </w:p>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60" type="#_x0000_t202" style="position:absolute;margin-left:-55.85pt;margin-top:148.5pt;width:550.75pt;height:337.55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OmAIAAKQFAAAOAAAAZHJzL2Uyb0RvYy54bWysVE1vGjEQvVfqf7B8bxYIUIKyRDRRqkpR&#10;EzWpcjZeO6zq9bi2gaW/vs9eIDTNJVX3sLJnnufjzcf5RdsYtlY+1GRL3j/pcaaspKq2TyX//nD9&#10;YcJZiMJWwpBVJd+qwC9m79+db9xUDWhJplKewYgN040r+TJGNy2KIJeqEeGEnLJQavKNiLj6p6Ly&#10;YgPrjSkGvd642JCvnCepQoD0qlPyWbavtZLxVuugIjMlR2wx/33+L9K/mJ2L6ZMXblnLXRjiH6Jo&#10;RG3h9GDqSkTBVr7+y1RTS0+BdDyR1BSkdS1VzgHZ9HsvsrlfCqdyLiAnuANN4f+ZlV/Xd57VVckH&#10;Q86saFCjB9VG9olaBhH42bgwBezeARhbyFHnvTxAmNJutW+YJ9DbH6Ms+DIbyI8BDuK3B7KTcQnh&#10;+OxsOBqMOJPQDQeT8WQySmaLzlqy6nyInxU1LB1K7lHNbFasb0LsoHtIggcydXVdG5MvqYPUpfFs&#10;LVB7E3PMMP4Hyli2QSinoy5eS+l5Z9nYZEblHtq5S0x0GedT3BqVMMZ+Uxoc5kxf8S2kVPbgP6MT&#10;SsPVWx7u8M9RveVxlwdeZM9k4+FxU1vymdY8dM+UVT/2lOkOj9oc5Z2OsV20uXlOD52yoGqLRsm9&#10;gLoHJ69rVO9GhHgnPGYLQuyLeIufNgT2aXfibEn+12vyhEfLQ8vZBrNa8vBzJbzizHyxGIaz/nCY&#10;hjtfhqOPA1z8sWZxrLGr5pLQEv0cXT4mfDT7o/bUPGKtzJNXqISV8F3yuD9exm6DYC1JNZ9nEMbZ&#10;iXhj751MphPNqTcf2kfh3a6BI3r/K+2nWkxf9HGHTS8tzVeRdJ2bPBHdsborAFZBHpPd2kq75vie&#10;Uc/LdfYbAAD//wMAUEsDBBQABgAIAAAAIQAvnHqO3QAAAAsBAAAPAAAAZHJzL2Rvd25yZXYueG1s&#10;TI/BTsMwEETvSPyDtUjcqJ1WTaMQp0JAP4CmB45uvMQRsR3FTh369V1OcBzNaOZNtV/swC44hd47&#10;CdlKAEPXet27TsKpOTwVwEJUTqvBO5TwgwH29f1dpUrtk/vAyzF2jEpcKJUEE+NYch5ag1aFlR/R&#10;kfflJ6siyanjelKJyu3A10Lk3Kre0YJRI74abL+Ps5UQ3tNaLCFdi7kxgTe2u36+JSkfH5aXZ2AR&#10;l/gXhl98QoeamM5+djqwgbTIthSVUGzoAgV2uzwHdiYnK7Yb4HXF/3+obwAAAP//AwBQSwECLQAU&#10;AAYACAAAACEAtoM4kv4AAADhAQAAEwAAAAAAAAAAAAAAAAAAAAAAW0NvbnRlbnRfVHlwZXNdLnht&#10;bFBLAQItABQABgAIAAAAIQA4/SH/1gAAAJQBAAALAAAAAAAAAAAAAAAAAC8BAABfcmVscy8ucmVs&#10;c1BLAQItABQABgAIAAAAIQDIeR/OmAIAAKQFAAAOAAAAAAAAAAAAAAAAAC4CAABkcnMvZTJvRG9j&#10;LnhtbFBLAQItABQABgAIAAAAIQAvnHqO3QAAAAsBAAAPAAAAAAAAAAAAAAAAAPIEAABkcnMvZG93&#10;bnJldi54bWxQSwUGAAAAAAQABADzAAAA/AUAAAAA&#10;" fillcolor="white [3201]" stroked="f" strokeweight=".5pt">
                <v:textbox>
                  <w:txbxContent>
                    <w:tbl>
                      <w:tblPr>
                        <w:tblW w:w="5000" w:type="pct"/>
                        <w:tblLook w:val="04A0" w:firstRow="1" w:lastRow="0" w:firstColumn="1" w:lastColumn="0" w:noHBand="0" w:noVBand="1"/>
                      </w:tblPr>
                      <w:tblGrid>
                        <w:gridCol w:w="1578"/>
                        <w:gridCol w:w="2579"/>
                        <w:gridCol w:w="2579"/>
                        <w:gridCol w:w="1414"/>
                        <w:gridCol w:w="1482"/>
                        <w:gridCol w:w="1316"/>
                      </w:tblGrid>
                      <w:tr w:rsidR="00B22B59" w:rsidRPr="00503BA6" w:rsidTr="00CE7AB0">
                        <w:trPr>
                          <w:trHeight w:val="390"/>
                        </w:trPr>
                        <w:tc>
                          <w:tcPr>
                            <w:tcW w:w="5000" w:type="pct"/>
                            <w:gridSpan w:val="6"/>
                            <w:tcBorders>
                              <w:top w:val="nil"/>
                              <w:left w:val="nil"/>
                              <w:bottom w:val="single" w:sz="8" w:space="0" w:color="auto"/>
                              <w:right w:val="nil"/>
                            </w:tcBorders>
                            <w:shd w:val="clear" w:color="auto" w:fill="auto"/>
                            <w:vAlign w:val="bottom"/>
                            <w:hideMark/>
                          </w:tcPr>
                          <w:p w:rsidR="00B22B59" w:rsidRPr="005132E3" w:rsidRDefault="00B22B59" w:rsidP="00C81487">
                            <w:pPr>
                              <w:keepNext/>
                              <w:spacing w:line="240" w:lineRule="auto"/>
                              <w:jc w:val="center"/>
                              <w:rPr>
                                <w:rFonts w:ascii="Times New Roman" w:hAnsi="Times New Roman"/>
                                <w:b/>
                                <w:color w:val="000000"/>
                              </w:rPr>
                            </w:pPr>
                            <w:r w:rsidRPr="005132E3">
                              <w:rPr>
                                <w:rFonts w:ascii="Times New Roman" w:hAnsi="Times New Roman"/>
                                <w:b/>
                                <w:color w:val="000000"/>
                              </w:rPr>
                              <w:t>Table 2.</w:t>
                            </w:r>
                            <w:r>
                              <w:rPr>
                                <w:b/>
                              </w:rPr>
                              <w:t>7</w:t>
                            </w:r>
                            <w:r w:rsidRPr="005132E3">
                              <w:rPr>
                                <w:rFonts w:ascii="Times New Roman" w:hAnsi="Times New Roman"/>
                                <w:b/>
                                <w:color w:val="000000"/>
                              </w:rPr>
                              <w:t>: Matched Results:</w:t>
                            </w:r>
                            <w:r w:rsidRPr="005132E3">
                              <w:rPr>
                                <w:rFonts w:ascii="Times New Roman" w:hAnsi="Times New Roman"/>
                                <w:b/>
                                <w:color w:val="000000"/>
                              </w:rPr>
                              <w:br/>
                              <w:t xml:space="preserve"> Characteristics of R&amp;R De-Facto Flexible and Fixed Exchange Rate Countries in 1996</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 </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A</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B</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(A-B)</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H</w:t>
                            </w:r>
                            <w:r w:rsidRPr="00503BA6">
                              <w:rPr>
                                <w:rFonts w:ascii="Times New Roman" w:hAnsi="Times New Roman"/>
                                <w:color w:val="000000"/>
                                <w:vertAlign w:val="subscript"/>
                              </w:rPr>
                              <w:t>0</w:t>
                            </w:r>
                            <w:r w:rsidRPr="00503BA6">
                              <w:rPr>
                                <w:rFonts w:ascii="Times New Roman" w:hAnsi="Times New Roman"/>
                                <w:color w:val="000000"/>
                              </w:rPr>
                              <w:t>: A-B = 0</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 </w:t>
                            </w:r>
                          </w:p>
                        </w:tc>
                      </w:tr>
                      <w:tr w:rsidR="00B22B59" w:rsidRPr="00503BA6" w:rsidTr="00CE7AB0">
                        <w:trPr>
                          <w:trHeight w:val="315"/>
                        </w:trPr>
                        <w:tc>
                          <w:tcPr>
                            <w:tcW w:w="720"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Variable</w:t>
                            </w:r>
                          </w:p>
                        </w:tc>
                        <w:tc>
                          <w:tcPr>
                            <w:tcW w:w="1178"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Treated Mean (n=23)</w:t>
                            </w:r>
                          </w:p>
                        </w:tc>
                        <w:tc>
                          <w:tcPr>
                            <w:tcW w:w="1178"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Control Mean (n=71)</w:t>
                            </w:r>
                          </w:p>
                        </w:tc>
                        <w:tc>
                          <w:tcPr>
                            <w:tcW w:w="646"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Difference</w:t>
                            </w:r>
                          </w:p>
                        </w:tc>
                        <w:tc>
                          <w:tcPr>
                            <w:tcW w:w="677"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T-stat</w:t>
                            </w:r>
                          </w:p>
                        </w:tc>
                        <w:tc>
                          <w:tcPr>
                            <w:tcW w:w="601"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proofErr w:type="spellStart"/>
                            <w:r w:rsidRPr="00503BA6">
                              <w:rPr>
                                <w:rFonts w:ascii="Times New Roman" w:hAnsi="Times New Roman"/>
                                <w:color w:val="000000"/>
                              </w:rPr>
                              <w:t>Pr</w:t>
                            </w:r>
                            <w:proofErr w:type="spellEnd"/>
                            <w:r w:rsidRPr="00503BA6">
                              <w:rPr>
                                <w:rFonts w:ascii="Times New Roman" w:hAnsi="Times New Roman"/>
                                <w:color w:val="000000"/>
                              </w:rPr>
                              <w:t>(|T| &gt; |t|)</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CA</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-1.32</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-4.61</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3.29</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1.13</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0.26</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CI</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0.46</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0.01</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0.44</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1.04</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0.30</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FINDEV</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50.07</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61.99</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-11.92</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0.98</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0.33</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OPEN</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66.78</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84.96</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-18.18</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1.04</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0.30</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SIZE</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Pr>
                                <w:rFonts w:ascii="Times New Roman" w:hAnsi="Times New Roman"/>
                                <w:color w:val="000000"/>
                              </w:rPr>
                              <w:t>4.37</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Pr>
                                <w:rFonts w:ascii="Times New Roman" w:hAnsi="Times New Roman"/>
                                <w:color w:val="000000"/>
                              </w:rPr>
                              <w:t>3.25</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1.11</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1.60</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0.11</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LEVEL</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2.12</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2.02</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0.10</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1.63</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0.11</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RESERVE</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0.30</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0.52</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-0.22</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0.79</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0.43</w:t>
                            </w:r>
                          </w:p>
                        </w:tc>
                      </w:tr>
                      <w:tr w:rsidR="00B22B59" w:rsidRPr="00503BA6" w:rsidTr="00CE7AB0">
                        <w:trPr>
                          <w:trHeight w:val="375"/>
                        </w:trPr>
                        <w:tc>
                          <w:tcPr>
                            <w:tcW w:w="720" w:type="pct"/>
                            <w:tcBorders>
                              <w:top w:val="nil"/>
                              <w:left w:val="nil"/>
                              <w:bottom w:val="nil"/>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NOMSHK</w:t>
                            </w:r>
                            <w:r w:rsidRPr="00503BA6">
                              <w:rPr>
                                <w:rFonts w:ascii="Times New Roman" w:hAnsi="Times New Roman"/>
                                <w:color w:val="000000"/>
                                <w:vertAlign w:val="subscript"/>
                              </w:rPr>
                              <w:t>t-1</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10.24</w:t>
                            </w:r>
                          </w:p>
                        </w:tc>
                        <w:tc>
                          <w:tcPr>
                            <w:tcW w:w="1178"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4.99</w:t>
                            </w:r>
                          </w:p>
                        </w:tc>
                        <w:tc>
                          <w:tcPr>
                            <w:tcW w:w="646"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5.25</w:t>
                            </w:r>
                          </w:p>
                        </w:tc>
                        <w:tc>
                          <w:tcPr>
                            <w:tcW w:w="677"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1.64</w:t>
                            </w:r>
                          </w:p>
                        </w:tc>
                        <w:tc>
                          <w:tcPr>
                            <w:tcW w:w="601" w:type="pct"/>
                            <w:tcBorders>
                              <w:top w:val="nil"/>
                              <w:left w:val="nil"/>
                              <w:bottom w:val="nil"/>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0.10</w:t>
                            </w:r>
                          </w:p>
                        </w:tc>
                      </w:tr>
                      <w:tr w:rsidR="00B22B59" w:rsidRPr="00503BA6" w:rsidTr="00CE7AB0">
                        <w:trPr>
                          <w:trHeight w:val="375"/>
                        </w:trPr>
                        <w:tc>
                          <w:tcPr>
                            <w:tcW w:w="720"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rPr>
                                <w:rFonts w:ascii="Times New Roman" w:hAnsi="Times New Roman"/>
                                <w:color w:val="000000"/>
                              </w:rPr>
                            </w:pPr>
                            <w:r w:rsidRPr="00503BA6">
                              <w:rPr>
                                <w:rFonts w:ascii="Times New Roman" w:hAnsi="Times New Roman"/>
                                <w:color w:val="000000"/>
                              </w:rPr>
                              <w:t>INF</w:t>
                            </w:r>
                            <w:r w:rsidRPr="00503BA6">
                              <w:rPr>
                                <w:rFonts w:ascii="Times New Roman" w:hAnsi="Times New Roman"/>
                                <w:color w:val="000000"/>
                                <w:vertAlign w:val="subscript"/>
                              </w:rPr>
                              <w:t>t-1</w:t>
                            </w:r>
                          </w:p>
                        </w:tc>
                        <w:tc>
                          <w:tcPr>
                            <w:tcW w:w="1178"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25.40</w:t>
                            </w:r>
                          </w:p>
                        </w:tc>
                        <w:tc>
                          <w:tcPr>
                            <w:tcW w:w="1178"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12.14</w:t>
                            </w:r>
                          </w:p>
                        </w:tc>
                        <w:tc>
                          <w:tcPr>
                            <w:tcW w:w="646"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13.27</w:t>
                            </w:r>
                          </w:p>
                        </w:tc>
                        <w:tc>
                          <w:tcPr>
                            <w:tcW w:w="677" w:type="pct"/>
                            <w:tcBorders>
                              <w:top w:val="nil"/>
                              <w:left w:val="nil"/>
                              <w:bottom w:val="single" w:sz="4" w:space="0" w:color="auto"/>
                              <w:right w:val="nil"/>
                            </w:tcBorders>
                            <w:shd w:val="clear" w:color="auto" w:fill="auto"/>
                            <w:noWrap/>
                            <w:vAlign w:val="bottom"/>
                            <w:hideMark/>
                          </w:tcPr>
                          <w:p w:rsidR="00B22B59" w:rsidRPr="00503BA6" w:rsidRDefault="00B22B59" w:rsidP="00CE7AB0">
                            <w:pPr>
                              <w:spacing w:line="240" w:lineRule="auto"/>
                              <w:jc w:val="center"/>
                              <w:rPr>
                                <w:rFonts w:ascii="Times New Roman" w:hAnsi="Times New Roman"/>
                                <w:color w:val="000000"/>
                              </w:rPr>
                            </w:pPr>
                            <w:r w:rsidRPr="00503BA6">
                              <w:rPr>
                                <w:rFonts w:ascii="Times New Roman" w:hAnsi="Times New Roman"/>
                                <w:color w:val="000000"/>
                              </w:rPr>
                              <w:t>1.02</w:t>
                            </w:r>
                          </w:p>
                        </w:tc>
                        <w:tc>
                          <w:tcPr>
                            <w:tcW w:w="601" w:type="pct"/>
                            <w:tcBorders>
                              <w:top w:val="nil"/>
                              <w:left w:val="nil"/>
                              <w:bottom w:val="single" w:sz="4" w:space="0" w:color="auto"/>
                              <w:right w:val="nil"/>
                            </w:tcBorders>
                            <w:shd w:val="clear" w:color="auto" w:fill="auto"/>
                            <w:noWrap/>
                            <w:vAlign w:val="bottom"/>
                            <w:hideMark/>
                          </w:tcPr>
                          <w:p w:rsidR="00B22B59" w:rsidRPr="00503BA6" w:rsidRDefault="00B22B59" w:rsidP="00CE7AB0">
                            <w:pPr>
                              <w:keepNext/>
                              <w:spacing w:line="240" w:lineRule="auto"/>
                              <w:jc w:val="center"/>
                              <w:rPr>
                                <w:rFonts w:ascii="Times New Roman" w:hAnsi="Times New Roman"/>
                                <w:color w:val="000000"/>
                              </w:rPr>
                            </w:pPr>
                            <w:r w:rsidRPr="00503BA6">
                              <w:rPr>
                                <w:rFonts w:ascii="Times New Roman" w:hAnsi="Times New Roman"/>
                                <w:color w:val="000000"/>
                              </w:rPr>
                              <w:t>0.31</w:t>
                            </w:r>
                          </w:p>
                        </w:tc>
                      </w:tr>
                    </w:tbl>
                    <w:p w:rsidR="00B22B59" w:rsidRPr="00BE6798" w:rsidRDefault="00B22B59" w:rsidP="005132E3">
                      <w:pPr>
                        <w:pStyle w:val="Caption"/>
                        <w:jc w:val="both"/>
                        <w:rPr>
                          <w:rFonts w:ascii="Times New Roman" w:hAnsi="Times New Roman"/>
                          <w:b w:val="0"/>
                          <w:szCs w:val="24"/>
                        </w:rPr>
                      </w:pPr>
                      <w:r w:rsidRPr="00BE6798">
                        <w:rPr>
                          <w:rFonts w:ascii="Times New Roman" w:hAnsi="Times New Roman"/>
                          <w:b w:val="0"/>
                          <w:szCs w:val="24"/>
                        </w:rPr>
                        <w:t xml:space="preserve">Legend: In this table I compare the </w:t>
                      </w:r>
                      <w:r>
                        <w:rPr>
                          <w:rFonts w:ascii="Times New Roman" w:hAnsi="Times New Roman"/>
                          <w:b w:val="0"/>
                          <w:szCs w:val="24"/>
                        </w:rPr>
                        <w:t xml:space="preserve">inverse propensity score </w:t>
                      </w:r>
                      <w:r w:rsidRPr="00BE6798">
                        <w:rPr>
                          <w:rFonts w:ascii="Times New Roman" w:hAnsi="Times New Roman"/>
                          <w:b w:val="0"/>
                          <w:szCs w:val="24"/>
                        </w:rPr>
                        <w:t xml:space="preserve">matched mean differences of each </w:t>
                      </w:r>
                      <w:proofErr w:type="spellStart"/>
                      <w:r w:rsidRPr="00BE6798">
                        <w:rPr>
                          <w:rFonts w:ascii="Times New Roman" w:hAnsi="Times New Roman"/>
                          <w:b w:val="0"/>
                          <w:szCs w:val="24"/>
                        </w:rPr>
                        <w:t>regressor</w:t>
                      </w:r>
                      <w:proofErr w:type="spellEnd"/>
                      <w:r w:rsidRPr="00BE6798">
                        <w:rPr>
                          <w:rFonts w:ascii="Times New Roman" w:hAnsi="Times New Roman"/>
                          <w:b w:val="0"/>
                          <w:szCs w:val="24"/>
                        </w:rPr>
                        <w:t xml:space="preserve"> using the propensity scores calculated using equation 1 and the R&amp;R exchange rate classification assignments.  </w:t>
                      </w:r>
                    </w:p>
                    <w:p w:rsidR="00B22B59" w:rsidRDefault="00B22B59" w:rsidP="005132E3">
                      <w:pPr>
                        <w:spacing w:line="240" w:lineRule="auto"/>
                        <w:jc w:val="both"/>
                        <w:rPr>
                          <w:rFonts w:ascii="Times New Roman" w:hAnsi="Times New Roman"/>
                          <w:color w:val="000000"/>
                        </w:rPr>
                      </w:pPr>
                    </w:p>
                    <w:p w:rsidR="00B22B59" w:rsidRPr="00BE6798" w:rsidRDefault="00B22B59" w:rsidP="005132E3">
                      <w:pPr>
                        <w:spacing w:line="240" w:lineRule="auto"/>
                        <w:jc w:val="both"/>
                      </w:pPr>
                      <w:r w:rsidRPr="00BE6798">
                        <w:rPr>
                          <w:rFonts w:ascii="Times New Roman" w:hAnsi="Times New Roman"/>
                          <w:color w:val="000000"/>
                        </w:rPr>
                        <w:t xml:space="preserve">Inverse propensity score matching matches each treatment country j to every control country using a Gaussian weighting matrix where the weight placed on the data from a control country k is inversely related to the difference of the propensity scores between the treated country j and the control country k.  </w:t>
                      </w:r>
                    </w:p>
                    <w:p w:rsidR="00B22B59" w:rsidRDefault="00B22B59"/>
                  </w:txbxContent>
                </v:textbox>
              </v:shape>
            </w:pict>
          </mc:Fallback>
        </mc:AlternateContent>
      </w:r>
      <w:r w:rsidR="00572E95">
        <w:rPr>
          <w:rFonts w:ascii="Times New Roman" w:hAnsi="Times New Roman"/>
        </w:rPr>
        <w:br w:type="page"/>
      </w:r>
    </w:p>
    <w:p w:rsidR="00572E95" w:rsidRDefault="00FB0792">
      <w:pPr>
        <w:spacing w:line="240" w:lineRule="auto"/>
        <w:rPr>
          <w:rFonts w:ascii="Times New Roman" w:hAnsi="Times New Roman"/>
        </w:rPr>
      </w:pPr>
      <w:r>
        <w:rPr>
          <w:rFonts w:ascii="Times New Roman" w:hAnsi="Times New Roman"/>
          <w:noProof/>
          <w:lang w:eastAsia="ja-JP" w:bidi="ar-SA"/>
        </w:rPr>
        <w:lastRenderedPageBreak/>
        <mc:AlternateContent>
          <mc:Choice Requires="wps">
            <w:drawing>
              <wp:anchor distT="0" distB="0" distL="114300" distR="114300" simplePos="0" relativeHeight="251719680" behindDoc="0" locked="0" layoutInCell="1" allowOverlap="1" wp14:anchorId="7D56F62E" wp14:editId="0C2F2F10">
                <wp:simplePos x="0" y="0"/>
                <wp:positionH relativeFrom="column">
                  <wp:posOffset>-449263</wp:posOffset>
                </wp:positionH>
                <wp:positionV relativeFrom="paragraph">
                  <wp:posOffset>1706118</wp:posOffset>
                </wp:positionV>
                <wp:extent cx="6400165" cy="4512310"/>
                <wp:effectExtent l="0" t="8572" r="0" b="0"/>
                <wp:wrapNone/>
                <wp:docPr id="25" name="Text Box 25"/>
                <wp:cNvGraphicFramePr/>
                <a:graphic xmlns:a="http://schemas.openxmlformats.org/drawingml/2006/main">
                  <a:graphicData uri="http://schemas.microsoft.com/office/word/2010/wordprocessingShape">
                    <wps:wsp>
                      <wps:cNvSpPr txBox="1"/>
                      <wps:spPr>
                        <a:xfrm rot="16200000">
                          <a:off x="0" y="0"/>
                          <a:ext cx="6400165" cy="45123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57" w:type="pct"/>
                              <w:tblLook w:val="04A0" w:firstRow="1" w:lastRow="0" w:firstColumn="1" w:lastColumn="0" w:noHBand="0" w:noVBand="1"/>
                            </w:tblPr>
                            <w:tblGrid>
                              <w:gridCol w:w="1496"/>
                              <w:gridCol w:w="2327"/>
                              <w:gridCol w:w="2327"/>
                              <w:gridCol w:w="1272"/>
                              <w:gridCol w:w="1420"/>
                              <w:gridCol w:w="1284"/>
                            </w:tblGrid>
                            <w:tr w:rsidR="00B22B59" w:rsidRPr="00503BA6" w:rsidTr="005132E3">
                              <w:trPr>
                                <w:trHeight w:val="390"/>
                              </w:trPr>
                              <w:tc>
                                <w:tcPr>
                                  <w:tcW w:w="5000" w:type="pct"/>
                                  <w:gridSpan w:val="6"/>
                                  <w:tcBorders>
                                    <w:top w:val="nil"/>
                                    <w:left w:val="nil"/>
                                    <w:bottom w:val="single" w:sz="8" w:space="0" w:color="auto"/>
                                    <w:right w:val="nil"/>
                                  </w:tcBorders>
                                  <w:shd w:val="clear" w:color="auto" w:fill="auto"/>
                                  <w:vAlign w:val="bottom"/>
                                  <w:hideMark/>
                                </w:tcPr>
                                <w:p w:rsidR="00B22B59" w:rsidRPr="005132E3" w:rsidRDefault="00B22B59" w:rsidP="00C81487">
                                  <w:pPr>
                                    <w:keepNext/>
                                    <w:spacing w:line="240" w:lineRule="auto"/>
                                    <w:jc w:val="center"/>
                                    <w:rPr>
                                      <w:rFonts w:ascii="Times New Roman" w:hAnsi="Times New Roman"/>
                                      <w:b/>
                                      <w:color w:val="000000"/>
                                    </w:rPr>
                                  </w:pPr>
                                  <w:r w:rsidRPr="005132E3">
                                    <w:rPr>
                                      <w:rFonts w:ascii="Times New Roman" w:hAnsi="Times New Roman"/>
                                      <w:b/>
                                      <w:color w:val="000000"/>
                                    </w:rPr>
                                    <w:t>Table 2.</w:t>
                                  </w:r>
                                  <w:r>
                                    <w:rPr>
                                      <w:b/>
                                    </w:rPr>
                                    <w:t>8</w:t>
                                  </w:r>
                                  <w:r w:rsidRPr="005132E3">
                                    <w:rPr>
                                      <w:rFonts w:ascii="Times New Roman" w:hAnsi="Times New Roman"/>
                                      <w:b/>
                                      <w:color w:val="000000"/>
                                    </w:rPr>
                                    <w:t>: Matched Results:</w:t>
                                  </w:r>
                                  <w:r w:rsidRPr="005132E3">
                                    <w:rPr>
                                      <w:rFonts w:ascii="Times New Roman" w:hAnsi="Times New Roman"/>
                                      <w:b/>
                                      <w:color w:val="000000"/>
                                    </w:rPr>
                                    <w:br/>
                                    <w:t xml:space="preserve"> Characteristics of LY&amp;S De-Facto Flexible and Fixed Exchange Rate Countries in 1996</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A</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B</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(A-B)</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H</w:t>
                                  </w:r>
                                  <w:r w:rsidRPr="00503BA6">
                                    <w:rPr>
                                      <w:rFonts w:ascii="Times New Roman" w:hAnsi="Times New Roman"/>
                                      <w:color w:val="000000"/>
                                      <w:vertAlign w:val="subscript"/>
                                    </w:rPr>
                                    <w:t>0</w:t>
                                  </w:r>
                                  <w:r w:rsidRPr="00503BA6">
                                    <w:rPr>
                                      <w:rFonts w:ascii="Times New Roman" w:hAnsi="Times New Roman"/>
                                      <w:color w:val="000000"/>
                                    </w:rPr>
                                    <w:t>: A-B = 0</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p>
                              </w:tc>
                            </w:tr>
                            <w:tr w:rsidR="00B22B59" w:rsidRPr="00503BA6" w:rsidTr="005132E3">
                              <w:trPr>
                                <w:trHeight w:val="315"/>
                              </w:trPr>
                              <w:tc>
                                <w:tcPr>
                                  <w:tcW w:w="73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Variable</w:t>
                                  </w:r>
                                </w:p>
                              </w:tc>
                              <w:tc>
                                <w:tcPr>
                                  <w:tcW w:w="114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Treated Mean (n=2</w:t>
                                  </w:r>
                                  <w:r>
                                    <w:rPr>
                                      <w:rFonts w:ascii="Times New Roman" w:hAnsi="Times New Roman"/>
                                      <w:color w:val="000000"/>
                                    </w:rPr>
                                    <w:t>6</w:t>
                                  </w:r>
                                  <w:r w:rsidRPr="00503BA6">
                                    <w:rPr>
                                      <w:rFonts w:ascii="Times New Roman" w:hAnsi="Times New Roman"/>
                                      <w:color w:val="000000"/>
                                    </w:rPr>
                                    <w:t>)</w:t>
                                  </w:r>
                                </w:p>
                              </w:tc>
                              <w:tc>
                                <w:tcPr>
                                  <w:tcW w:w="114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Control Mean (n=70)</w:t>
                                  </w:r>
                                </w:p>
                              </w:tc>
                              <w:tc>
                                <w:tcPr>
                                  <w:tcW w:w="628"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Difference</w:t>
                                  </w:r>
                                </w:p>
                              </w:tc>
                              <w:tc>
                                <w:tcPr>
                                  <w:tcW w:w="701"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T-stat</w:t>
                                  </w:r>
                                </w:p>
                              </w:tc>
                              <w:tc>
                                <w:tcPr>
                                  <w:tcW w:w="633"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proofErr w:type="spellStart"/>
                                  <w:r w:rsidRPr="00503BA6">
                                    <w:rPr>
                                      <w:rFonts w:ascii="Times New Roman" w:hAnsi="Times New Roman"/>
                                      <w:color w:val="000000"/>
                                    </w:rPr>
                                    <w:t>Pr</w:t>
                                  </w:r>
                                  <w:proofErr w:type="spellEnd"/>
                                  <w:r w:rsidRPr="00503BA6">
                                    <w:rPr>
                                      <w:rFonts w:ascii="Times New Roman" w:hAnsi="Times New Roman"/>
                                      <w:color w:val="000000"/>
                                    </w:rPr>
                                    <w:t>(|T| &gt; |t|)</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CA</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-2.32</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-4.25</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1.93</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0.88</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0.38</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CI</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0.30</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0.11</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0.19</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0.33</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0.74</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FINDEV</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46.65</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43.91</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2.74</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0.22</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0.83</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OPEN</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51.36</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59.20</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-7.84</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0.93</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0.35</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SIZE</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Pr>
                                      <w:rFonts w:ascii="Times New Roman" w:hAnsi="Times New Roman"/>
                                      <w:color w:val="000000"/>
                                    </w:rPr>
                                    <w:t>4.39</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Pr>
                                      <w:rFonts w:ascii="Times New Roman" w:hAnsi="Times New Roman"/>
                                      <w:color w:val="000000"/>
                                    </w:rPr>
                                    <w:t>2.06</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0.10</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0.13</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0.90</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LEVEL</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2.08</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2.06</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0.03</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0.31</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0.76</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RESERVE</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0.20</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0.26</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-0.06</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0.97</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0.33</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NOMSHK</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7.28</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63.02</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-55.75</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0.50</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0.62</w:t>
                                  </w:r>
                                </w:p>
                              </w:tc>
                            </w:tr>
                            <w:tr w:rsidR="00B22B59" w:rsidRPr="00503BA6" w:rsidTr="005132E3">
                              <w:trPr>
                                <w:trHeight w:val="375"/>
                              </w:trPr>
                              <w:tc>
                                <w:tcPr>
                                  <w:tcW w:w="73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INF</w:t>
                                  </w:r>
                                  <w:r w:rsidRPr="00503BA6">
                                    <w:rPr>
                                      <w:rFonts w:ascii="Times New Roman" w:hAnsi="Times New Roman"/>
                                      <w:color w:val="000000"/>
                                      <w:vertAlign w:val="subscript"/>
                                    </w:rPr>
                                    <w:t>t-1</w:t>
                                  </w:r>
                                </w:p>
                              </w:tc>
                              <w:tc>
                                <w:tcPr>
                                  <w:tcW w:w="114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22.48</w:t>
                                  </w:r>
                                </w:p>
                              </w:tc>
                              <w:tc>
                                <w:tcPr>
                                  <w:tcW w:w="114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17.82</w:t>
                                  </w:r>
                                </w:p>
                              </w:tc>
                              <w:tc>
                                <w:tcPr>
                                  <w:tcW w:w="628"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4.66</w:t>
                                  </w:r>
                                </w:p>
                              </w:tc>
                              <w:tc>
                                <w:tcPr>
                                  <w:tcW w:w="701"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0.52</w:t>
                                  </w:r>
                                </w:p>
                              </w:tc>
                              <w:tc>
                                <w:tcPr>
                                  <w:tcW w:w="633" w:type="pct"/>
                                  <w:tcBorders>
                                    <w:top w:val="nil"/>
                                    <w:left w:val="nil"/>
                                    <w:bottom w:val="single" w:sz="4" w:space="0" w:color="auto"/>
                                    <w:right w:val="nil"/>
                                  </w:tcBorders>
                                  <w:shd w:val="clear" w:color="auto" w:fill="auto"/>
                                  <w:noWrap/>
                                  <w:vAlign w:val="bottom"/>
                                  <w:hideMark/>
                                </w:tcPr>
                                <w:p w:rsidR="00B22B59" w:rsidRPr="00503BA6" w:rsidRDefault="00B22B59" w:rsidP="005132E3">
                                  <w:pPr>
                                    <w:keepNext/>
                                    <w:spacing w:line="240" w:lineRule="auto"/>
                                    <w:jc w:val="center"/>
                                    <w:rPr>
                                      <w:rFonts w:ascii="Times New Roman" w:hAnsi="Times New Roman"/>
                                      <w:color w:val="000000"/>
                                    </w:rPr>
                                  </w:pPr>
                                  <w:r w:rsidRPr="00503BA6">
                                    <w:rPr>
                                      <w:rFonts w:ascii="Times New Roman" w:hAnsi="Times New Roman"/>
                                      <w:color w:val="000000"/>
                                    </w:rPr>
                                    <w:t>0.60</w:t>
                                  </w:r>
                                </w:p>
                              </w:tc>
                            </w:tr>
                          </w:tbl>
                          <w:p w:rsidR="00B22B59" w:rsidRDefault="00B22B59" w:rsidP="005132E3">
                            <w:pPr>
                              <w:pStyle w:val="Caption"/>
                              <w:jc w:val="both"/>
                              <w:rPr>
                                <w:rFonts w:ascii="Times New Roman" w:hAnsi="Times New Roman"/>
                                <w:b w:val="0"/>
                                <w:szCs w:val="24"/>
                              </w:rPr>
                            </w:pPr>
                            <w:r w:rsidRPr="00BE6798">
                              <w:rPr>
                                <w:rFonts w:ascii="Times New Roman" w:hAnsi="Times New Roman"/>
                                <w:b w:val="0"/>
                                <w:szCs w:val="24"/>
                              </w:rPr>
                              <w:t xml:space="preserve">Legend: In this table I compare the inverse propensity score matched mean differences of each </w:t>
                            </w:r>
                            <w:proofErr w:type="spellStart"/>
                            <w:r w:rsidRPr="00BE6798">
                              <w:rPr>
                                <w:rFonts w:ascii="Times New Roman" w:hAnsi="Times New Roman"/>
                                <w:b w:val="0"/>
                                <w:szCs w:val="24"/>
                              </w:rPr>
                              <w:t>regressor</w:t>
                            </w:r>
                            <w:proofErr w:type="spellEnd"/>
                            <w:r w:rsidRPr="00BE6798">
                              <w:rPr>
                                <w:rFonts w:ascii="Times New Roman" w:hAnsi="Times New Roman"/>
                                <w:b w:val="0"/>
                                <w:szCs w:val="24"/>
                              </w:rPr>
                              <w:t xml:space="preserve"> using the propensity scores calculated using equation 1 and the LY&amp;S exchange rate classification assignments.  </w:t>
                            </w:r>
                          </w:p>
                          <w:p w:rsidR="00B22B59" w:rsidRPr="005132E3" w:rsidRDefault="00B22B59" w:rsidP="005132E3">
                            <w:pPr>
                              <w:spacing w:line="240" w:lineRule="auto"/>
                            </w:pPr>
                          </w:p>
                          <w:p w:rsidR="00B22B59" w:rsidRPr="00BE6798" w:rsidRDefault="00B22B59" w:rsidP="005132E3">
                            <w:pPr>
                              <w:spacing w:line="240" w:lineRule="auto"/>
                              <w:jc w:val="both"/>
                            </w:pPr>
                            <w:r w:rsidRPr="00BE6798">
                              <w:rPr>
                                <w:rFonts w:ascii="Times New Roman" w:hAnsi="Times New Roman"/>
                                <w:color w:val="000000"/>
                              </w:rPr>
                              <w:t xml:space="preserve">Inverse propensity score matching matches each treatment country j to every control country using a Gaussian weighting matrix where the weight placed on the data from a control country k is inversely related to the difference of the propensity scores between the treated country j and the control country k.  </w:t>
                            </w:r>
                          </w:p>
                          <w:p w:rsidR="00B22B59" w:rsidRDefault="00B22B59" w:rsidP="005132E3">
                            <w:pPr>
                              <w:pStyle w:val="Caption"/>
                            </w:pPr>
                          </w:p>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61" type="#_x0000_t202" style="position:absolute;margin-left:-35.4pt;margin-top:134.35pt;width:503.95pt;height:355.3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7fnmAIAAKQFAAAOAAAAZHJzL2Uyb0RvYy54bWysVE1vEzEQvSPxHyzf6WbTJEDUTRVaFSFV&#10;tKJFPTteu1nh9RjbSTb8ep69SRpKL0XsYTWeeZ6PN+M5O+9aw9bKh4ZsxcuTAWfKSqob+1jx7/dX&#10;7z5wFqKwtTBkVcW3KvDz2ds3Zxs3VUNakqmVZ3Biw3TjKr6M0U2LIsilakU4IacsjJp8KyKO/rGo&#10;vdjAe2uK4WAwKTbka+dJqhCgveyNfJb9a61kvNE6qMhMxZFbzH+f/4v0L2ZnYvrohVs2cpeG+Ics&#10;WtFYBD24uhRRsJVv/nLVNtJTIB1PJLUFad1IlWtANeXgWTV3S+FUrgXkBHegKfw/t/Lr+tazpq74&#10;cMyZFS16dK+6yD5Rx6ACPxsXpoDdOQBjBz36vNcHKFPZnfYt8wR6ywnagi+zgfoY4CB+eyA7OZdQ&#10;TkaDQTlBUAnbaFwOT8vcjqL3lrw6H+JnRS1LQsU9upndivV1iMgM0D0kwQOZpr5qjMmHNEHqwni2&#10;Fui9iTln3PgDZSzbIJXTcZ+vpXS992xscqPyDO3CJSb6irMUt0YljLHflAaHudIXYgsplT3Ez+iE&#10;0gj1mos7/FNWr7nc14EbOTLZeLjcNpZ8pjU/uifK6h97ynSPB+FHdScxdosuD8/pYVIWVG8xKHkW&#10;0Pfg5FWD7l2LEG+Fx9uCEvsi3uCnDYF92kmcLcn/ekmf8Bh5WDnb4K1WPPxcCa84M18sHsPHcjRK&#10;jzsfRuP3Qxz8sWVxbLGr9oIwEmXOLosJH81e1J7aB6yVeYoKk7ASsSse9+JF7DcI1pJU83kG4Tk7&#10;Ea/tnZPJdaI5zeZ99yC82w1wxOx/pf2rFtNnc9xj001L81Uk3eQhT0T3rO4agFWQZ3+3ttKuOT5n&#10;1NNynf0GAAD//wMAUEsDBBQABgAIAAAAIQCV6fAR3AAAAAsBAAAPAAAAZHJzL2Rvd25yZXYueG1s&#10;TI/NTsMwEITvSLyDtUjcqNNIkJDGqRA/D0DDgaMbL3HUeB3FTh369CwnOO7MaObber+6UZxxDoMn&#10;BdtNBgKp82agXsFH+3ZXgghRk9GjJ1TwjQH2zfVVrSvjE73j+RB7wSUUKq3AxjhVUobOotNh4yck&#10;9r787HTkc+6lmXXicjfKPMsepNMD8YLVEz5b7E6HxSkIrynP1pAu5dLaIFvXXz5fklK3N+vTDkTE&#10;Nf6F4Ref0aFhpqNfyAQxKiiKR06yzjMgOFCU5T2IIyvbnD3Z1PL/D80PAAAA//8DAFBLAQItABQA&#10;BgAIAAAAIQC2gziS/gAAAOEBAAATAAAAAAAAAAAAAAAAAAAAAABbQ29udGVudF9UeXBlc10ueG1s&#10;UEsBAi0AFAAGAAgAAAAhADj9If/WAAAAlAEAAAsAAAAAAAAAAAAAAAAALwEAAF9yZWxzLy5yZWxz&#10;UEsBAi0AFAAGAAgAAAAhALqjt+eYAgAApAUAAA4AAAAAAAAAAAAAAAAALgIAAGRycy9lMm9Eb2Mu&#10;eG1sUEsBAi0AFAAGAAgAAAAhAJXp8BHcAAAACwEAAA8AAAAAAAAAAAAAAAAA8gQAAGRycy9kb3du&#10;cmV2LnhtbFBLBQYAAAAABAAEAPMAAAD7BQAAAAA=&#10;" fillcolor="white [3201]" stroked="f" strokeweight=".5pt">
                <v:textbox>
                  <w:txbxContent>
                    <w:tbl>
                      <w:tblPr>
                        <w:tblW w:w="5057" w:type="pct"/>
                        <w:tblLook w:val="04A0" w:firstRow="1" w:lastRow="0" w:firstColumn="1" w:lastColumn="0" w:noHBand="0" w:noVBand="1"/>
                      </w:tblPr>
                      <w:tblGrid>
                        <w:gridCol w:w="1496"/>
                        <w:gridCol w:w="2327"/>
                        <w:gridCol w:w="2327"/>
                        <w:gridCol w:w="1272"/>
                        <w:gridCol w:w="1420"/>
                        <w:gridCol w:w="1284"/>
                      </w:tblGrid>
                      <w:tr w:rsidR="00B22B59" w:rsidRPr="00503BA6" w:rsidTr="005132E3">
                        <w:trPr>
                          <w:trHeight w:val="390"/>
                        </w:trPr>
                        <w:tc>
                          <w:tcPr>
                            <w:tcW w:w="5000" w:type="pct"/>
                            <w:gridSpan w:val="6"/>
                            <w:tcBorders>
                              <w:top w:val="nil"/>
                              <w:left w:val="nil"/>
                              <w:bottom w:val="single" w:sz="8" w:space="0" w:color="auto"/>
                              <w:right w:val="nil"/>
                            </w:tcBorders>
                            <w:shd w:val="clear" w:color="auto" w:fill="auto"/>
                            <w:vAlign w:val="bottom"/>
                            <w:hideMark/>
                          </w:tcPr>
                          <w:p w:rsidR="00B22B59" w:rsidRPr="005132E3" w:rsidRDefault="00B22B59" w:rsidP="00C81487">
                            <w:pPr>
                              <w:keepNext/>
                              <w:spacing w:line="240" w:lineRule="auto"/>
                              <w:jc w:val="center"/>
                              <w:rPr>
                                <w:rFonts w:ascii="Times New Roman" w:hAnsi="Times New Roman"/>
                                <w:b/>
                                <w:color w:val="000000"/>
                              </w:rPr>
                            </w:pPr>
                            <w:r w:rsidRPr="005132E3">
                              <w:rPr>
                                <w:rFonts w:ascii="Times New Roman" w:hAnsi="Times New Roman"/>
                                <w:b/>
                                <w:color w:val="000000"/>
                              </w:rPr>
                              <w:t>Table 2.</w:t>
                            </w:r>
                            <w:r>
                              <w:rPr>
                                <w:b/>
                              </w:rPr>
                              <w:t>8</w:t>
                            </w:r>
                            <w:r w:rsidRPr="005132E3">
                              <w:rPr>
                                <w:rFonts w:ascii="Times New Roman" w:hAnsi="Times New Roman"/>
                                <w:b/>
                                <w:color w:val="000000"/>
                              </w:rPr>
                              <w:t>: Matched Results:</w:t>
                            </w:r>
                            <w:r w:rsidRPr="005132E3">
                              <w:rPr>
                                <w:rFonts w:ascii="Times New Roman" w:hAnsi="Times New Roman"/>
                                <w:b/>
                                <w:color w:val="000000"/>
                              </w:rPr>
                              <w:br/>
                              <w:t xml:space="preserve"> Characteristics of LY&amp;S De-Facto Flexible and Fixed Exchange Rate Countries in 1996</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A</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B</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(A-B)</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H</w:t>
                            </w:r>
                            <w:r w:rsidRPr="00503BA6">
                              <w:rPr>
                                <w:rFonts w:ascii="Times New Roman" w:hAnsi="Times New Roman"/>
                                <w:color w:val="000000"/>
                                <w:vertAlign w:val="subscript"/>
                              </w:rPr>
                              <w:t>0</w:t>
                            </w:r>
                            <w:r w:rsidRPr="00503BA6">
                              <w:rPr>
                                <w:rFonts w:ascii="Times New Roman" w:hAnsi="Times New Roman"/>
                                <w:color w:val="000000"/>
                              </w:rPr>
                              <w:t>: A-B = 0</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p>
                        </w:tc>
                      </w:tr>
                      <w:tr w:rsidR="00B22B59" w:rsidRPr="00503BA6" w:rsidTr="005132E3">
                        <w:trPr>
                          <w:trHeight w:val="315"/>
                        </w:trPr>
                        <w:tc>
                          <w:tcPr>
                            <w:tcW w:w="73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Variable</w:t>
                            </w:r>
                          </w:p>
                        </w:tc>
                        <w:tc>
                          <w:tcPr>
                            <w:tcW w:w="114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Treated Mean (n=2</w:t>
                            </w:r>
                            <w:r>
                              <w:rPr>
                                <w:rFonts w:ascii="Times New Roman" w:hAnsi="Times New Roman"/>
                                <w:color w:val="000000"/>
                              </w:rPr>
                              <w:t>6</w:t>
                            </w:r>
                            <w:r w:rsidRPr="00503BA6">
                              <w:rPr>
                                <w:rFonts w:ascii="Times New Roman" w:hAnsi="Times New Roman"/>
                                <w:color w:val="000000"/>
                              </w:rPr>
                              <w:t>)</w:t>
                            </w:r>
                          </w:p>
                        </w:tc>
                        <w:tc>
                          <w:tcPr>
                            <w:tcW w:w="114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Control Mean (n=70)</w:t>
                            </w:r>
                          </w:p>
                        </w:tc>
                        <w:tc>
                          <w:tcPr>
                            <w:tcW w:w="628"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Difference</w:t>
                            </w:r>
                          </w:p>
                        </w:tc>
                        <w:tc>
                          <w:tcPr>
                            <w:tcW w:w="701"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T-stat</w:t>
                            </w:r>
                          </w:p>
                        </w:tc>
                        <w:tc>
                          <w:tcPr>
                            <w:tcW w:w="633"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proofErr w:type="spellStart"/>
                            <w:r w:rsidRPr="00503BA6">
                              <w:rPr>
                                <w:rFonts w:ascii="Times New Roman" w:hAnsi="Times New Roman"/>
                                <w:color w:val="000000"/>
                              </w:rPr>
                              <w:t>Pr</w:t>
                            </w:r>
                            <w:proofErr w:type="spellEnd"/>
                            <w:r w:rsidRPr="00503BA6">
                              <w:rPr>
                                <w:rFonts w:ascii="Times New Roman" w:hAnsi="Times New Roman"/>
                                <w:color w:val="000000"/>
                              </w:rPr>
                              <w:t>(|T| &gt; |t|)</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CA</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-2.32</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-4.25</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1.93</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0.88</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0.38</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CI</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0.30</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0.11</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0.19</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0.33</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0.74</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FINDEV</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46.65</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43.91</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2.74</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0.22</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0.83</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OPEN</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51.36</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59.20</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-7.84</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0.93</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0.35</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SIZE</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Pr>
                                <w:rFonts w:ascii="Times New Roman" w:hAnsi="Times New Roman"/>
                                <w:color w:val="000000"/>
                              </w:rPr>
                              <w:t>4.39</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Pr>
                                <w:rFonts w:ascii="Times New Roman" w:hAnsi="Times New Roman"/>
                                <w:color w:val="000000"/>
                              </w:rPr>
                              <w:t>2.06</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0.10</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0.13</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0.90</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LEVEL</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2.08</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2.06</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0.03</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0.31</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0.76</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RESERVE</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0.20</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0.26</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-0.06</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0.97</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0.33</w:t>
                            </w:r>
                          </w:p>
                        </w:tc>
                      </w:tr>
                      <w:tr w:rsidR="00B22B59" w:rsidRPr="00503BA6" w:rsidTr="005132E3">
                        <w:trPr>
                          <w:trHeight w:val="375"/>
                        </w:trPr>
                        <w:tc>
                          <w:tcPr>
                            <w:tcW w:w="73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NOMSHK</w:t>
                            </w:r>
                            <w:r w:rsidRPr="00503BA6">
                              <w:rPr>
                                <w:rFonts w:ascii="Times New Roman" w:hAnsi="Times New Roman"/>
                                <w:color w:val="000000"/>
                                <w:vertAlign w:val="subscript"/>
                              </w:rPr>
                              <w:t>t-1</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7.28</w:t>
                            </w:r>
                          </w:p>
                        </w:tc>
                        <w:tc>
                          <w:tcPr>
                            <w:tcW w:w="1149"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63.02</w:t>
                            </w:r>
                          </w:p>
                        </w:tc>
                        <w:tc>
                          <w:tcPr>
                            <w:tcW w:w="628"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-55.75</w:t>
                            </w:r>
                          </w:p>
                        </w:tc>
                        <w:tc>
                          <w:tcPr>
                            <w:tcW w:w="701"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0.50</w:t>
                            </w:r>
                          </w:p>
                        </w:tc>
                        <w:tc>
                          <w:tcPr>
                            <w:tcW w:w="633" w:type="pct"/>
                            <w:tcBorders>
                              <w:top w:val="nil"/>
                              <w:left w:val="nil"/>
                              <w:bottom w:val="nil"/>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0.62</w:t>
                            </w:r>
                          </w:p>
                        </w:tc>
                      </w:tr>
                      <w:tr w:rsidR="00B22B59" w:rsidRPr="00503BA6" w:rsidTr="005132E3">
                        <w:trPr>
                          <w:trHeight w:val="375"/>
                        </w:trPr>
                        <w:tc>
                          <w:tcPr>
                            <w:tcW w:w="73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rPr>
                                <w:rFonts w:ascii="Times New Roman" w:hAnsi="Times New Roman"/>
                                <w:color w:val="000000"/>
                              </w:rPr>
                            </w:pPr>
                            <w:r w:rsidRPr="00503BA6">
                              <w:rPr>
                                <w:rFonts w:ascii="Times New Roman" w:hAnsi="Times New Roman"/>
                                <w:color w:val="000000"/>
                              </w:rPr>
                              <w:t>INF</w:t>
                            </w:r>
                            <w:r w:rsidRPr="00503BA6">
                              <w:rPr>
                                <w:rFonts w:ascii="Times New Roman" w:hAnsi="Times New Roman"/>
                                <w:color w:val="000000"/>
                                <w:vertAlign w:val="subscript"/>
                              </w:rPr>
                              <w:t>t-1</w:t>
                            </w:r>
                          </w:p>
                        </w:tc>
                        <w:tc>
                          <w:tcPr>
                            <w:tcW w:w="114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22.48</w:t>
                            </w:r>
                          </w:p>
                        </w:tc>
                        <w:tc>
                          <w:tcPr>
                            <w:tcW w:w="1149"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17.82</w:t>
                            </w:r>
                          </w:p>
                        </w:tc>
                        <w:tc>
                          <w:tcPr>
                            <w:tcW w:w="628"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4.66</w:t>
                            </w:r>
                          </w:p>
                        </w:tc>
                        <w:tc>
                          <w:tcPr>
                            <w:tcW w:w="701" w:type="pct"/>
                            <w:tcBorders>
                              <w:top w:val="nil"/>
                              <w:left w:val="nil"/>
                              <w:bottom w:val="single" w:sz="4" w:space="0" w:color="auto"/>
                              <w:right w:val="nil"/>
                            </w:tcBorders>
                            <w:shd w:val="clear" w:color="auto" w:fill="auto"/>
                            <w:noWrap/>
                            <w:vAlign w:val="bottom"/>
                            <w:hideMark/>
                          </w:tcPr>
                          <w:p w:rsidR="00B22B59" w:rsidRPr="00503BA6" w:rsidRDefault="00B22B59" w:rsidP="005132E3">
                            <w:pPr>
                              <w:spacing w:line="240" w:lineRule="auto"/>
                              <w:jc w:val="center"/>
                              <w:rPr>
                                <w:rFonts w:ascii="Times New Roman" w:hAnsi="Times New Roman"/>
                                <w:color w:val="000000"/>
                              </w:rPr>
                            </w:pPr>
                            <w:r w:rsidRPr="00503BA6">
                              <w:rPr>
                                <w:rFonts w:ascii="Times New Roman" w:hAnsi="Times New Roman"/>
                                <w:color w:val="000000"/>
                              </w:rPr>
                              <w:t>0.52</w:t>
                            </w:r>
                          </w:p>
                        </w:tc>
                        <w:tc>
                          <w:tcPr>
                            <w:tcW w:w="633" w:type="pct"/>
                            <w:tcBorders>
                              <w:top w:val="nil"/>
                              <w:left w:val="nil"/>
                              <w:bottom w:val="single" w:sz="4" w:space="0" w:color="auto"/>
                              <w:right w:val="nil"/>
                            </w:tcBorders>
                            <w:shd w:val="clear" w:color="auto" w:fill="auto"/>
                            <w:noWrap/>
                            <w:vAlign w:val="bottom"/>
                            <w:hideMark/>
                          </w:tcPr>
                          <w:p w:rsidR="00B22B59" w:rsidRPr="00503BA6" w:rsidRDefault="00B22B59" w:rsidP="005132E3">
                            <w:pPr>
                              <w:keepNext/>
                              <w:spacing w:line="240" w:lineRule="auto"/>
                              <w:jc w:val="center"/>
                              <w:rPr>
                                <w:rFonts w:ascii="Times New Roman" w:hAnsi="Times New Roman"/>
                                <w:color w:val="000000"/>
                              </w:rPr>
                            </w:pPr>
                            <w:r w:rsidRPr="00503BA6">
                              <w:rPr>
                                <w:rFonts w:ascii="Times New Roman" w:hAnsi="Times New Roman"/>
                                <w:color w:val="000000"/>
                              </w:rPr>
                              <w:t>0.60</w:t>
                            </w:r>
                          </w:p>
                        </w:tc>
                      </w:tr>
                    </w:tbl>
                    <w:p w:rsidR="00B22B59" w:rsidRDefault="00B22B59" w:rsidP="005132E3">
                      <w:pPr>
                        <w:pStyle w:val="Caption"/>
                        <w:jc w:val="both"/>
                        <w:rPr>
                          <w:rFonts w:ascii="Times New Roman" w:hAnsi="Times New Roman"/>
                          <w:b w:val="0"/>
                          <w:szCs w:val="24"/>
                        </w:rPr>
                      </w:pPr>
                      <w:r w:rsidRPr="00BE6798">
                        <w:rPr>
                          <w:rFonts w:ascii="Times New Roman" w:hAnsi="Times New Roman"/>
                          <w:b w:val="0"/>
                          <w:szCs w:val="24"/>
                        </w:rPr>
                        <w:t xml:space="preserve">Legend: In this table I compare the inverse propensity score matched mean differences of each </w:t>
                      </w:r>
                      <w:proofErr w:type="spellStart"/>
                      <w:r w:rsidRPr="00BE6798">
                        <w:rPr>
                          <w:rFonts w:ascii="Times New Roman" w:hAnsi="Times New Roman"/>
                          <w:b w:val="0"/>
                          <w:szCs w:val="24"/>
                        </w:rPr>
                        <w:t>regressor</w:t>
                      </w:r>
                      <w:proofErr w:type="spellEnd"/>
                      <w:r w:rsidRPr="00BE6798">
                        <w:rPr>
                          <w:rFonts w:ascii="Times New Roman" w:hAnsi="Times New Roman"/>
                          <w:b w:val="0"/>
                          <w:szCs w:val="24"/>
                        </w:rPr>
                        <w:t xml:space="preserve"> using the propensity scores calculated using equation 1 and the LY&amp;S exchange rate classification assignments.  </w:t>
                      </w:r>
                    </w:p>
                    <w:p w:rsidR="00B22B59" w:rsidRPr="005132E3" w:rsidRDefault="00B22B59" w:rsidP="005132E3">
                      <w:pPr>
                        <w:spacing w:line="240" w:lineRule="auto"/>
                      </w:pPr>
                    </w:p>
                    <w:p w:rsidR="00B22B59" w:rsidRPr="00BE6798" w:rsidRDefault="00B22B59" w:rsidP="005132E3">
                      <w:pPr>
                        <w:spacing w:line="240" w:lineRule="auto"/>
                        <w:jc w:val="both"/>
                      </w:pPr>
                      <w:r w:rsidRPr="00BE6798">
                        <w:rPr>
                          <w:rFonts w:ascii="Times New Roman" w:hAnsi="Times New Roman"/>
                          <w:color w:val="000000"/>
                        </w:rPr>
                        <w:t xml:space="preserve">Inverse propensity score matching matches each treatment country j to every control country using a Gaussian weighting matrix where the weight placed on the data from a control country k is inversely related to the difference of the propensity scores between the treated country j and the control country k.  </w:t>
                      </w:r>
                    </w:p>
                    <w:p w:rsidR="00B22B59" w:rsidRDefault="00B22B59" w:rsidP="005132E3">
                      <w:pPr>
                        <w:pStyle w:val="Caption"/>
                      </w:pPr>
                    </w:p>
                    <w:p w:rsidR="00B22B59" w:rsidRDefault="00B22B59"/>
                  </w:txbxContent>
                </v:textbox>
              </v:shape>
            </w:pict>
          </mc:Fallback>
        </mc:AlternateContent>
      </w:r>
      <w:r w:rsidR="00C81487">
        <w:rPr>
          <w:noProof/>
          <w:lang w:eastAsia="ja-JP" w:bidi="ar-SA"/>
        </w:rPr>
        <mc:AlternateContent>
          <mc:Choice Requires="wps">
            <w:drawing>
              <wp:anchor distT="0" distB="0" distL="114300" distR="114300" simplePos="0" relativeHeight="251742208" behindDoc="0" locked="0" layoutInCell="1" allowOverlap="1" wp14:anchorId="092D1F1B" wp14:editId="230EFB51">
                <wp:simplePos x="0" y="0"/>
                <wp:positionH relativeFrom="column">
                  <wp:posOffset>495300</wp:posOffset>
                </wp:positionH>
                <wp:positionV relativeFrom="paragraph">
                  <wp:posOffset>7711003</wp:posOffset>
                </wp:positionV>
                <wp:extent cx="4512310" cy="635"/>
                <wp:effectExtent l="0" t="0" r="2540" b="0"/>
                <wp:wrapNone/>
                <wp:docPr id="44" name="Text Box 44"/>
                <wp:cNvGraphicFramePr/>
                <a:graphic xmlns:a="http://schemas.openxmlformats.org/drawingml/2006/main">
                  <a:graphicData uri="http://schemas.microsoft.com/office/word/2010/wordprocessingShape">
                    <wps:wsp>
                      <wps:cNvSpPr txBox="1"/>
                      <wps:spPr>
                        <a:xfrm>
                          <a:off x="0" y="0"/>
                          <a:ext cx="4512310" cy="635"/>
                        </a:xfrm>
                        <a:prstGeom prst="rect">
                          <a:avLst/>
                        </a:prstGeom>
                        <a:solidFill>
                          <a:prstClr val="white"/>
                        </a:solidFill>
                        <a:ln>
                          <a:noFill/>
                        </a:ln>
                        <a:effectLst/>
                      </wps:spPr>
                      <wps:txbx>
                        <w:txbxContent>
                          <w:p w:rsidR="00B22B59" w:rsidRPr="00C81487" w:rsidRDefault="00B22B59" w:rsidP="00C81487">
                            <w:pPr>
                              <w:pStyle w:val="Caption"/>
                              <w:rPr>
                                <w:rFonts w:ascii="Times New Roman" w:hAnsi="Times New Roman"/>
                                <w:noProof/>
                                <w:color w:val="FFFFFF" w:themeColor="background1"/>
                                <w:szCs w:val="24"/>
                              </w:rPr>
                            </w:pPr>
                            <w:bookmarkStart w:id="74" w:name="_Toc418688101"/>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8</w:t>
                            </w:r>
                            <w:bookmarkEnd w:id="74"/>
                            <w:r w:rsidRPr="00C81487">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4" o:spid="_x0000_s1062" type="#_x0000_t202" style="position:absolute;margin-left:39pt;margin-top:607.15pt;width:355.3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tNQIAAHUEAAAOAAAAZHJzL2Uyb0RvYy54bWysVE1v2zAMvQ/YfxB0X5yvBoMRp8hSZBgQ&#10;tAWSoWdFlmMBkqhJSuzs14+S7bTrdhp2USiSejTfI7O8b7UiF+G8BFPQyWhMiTAcSmlOBf1+2H76&#10;TIkPzJRMgREFvQpP71cfPywbm4sp1KBK4QiCGJ83tqB1CDbPMs9roZkfgRUGgxU4zQJe3SkrHWsQ&#10;XatsOh4vsgZcaR1w4T16H7ogXSX8qhI8PFWVF4GoguK3hXS6dB7jma2WLD85ZmvJ+89g//AVmkmD&#10;RW9QDywwcnbyDygtuQMPVRhx0BlUleQi9YDdTMbvutnXzIrUC5Lj7Y0m//9g+ePl2RFZFnQ+p8Qw&#10;jRodRBvIF2gJupCfxvoc0/YWE0OLftR58Ht0xrbbyun4iw0RjCPT1xu7EY2jc343mc4mGOIYW8zu&#10;Ikb2+tQ6H74K0CQaBXUoXWKUXXY+dKlDSqzkQclyK5WKlxjYKEcuDGVuahlED/5bljIx10B81QF2&#10;HpHmpK8Su+26ilZoj21iZ7YYWj5CeUUmHHSz5C3fSiy/Yz48M4fDgx3iQoQnPCoFTUGhtyipwf38&#10;mz/mo6YYpaTBYSyo/3FmTlCivhlUO07uYLjBOA6GOesNYOMTXDXLk4kPXFCDWTnQL7gn61gFQ8xw&#10;rFXQMJib0K0E7hkX63VKwvm0LOzM3vIIPdB8aF+Ys71IAbV9hGFMWf5Oqy43qWXX54DEJyEjsR2L&#10;OADxgrOdRqHfw7g8b+8p6/XfYvULAAD//wMAUEsDBBQABgAIAAAAIQBYGsgt4gAAAAwBAAAPAAAA&#10;ZHJzL2Rvd25yZXYueG1sTI/BTsMwEETvSPyDtUhcEHXaRmmUxqmqCg5wqQi99ObGbhyI15HttOHv&#10;WcQBjjs7mnlTbibbs4v2oXMoYD5LgGlsnOqwFXB4f37MgYUoUcneoRbwpQNsqtubUhbKXfFNX+rY&#10;MgrBUEgBJsah4Dw0RlsZZm7QSL+z81ZGOn3LlZdXCrc9XyRJxq3skBqMHPTO6OazHq2AfXrcm4fx&#10;/PS6TZf+5TDuso+2FuL+btqugUU9xT8z/OATOlTEdHIjqsB6AaucpkTSF/N0CYwcqzzPgJ1+pRR4&#10;VfL/I6pvAAAA//8DAFBLAQItABQABgAIAAAAIQC2gziS/gAAAOEBAAATAAAAAAAAAAAAAAAAAAAA&#10;AABbQ29udGVudF9UeXBlc10ueG1sUEsBAi0AFAAGAAgAAAAhADj9If/WAAAAlAEAAAsAAAAAAAAA&#10;AAAAAAAALwEAAF9yZWxzLy5yZWxzUEsBAi0AFAAGAAgAAAAhAP6/ZW01AgAAdQQAAA4AAAAAAAAA&#10;AAAAAAAALgIAAGRycy9lMm9Eb2MueG1sUEsBAi0AFAAGAAgAAAAhAFgayC3iAAAADAEAAA8AAAAA&#10;AAAAAAAAAAAAjwQAAGRycy9kb3ducmV2LnhtbFBLBQYAAAAABAAEAPMAAACeBQAAAAA=&#10;" stroked="f">
                <v:textbox style="mso-fit-shape-to-text:t" inset="0,0,0,0">
                  <w:txbxContent>
                    <w:p w:rsidR="00B22B59" w:rsidRPr="00C81487" w:rsidRDefault="00B22B59" w:rsidP="00C81487">
                      <w:pPr>
                        <w:pStyle w:val="Caption"/>
                        <w:rPr>
                          <w:rFonts w:ascii="Times New Roman" w:hAnsi="Times New Roman"/>
                          <w:noProof/>
                          <w:color w:val="FFFFFF" w:themeColor="background1"/>
                          <w:szCs w:val="24"/>
                        </w:rPr>
                      </w:pPr>
                      <w:bookmarkStart w:id="75" w:name="_Toc418688101"/>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8</w:t>
                      </w:r>
                      <w:bookmarkEnd w:id="75"/>
                      <w:r w:rsidRPr="00C81487">
                        <w:rPr>
                          <w:color w:val="FFFFFF" w:themeColor="background1"/>
                        </w:rPr>
                        <w:fldChar w:fldCharType="end"/>
                      </w:r>
                    </w:p>
                  </w:txbxContent>
                </v:textbox>
              </v:shape>
            </w:pict>
          </mc:Fallback>
        </mc:AlternateContent>
      </w:r>
      <w:r w:rsidR="00572E95">
        <w:rPr>
          <w:rFonts w:ascii="Times New Roman" w:hAnsi="Times New Roman"/>
        </w:rPr>
        <w:br w:type="page"/>
      </w:r>
    </w:p>
    <w:p w:rsidR="005132E3" w:rsidRDefault="00FB0792">
      <w:pPr>
        <w:spacing w:line="240" w:lineRule="auto"/>
        <w:rPr>
          <w:rFonts w:ascii="Times New Roman" w:hAnsi="Times New Roman"/>
          <w:b/>
        </w:rPr>
      </w:pPr>
      <w:r>
        <w:rPr>
          <w:rFonts w:ascii="Times New Roman" w:hAnsi="Times New Roman"/>
          <w:b/>
          <w:noProof/>
          <w:lang w:eastAsia="ja-JP" w:bidi="ar-SA"/>
        </w:rPr>
        <w:lastRenderedPageBreak/>
        <mc:AlternateContent>
          <mc:Choice Requires="wps">
            <w:drawing>
              <wp:anchor distT="0" distB="0" distL="114300" distR="114300" simplePos="0" relativeHeight="251720704" behindDoc="0" locked="0" layoutInCell="1" allowOverlap="1" wp14:anchorId="10CC2839" wp14:editId="032FC55D">
                <wp:simplePos x="0" y="0"/>
                <wp:positionH relativeFrom="column">
                  <wp:posOffset>-829783</wp:posOffset>
                </wp:positionH>
                <wp:positionV relativeFrom="paragraph">
                  <wp:posOffset>1431607</wp:posOffset>
                </wp:positionV>
                <wp:extent cx="7232650" cy="5307965"/>
                <wp:effectExtent l="0" t="9208" r="0" b="0"/>
                <wp:wrapNone/>
                <wp:docPr id="26" name="Text Box 26"/>
                <wp:cNvGraphicFramePr/>
                <a:graphic xmlns:a="http://schemas.openxmlformats.org/drawingml/2006/main">
                  <a:graphicData uri="http://schemas.microsoft.com/office/word/2010/wordprocessingShape">
                    <wps:wsp>
                      <wps:cNvSpPr txBox="1"/>
                      <wps:spPr>
                        <a:xfrm rot="16200000">
                          <a:off x="0" y="0"/>
                          <a:ext cx="7232650" cy="53079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1187" w:type="dxa"/>
                              <w:tblLook w:val="04A0" w:firstRow="1" w:lastRow="0" w:firstColumn="1" w:lastColumn="0" w:noHBand="0" w:noVBand="1"/>
                            </w:tblPr>
                            <w:tblGrid>
                              <w:gridCol w:w="2307"/>
                              <w:gridCol w:w="1480"/>
                              <w:gridCol w:w="1480"/>
                              <w:gridCol w:w="1480"/>
                              <w:gridCol w:w="1480"/>
                              <w:gridCol w:w="1480"/>
                              <w:gridCol w:w="1480"/>
                            </w:tblGrid>
                            <w:tr w:rsidR="00B22B59" w:rsidRPr="00523449" w:rsidTr="00820B9B">
                              <w:trPr>
                                <w:trHeight w:val="323"/>
                              </w:trPr>
                              <w:tc>
                                <w:tcPr>
                                  <w:tcW w:w="11185" w:type="dxa"/>
                                  <w:gridSpan w:val="7"/>
                                  <w:tcBorders>
                                    <w:top w:val="nil"/>
                                    <w:left w:val="nil"/>
                                    <w:bottom w:val="single" w:sz="8" w:space="0" w:color="auto"/>
                                    <w:right w:val="nil"/>
                                  </w:tcBorders>
                                  <w:shd w:val="clear" w:color="auto" w:fill="auto"/>
                                  <w:noWrap/>
                                  <w:vAlign w:val="center"/>
                                  <w:hideMark/>
                                </w:tcPr>
                                <w:p w:rsidR="00B22B59" w:rsidRPr="00820B9B" w:rsidRDefault="00B22B59" w:rsidP="00C81487">
                                  <w:pPr>
                                    <w:keepNext/>
                                    <w:spacing w:line="240" w:lineRule="auto"/>
                                    <w:jc w:val="center"/>
                                    <w:rPr>
                                      <w:rFonts w:ascii="Times New Roman" w:hAnsi="Times New Roman"/>
                                      <w:b/>
                                      <w:bCs/>
                                      <w:color w:val="000000"/>
                                    </w:rPr>
                                  </w:pPr>
                                  <w:r w:rsidRPr="00820B9B">
                                    <w:rPr>
                                      <w:rFonts w:ascii="Times New Roman" w:hAnsi="Times New Roman"/>
                                      <w:b/>
                                      <w:bCs/>
                                      <w:color w:val="000000"/>
                                    </w:rPr>
                                    <w:t>Table 2.</w:t>
                                  </w:r>
                                  <w:r>
                                    <w:rPr>
                                      <w:b/>
                                    </w:rPr>
                                    <w:t>9</w:t>
                                  </w:r>
                                  <w:r w:rsidRPr="00820B9B">
                                    <w:rPr>
                                      <w:rFonts w:ascii="Times New Roman" w:hAnsi="Times New Roman"/>
                                      <w:b/>
                                      <w:bCs/>
                                      <w:color w:val="000000"/>
                                    </w:rPr>
                                    <w:t>: ATT of Float in 1996 on RGDP Per-Capita</w:t>
                                  </w:r>
                                </w:p>
                              </w:tc>
                            </w:tr>
                            <w:tr w:rsidR="00B22B59" w:rsidRPr="00523449" w:rsidTr="00820B9B">
                              <w:trPr>
                                <w:trHeight w:val="632"/>
                              </w:trPr>
                              <w:tc>
                                <w:tcPr>
                                  <w:tcW w:w="2307"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Outcome: Float 1996: R&amp;R De-Facto</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1997</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1998</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1999</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2000</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2001</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2002</w:t>
                                  </w:r>
                                </w:p>
                              </w:tc>
                            </w:tr>
                            <w:tr w:rsidR="00B22B59" w:rsidRPr="00523449" w:rsidTr="00820B9B">
                              <w:trPr>
                                <w:trHeight w:val="309"/>
                              </w:trPr>
                              <w:tc>
                                <w:tcPr>
                                  <w:tcW w:w="2307" w:type="dxa"/>
                                  <w:vMerge w:val="restart"/>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Inverse Propensity Score Matching</w:t>
                                  </w:r>
                                </w:p>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 xml:space="preserve"> (Gaussian Kernel)</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0.831*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0.851*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0.827*</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0.816*</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0.801*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0.777</w:t>
                                  </w:r>
                                </w:p>
                              </w:tc>
                            </w:tr>
                            <w:tr w:rsidR="00B22B59" w:rsidRPr="00523449" w:rsidTr="00820B9B">
                              <w:trPr>
                                <w:trHeight w:val="309"/>
                              </w:trPr>
                              <w:tc>
                                <w:tcPr>
                                  <w:tcW w:w="2307" w:type="dxa"/>
                                  <w:vMerge/>
                                  <w:tcBorders>
                                    <w:top w:val="nil"/>
                                    <w:left w:val="nil"/>
                                    <w:bottom w:val="nil"/>
                                    <w:right w:val="nil"/>
                                  </w:tcBorders>
                                  <w:vAlign w:val="center"/>
                                  <w:hideMark/>
                                </w:tcPr>
                                <w:p w:rsidR="00B22B59" w:rsidRPr="00BE6798" w:rsidRDefault="00B22B59" w:rsidP="00CE7AB0">
                                  <w:pPr>
                                    <w:spacing w:line="240" w:lineRule="auto"/>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(0.473)</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(0.475)</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(0.479)</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(0.482)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(0.481)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(0.485)</w:t>
                                  </w:r>
                                </w:p>
                              </w:tc>
                            </w:tr>
                            <w:tr w:rsidR="00B22B59" w:rsidRPr="00523449" w:rsidTr="00820B9B">
                              <w:trPr>
                                <w:trHeight w:val="309"/>
                              </w:trPr>
                              <w:tc>
                                <w:tcPr>
                                  <w:tcW w:w="2307" w:type="dxa"/>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r>
                            <w:tr w:rsidR="00B22B59" w:rsidRPr="00523449" w:rsidTr="00820B9B">
                              <w:trPr>
                                <w:trHeight w:val="309"/>
                              </w:trPr>
                              <w:tc>
                                <w:tcPr>
                                  <w:tcW w:w="2307" w:type="dxa"/>
                                  <w:vMerge w:val="restart"/>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Unmatched: Dummy Variable</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0.932***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0.922***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0.908***</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0.915***</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0.905***</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0.898***</w:t>
                                  </w:r>
                                </w:p>
                              </w:tc>
                            </w:tr>
                            <w:tr w:rsidR="00B22B59" w:rsidRPr="00523449" w:rsidTr="00820B9B">
                              <w:trPr>
                                <w:trHeight w:val="309"/>
                              </w:trPr>
                              <w:tc>
                                <w:tcPr>
                                  <w:tcW w:w="2307" w:type="dxa"/>
                                  <w:vMerge/>
                                  <w:tcBorders>
                                    <w:top w:val="nil"/>
                                    <w:left w:val="nil"/>
                                    <w:bottom w:val="nil"/>
                                    <w:right w:val="nil"/>
                                  </w:tcBorders>
                                  <w:vAlign w:val="center"/>
                                  <w:hideMark/>
                                </w:tcPr>
                                <w:p w:rsidR="00B22B59" w:rsidRPr="00BE6798" w:rsidRDefault="00B22B59" w:rsidP="00CE7AB0">
                                  <w:pPr>
                                    <w:spacing w:line="240" w:lineRule="auto"/>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(0.369)</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(0.371)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(0.372)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(0.375)</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(0.374)</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(0.375)</w:t>
                                  </w:r>
                                </w:p>
                              </w:tc>
                            </w:tr>
                            <w:tr w:rsidR="00B22B59" w:rsidRPr="00523449" w:rsidTr="00820B9B">
                              <w:trPr>
                                <w:trHeight w:val="323"/>
                              </w:trPr>
                              <w:tc>
                                <w:tcPr>
                                  <w:tcW w:w="2307" w:type="dxa"/>
                                  <w:tcBorders>
                                    <w:top w:val="nil"/>
                                    <w:left w:val="nil"/>
                                    <w:bottom w:val="single" w:sz="8" w:space="0" w:color="auto"/>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r>
                            <w:tr w:rsidR="00B22B59" w:rsidRPr="00523449" w:rsidTr="00820B9B">
                              <w:trPr>
                                <w:trHeight w:val="632"/>
                              </w:trPr>
                              <w:tc>
                                <w:tcPr>
                                  <w:tcW w:w="2307" w:type="dxa"/>
                                  <w:tcBorders>
                                    <w:top w:val="nil"/>
                                    <w:left w:val="nil"/>
                                    <w:bottom w:val="single" w:sz="8" w:space="0" w:color="auto"/>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Outcome: Float 1996: LYS De-Facto</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1997</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1998</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1999</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2000</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2001</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2002</w:t>
                                  </w:r>
                                </w:p>
                              </w:tc>
                            </w:tr>
                            <w:tr w:rsidR="00B22B59" w:rsidRPr="00523449" w:rsidTr="00820B9B">
                              <w:trPr>
                                <w:trHeight w:val="309"/>
                              </w:trPr>
                              <w:tc>
                                <w:tcPr>
                                  <w:tcW w:w="2307" w:type="dxa"/>
                                  <w:vMerge w:val="restart"/>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Inverse Propensity Score Matching</w:t>
                                  </w:r>
                                </w:p>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 xml:space="preserve"> (Gaussian Kernel)</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0.136</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0.163</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0.138</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0.13</w:t>
                                  </w:r>
                                  <w:r>
                                    <w:rPr>
                                      <w:rFonts w:ascii="Times New Roman" w:hAnsi="Times New Roman"/>
                                      <w:color w:val="000000"/>
                                    </w:rPr>
                                    <w:t>0</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0.108</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0.095</w:t>
                                  </w:r>
                                </w:p>
                              </w:tc>
                            </w:tr>
                            <w:tr w:rsidR="00B22B59" w:rsidRPr="00523449" w:rsidTr="00820B9B">
                              <w:trPr>
                                <w:trHeight w:val="309"/>
                              </w:trPr>
                              <w:tc>
                                <w:tcPr>
                                  <w:tcW w:w="2307" w:type="dxa"/>
                                  <w:vMerge/>
                                  <w:tcBorders>
                                    <w:top w:val="nil"/>
                                    <w:left w:val="nil"/>
                                    <w:bottom w:val="nil"/>
                                    <w:right w:val="nil"/>
                                  </w:tcBorders>
                                  <w:vAlign w:val="center"/>
                                  <w:hideMark/>
                                </w:tcPr>
                                <w:p w:rsidR="00B22B59" w:rsidRPr="00BE6798" w:rsidRDefault="00B22B59" w:rsidP="00CE7AB0">
                                  <w:pPr>
                                    <w:spacing w:line="240" w:lineRule="auto"/>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(0.662)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(0.665)</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(0.667)</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(0.671)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(0.67)</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(0.673)</w:t>
                                  </w:r>
                                </w:p>
                              </w:tc>
                            </w:tr>
                            <w:tr w:rsidR="00B22B59" w:rsidRPr="00523449" w:rsidTr="00820B9B">
                              <w:trPr>
                                <w:trHeight w:val="309"/>
                              </w:trPr>
                              <w:tc>
                                <w:tcPr>
                                  <w:tcW w:w="2307" w:type="dxa"/>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p>
                              </w:tc>
                            </w:tr>
                            <w:tr w:rsidR="00B22B59" w:rsidRPr="00523449" w:rsidTr="00820B9B">
                              <w:trPr>
                                <w:trHeight w:val="309"/>
                              </w:trPr>
                              <w:tc>
                                <w:tcPr>
                                  <w:tcW w:w="2307" w:type="dxa"/>
                                  <w:vMerge w:val="restart"/>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Unmatched: Dummy Variable</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0.552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0.56</w:t>
                                  </w:r>
                                  <w:r>
                                    <w:rPr>
                                      <w:rFonts w:ascii="Times New Roman" w:hAnsi="Times New Roman"/>
                                      <w:color w:val="000000"/>
                                    </w:rPr>
                                    <w:t>0</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0.557</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0.573</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0.561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0.56</w:t>
                                  </w:r>
                                  <w:r>
                                    <w:rPr>
                                      <w:rFonts w:ascii="Times New Roman" w:hAnsi="Times New Roman"/>
                                      <w:color w:val="000000"/>
                                    </w:rPr>
                                    <w:t>0</w:t>
                                  </w:r>
                                </w:p>
                              </w:tc>
                            </w:tr>
                            <w:tr w:rsidR="00B22B59" w:rsidRPr="00523449" w:rsidTr="00820B9B">
                              <w:trPr>
                                <w:trHeight w:val="309"/>
                              </w:trPr>
                              <w:tc>
                                <w:tcPr>
                                  <w:tcW w:w="2307" w:type="dxa"/>
                                  <w:vMerge/>
                                  <w:tcBorders>
                                    <w:top w:val="nil"/>
                                    <w:left w:val="nil"/>
                                    <w:bottom w:val="nil"/>
                                    <w:right w:val="nil"/>
                                  </w:tcBorders>
                                  <w:vAlign w:val="center"/>
                                  <w:hideMark/>
                                </w:tcPr>
                                <w:p w:rsidR="00B22B59" w:rsidRPr="00523449" w:rsidRDefault="00B22B59" w:rsidP="00CE7AB0">
                                  <w:pPr>
                                    <w:spacing w:line="240" w:lineRule="auto"/>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(0.357)</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(0.359)</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(0.36)</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(0.362)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(0.362)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(0.362)</w:t>
                                  </w:r>
                                </w:p>
                              </w:tc>
                            </w:tr>
                            <w:tr w:rsidR="00B22B59" w:rsidRPr="00523449" w:rsidTr="00820B9B">
                              <w:trPr>
                                <w:trHeight w:val="323"/>
                              </w:trPr>
                              <w:tc>
                                <w:tcPr>
                                  <w:tcW w:w="2307"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r>
                            <w:tr w:rsidR="00B22B59" w:rsidRPr="00523449" w:rsidTr="00820B9B">
                              <w:trPr>
                                <w:trHeight w:val="282"/>
                              </w:trPr>
                              <w:tc>
                                <w:tcPr>
                                  <w:tcW w:w="11185" w:type="dxa"/>
                                  <w:gridSpan w:val="7"/>
                                  <w:tcBorders>
                                    <w:top w:val="single" w:sz="8" w:space="0" w:color="auto"/>
                                    <w:left w:val="nil"/>
                                    <w:bottom w:val="nil"/>
                                    <w:right w:val="nil"/>
                                  </w:tcBorders>
                                  <w:shd w:val="clear" w:color="auto" w:fill="auto"/>
                                  <w:vAlign w:val="center"/>
                                  <w:hideMark/>
                                </w:tcPr>
                                <w:p w:rsidR="00B22B59" w:rsidRPr="00BE6798" w:rsidRDefault="00B22B59" w:rsidP="00CE7AB0">
                                  <w:pPr>
                                    <w:spacing w:line="240" w:lineRule="auto"/>
                                    <w:rPr>
                                      <w:rFonts w:ascii="Times New Roman" w:hAnsi="Times New Roman"/>
                                      <w:color w:val="000000"/>
                                    </w:rPr>
                                  </w:pPr>
                                  <w:r w:rsidRPr="00BE6798">
                                    <w:rPr>
                                      <w:rFonts w:ascii="Times New Roman" w:hAnsi="Times New Roman"/>
                                      <w:color w:val="000000"/>
                                    </w:rPr>
                                    <w:t>Note: * p&lt;.1, ** p&lt;05, p&lt;.01***; SE in parenthesis</w:t>
                                  </w:r>
                                </w:p>
                                <w:p w:rsidR="00B22B59" w:rsidRPr="00BE6798" w:rsidRDefault="00B22B59" w:rsidP="00CE7AB0">
                                  <w:pPr>
                                    <w:spacing w:line="240" w:lineRule="auto"/>
                                    <w:rPr>
                                      <w:rFonts w:ascii="Times New Roman" w:hAnsi="Times New Roman"/>
                                      <w:color w:val="000000"/>
                                    </w:rPr>
                                  </w:pPr>
                                </w:p>
                                <w:p w:rsidR="00B22B59" w:rsidRPr="00BE6798" w:rsidRDefault="00B22B59" w:rsidP="00CE7AB0">
                                  <w:pPr>
                                    <w:spacing w:line="240" w:lineRule="auto"/>
                                    <w:rPr>
                                      <w:rFonts w:ascii="Times New Roman" w:hAnsi="Times New Roman"/>
                                      <w:color w:val="000000"/>
                                    </w:rPr>
                                  </w:pPr>
                                  <w:r>
                                    <w:rPr>
                                      <w:rFonts w:ascii="Times New Roman" w:hAnsi="Times New Roman"/>
                                      <w:color w:val="000000"/>
                                    </w:rPr>
                                    <w:t>Unmatched: Dummy v</w:t>
                                  </w:r>
                                  <w:r w:rsidRPr="00BE6798">
                                    <w:rPr>
                                      <w:rFonts w:ascii="Times New Roman" w:hAnsi="Times New Roman"/>
                                      <w:color w:val="000000"/>
                                    </w:rPr>
                                    <w:t>ariable is the unmatched difference of means of the outcomes of interest between the fixed and floating countries.</w:t>
                                  </w:r>
                                </w:p>
                                <w:p w:rsidR="00B22B59" w:rsidRPr="00BE6798" w:rsidRDefault="00B22B59" w:rsidP="00CE7AB0">
                                  <w:pPr>
                                    <w:spacing w:line="240" w:lineRule="auto"/>
                                    <w:ind w:left="720"/>
                                    <w:rPr>
                                      <w:rFonts w:ascii="Times New Roman" w:hAnsi="Times New Roman"/>
                                      <w:color w:val="000000"/>
                                    </w:rPr>
                                  </w:pPr>
                                </w:p>
                                <w:p w:rsidR="00B22B59" w:rsidRPr="00BE6798" w:rsidRDefault="00B22B59" w:rsidP="00820B9B">
                                  <w:pPr>
                                    <w:spacing w:line="240" w:lineRule="auto"/>
                                    <w:jc w:val="both"/>
                                  </w:pPr>
                                  <w:r w:rsidRPr="00BE6798">
                                    <w:rPr>
                                      <w:rFonts w:ascii="Times New Roman" w:hAnsi="Times New Roman"/>
                                      <w:color w:val="000000"/>
                                    </w:rPr>
                                    <w:t>Inverse propensity score matching matches each treatment country j to every control country using a Gaussian</w:t>
                                  </w:r>
                                  <w:r>
                                    <w:rPr>
                                      <w:rFonts w:ascii="Times New Roman" w:hAnsi="Times New Roman"/>
                                      <w:color w:val="000000"/>
                                    </w:rPr>
                                    <w:t xml:space="preserve"> weighting matrix </w:t>
                                  </w:r>
                                  <w:r w:rsidRPr="00BE6798">
                                    <w:rPr>
                                      <w:rFonts w:ascii="Times New Roman" w:hAnsi="Times New Roman"/>
                                      <w:color w:val="000000"/>
                                    </w:rPr>
                                    <w:t xml:space="preserve">where the weight placed on the data from a control country k is inversely related to the difference of the propensity scores between the treated country j and the control country k.  </w:t>
                                  </w:r>
                                </w:p>
                                <w:p w:rsidR="00B22B59" w:rsidRPr="00523449" w:rsidRDefault="00B22B59" w:rsidP="00CE7AB0">
                                  <w:pPr>
                                    <w:spacing w:line="240" w:lineRule="auto"/>
                                    <w:ind w:left="720"/>
                                    <w:rPr>
                                      <w:rFonts w:ascii="Times New Roman" w:hAnsi="Times New Roman"/>
                                      <w:color w:val="000000"/>
                                    </w:rPr>
                                  </w:pPr>
                                </w:p>
                              </w:tc>
                            </w:tr>
                          </w:tbl>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63" type="#_x0000_t202" style="position:absolute;margin-left:-65.35pt;margin-top:112.7pt;width:569.5pt;height:417.9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HWcmgIAAKQFAAAOAAAAZHJzL2Uyb0RvYy54bWysVE1PGzEQvVfqf7B8L5sPkpSIDUpBVJVQ&#10;QYWKs+O1yapej2s7yaa/vs/eJKSUC1X3sLJnnt943ozn/KJtDFsrH2qyJe+f9DhTVlJV26eSf3+4&#10;/vCRsxCFrYQhq0q+VYFfzN6/O9+4qRrQkkylPAOJDdONK/kyRjctiiCXqhHhhJyycGryjYjY+qei&#10;8mID9sYUg15vXGzIV86TVCHAetU5+Szza61kvNU6qMhMyXG3mP8+/xfpX8zOxfTJC7es5e4a4h9u&#10;0YjaIuiB6kpEwVa+/ouqqaWnQDqeSGoK0rqWKueAbPq9F9ncL4VTOReIE9xBpvD/aOXX9Z1ndVXy&#10;wZgzKxrU6EG1kX2ilsEEfTYuTAG7dwDGFnbUeW8PMKa0W+0b5gny9scoC76sBvJjgEP47UHsRC5h&#10;nAyGg/EILgnfaNibnI1Hibbo2BKr8yF+VtSwtCi5RzUzrVjfhNhB95AED2Tq6ro2Jm9SB6lL49la&#10;oPYm5juD/A+UsWxT8vEQ90iHLKXjHbOxyaJyD+3CJSW6jPMqbo1KGGO/KQ0Nc6avxBZSKnuIn9EJ&#10;pRHqLQd3+OdbveVwlwdO5Mhk4+FwU1vyOfv86J4lq37sJdMdHrU5yjstY7toc/MMJ/uOWFC1RaPk&#10;XkBxg5PXNap3I0K8Ex5vC0bMi3iLnzYE9Wm34mxJ/tdr9oRHy8PL2QZvteTh50p4xZn5YvEYzvqn&#10;p6CNeXM6mgyw8ceexbHHrppLQkv08+3yMuGj2S+1p+YRY2WeosIlrETsksf98jJ2EwRjSar5PIPw&#10;nJ2IN/beyUSdZE69+dA+Cu92DRzR+19p/6rF9EUfd9h00tJ8FUnXucmT0J2quwJgFORnshtbadYc&#10;7zPqebjOfgMAAP//AwBQSwMEFAAGAAgAAAAhAMixo9bdAAAACgEAAA8AAABkcnMvZG93bnJldi54&#10;bWxMj81OwzAQhO9IvIO1SNyoXSPaNMSpED8PQNMDRzc2cURsR1mnDn16lhMcRzOa+abaL35gZzth&#10;H4OC9UoAs6GNpg+dgmPzdlcAw6SD0UMMVsG3RdjX11eVLk3M4d2eD6ljVBKw1ApcSmPJObbOeo2r&#10;ONpA3mecvE4kp46bSWcq9wOXQmy4132gBadH++xs+3WYvQJ8zVIsmC/F3Djkje8uHy9Zqdub5ekR&#10;WLJL+gvDLz6hQ01MpzgHg2xQIAWRJwXb+x0w8ouHzRbYiYJyLXfA64r/v1D/AAAA//8DAFBLAQIt&#10;ABQABgAIAAAAIQC2gziS/gAAAOEBAAATAAAAAAAAAAAAAAAAAAAAAABbQ29udGVudF9UeXBlc10u&#10;eG1sUEsBAi0AFAAGAAgAAAAhADj9If/WAAAAlAEAAAsAAAAAAAAAAAAAAAAALwEAAF9yZWxzLy5y&#10;ZWxzUEsBAi0AFAAGAAgAAAAhAOs8dZyaAgAApAUAAA4AAAAAAAAAAAAAAAAALgIAAGRycy9lMm9E&#10;b2MueG1sUEsBAi0AFAAGAAgAAAAhAMixo9bdAAAACgEAAA8AAAAAAAAAAAAAAAAA9AQAAGRycy9k&#10;b3ducmV2LnhtbFBLBQYAAAAABAAEAPMAAAD+BQAAAAA=&#10;" fillcolor="white [3201]" stroked="f" strokeweight=".5pt">
                <v:textbox>
                  <w:txbxContent>
                    <w:tbl>
                      <w:tblPr>
                        <w:tblW w:w="11187" w:type="dxa"/>
                        <w:tblLook w:val="04A0" w:firstRow="1" w:lastRow="0" w:firstColumn="1" w:lastColumn="0" w:noHBand="0" w:noVBand="1"/>
                      </w:tblPr>
                      <w:tblGrid>
                        <w:gridCol w:w="2307"/>
                        <w:gridCol w:w="1480"/>
                        <w:gridCol w:w="1480"/>
                        <w:gridCol w:w="1480"/>
                        <w:gridCol w:w="1480"/>
                        <w:gridCol w:w="1480"/>
                        <w:gridCol w:w="1480"/>
                      </w:tblGrid>
                      <w:tr w:rsidR="00B22B59" w:rsidRPr="00523449" w:rsidTr="00820B9B">
                        <w:trPr>
                          <w:trHeight w:val="323"/>
                        </w:trPr>
                        <w:tc>
                          <w:tcPr>
                            <w:tcW w:w="11185" w:type="dxa"/>
                            <w:gridSpan w:val="7"/>
                            <w:tcBorders>
                              <w:top w:val="nil"/>
                              <w:left w:val="nil"/>
                              <w:bottom w:val="single" w:sz="8" w:space="0" w:color="auto"/>
                              <w:right w:val="nil"/>
                            </w:tcBorders>
                            <w:shd w:val="clear" w:color="auto" w:fill="auto"/>
                            <w:noWrap/>
                            <w:vAlign w:val="center"/>
                            <w:hideMark/>
                          </w:tcPr>
                          <w:p w:rsidR="00B22B59" w:rsidRPr="00820B9B" w:rsidRDefault="00B22B59" w:rsidP="00C81487">
                            <w:pPr>
                              <w:keepNext/>
                              <w:spacing w:line="240" w:lineRule="auto"/>
                              <w:jc w:val="center"/>
                              <w:rPr>
                                <w:rFonts w:ascii="Times New Roman" w:hAnsi="Times New Roman"/>
                                <w:b/>
                                <w:bCs/>
                                <w:color w:val="000000"/>
                              </w:rPr>
                            </w:pPr>
                            <w:r w:rsidRPr="00820B9B">
                              <w:rPr>
                                <w:rFonts w:ascii="Times New Roman" w:hAnsi="Times New Roman"/>
                                <w:b/>
                                <w:bCs/>
                                <w:color w:val="000000"/>
                              </w:rPr>
                              <w:t>Table 2.</w:t>
                            </w:r>
                            <w:r>
                              <w:rPr>
                                <w:b/>
                              </w:rPr>
                              <w:t>9</w:t>
                            </w:r>
                            <w:r w:rsidRPr="00820B9B">
                              <w:rPr>
                                <w:rFonts w:ascii="Times New Roman" w:hAnsi="Times New Roman"/>
                                <w:b/>
                                <w:bCs/>
                                <w:color w:val="000000"/>
                              </w:rPr>
                              <w:t>: ATT of Float in 1996 on RGDP Per-Capita</w:t>
                            </w:r>
                          </w:p>
                        </w:tc>
                      </w:tr>
                      <w:tr w:rsidR="00B22B59" w:rsidRPr="00523449" w:rsidTr="00820B9B">
                        <w:trPr>
                          <w:trHeight w:val="632"/>
                        </w:trPr>
                        <w:tc>
                          <w:tcPr>
                            <w:tcW w:w="2307"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Outcome: Float 1996: R&amp;R De-Facto</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1997</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1998</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1999</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2000</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2001</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2002</w:t>
                            </w:r>
                          </w:p>
                        </w:tc>
                      </w:tr>
                      <w:tr w:rsidR="00B22B59" w:rsidRPr="00523449" w:rsidTr="00820B9B">
                        <w:trPr>
                          <w:trHeight w:val="309"/>
                        </w:trPr>
                        <w:tc>
                          <w:tcPr>
                            <w:tcW w:w="2307" w:type="dxa"/>
                            <w:vMerge w:val="restart"/>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Inverse Propensity Score Matching</w:t>
                            </w:r>
                          </w:p>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 xml:space="preserve"> (Gaussian Kernel)</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0.831*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0.851*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0.827*</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0.816*</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0.801*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0.777</w:t>
                            </w:r>
                          </w:p>
                        </w:tc>
                      </w:tr>
                      <w:tr w:rsidR="00B22B59" w:rsidRPr="00523449" w:rsidTr="00820B9B">
                        <w:trPr>
                          <w:trHeight w:val="309"/>
                        </w:trPr>
                        <w:tc>
                          <w:tcPr>
                            <w:tcW w:w="2307" w:type="dxa"/>
                            <w:vMerge/>
                            <w:tcBorders>
                              <w:top w:val="nil"/>
                              <w:left w:val="nil"/>
                              <w:bottom w:val="nil"/>
                              <w:right w:val="nil"/>
                            </w:tcBorders>
                            <w:vAlign w:val="center"/>
                            <w:hideMark/>
                          </w:tcPr>
                          <w:p w:rsidR="00B22B59" w:rsidRPr="00BE6798" w:rsidRDefault="00B22B59" w:rsidP="00CE7AB0">
                            <w:pPr>
                              <w:spacing w:line="240" w:lineRule="auto"/>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(0.473)</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(0.475)</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(0.479)</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(0.482)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(0.481)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(0.485)</w:t>
                            </w:r>
                          </w:p>
                        </w:tc>
                      </w:tr>
                      <w:tr w:rsidR="00B22B59" w:rsidRPr="00523449" w:rsidTr="00820B9B">
                        <w:trPr>
                          <w:trHeight w:val="309"/>
                        </w:trPr>
                        <w:tc>
                          <w:tcPr>
                            <w:tcW w:w="2307" w:type="dxa"/>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r>
                      <w:tr w:rsidR="00B22B59" w:rsidRPr="00523449" w:rsidTr="00820B9B">
                        <w:trPr>
                          <w:trHeight w:val="309"/>
                        </w:trPr>
                        <w:tc>
                          <w:tcPr>
                            <w:tcW w:w="2307" w:type="dxa"/>
                            <w:vMerge w:val="restart"/>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Unmatched: Dummy Variable</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0.932***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0.922***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0.908***</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0.915***</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0.905***</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0.898***</w:t>
                            </w:r>
                          </w:p>
                        </w:tc>
                      </w:tr>
                      <w:tr w:rsidR="00B22B59" w:rsidRPr="00523449" w:rsidTr="00820B9B">
                        <w:trPr>
                          <w:trHeight w:val="309"/>
                        </w:trPr>
                        <w:tc>
                          <w:tcPr>
                            <w:tcW w:w="2307" w:type="dxa"/>
                            <w:vMerge/>
                            <w:tcBorders>
                              <w:top w:val="nil"/>
                              <w:left w:val="nil"/>
                              <w:bottom w:val="nil"/>
                              <w:right w:val="nil"/>
                            </w:tcBorders>
                            <w:vAlign w:val="center"/>
                            <w:hideMark/>
                          </w:tcPr>
                          <w:p w:rsidR="00B22B59" w:rsidRPr="00BE6798" w:rsidRDefault="00B22B59" w:rsidP="00CE7AB0">
                            <w:pPr>
                              <w:spacing w:line="240" w:lineRule="auto"/>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(0.369)</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(0.371)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(0.372)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(0.375)</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(0.374)</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(0.375)</w:t>
                            </w:r>
                          </w:p>
                        </w:tc>
                      </w:tr>
                      <w:tr w:rsidR="00B22B59" w:rsidRPr="00523449" w:rsidTr="00820B9B">
                        <w:trPr>
                          <w:trHeight w:val="323"/>
                        </w:trPr>
                        <w:tc>
                          <w:tcPr>
                            <w:tcW w:w="2307" w:type="dxa"/>
                            <w:tcBorders>
                              <w:top w:val="nil"/>
                              <w:left w:val="nil"/>
                              <w:bottom w:val="single" w:sz="8" w:space="0" w:color="auto"/>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r>
                      <w:tr w:rsidR="00B22B59" w:rsidRPr="00523449" w:rsidTr="00820B9B">
                        <w:trPr>
                          <w:trHeight w:val="632"/>
                        </w:trPr>
                        <w:tc>
                          <w:tcPr>
                            <w:tcW w:w="2307" w:type="dxa"/>
                            <w:tcBorders>
                              <w:top w:val="nil"/>
                              <w:left w:val="nil"/>
                              <w:bottom w:val="single" w:sz="8" w:space="0" w:color="auto"/>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Outcome: Float 1996: LYS De-Facto</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1997</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1998</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1999</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2000</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2001</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2002</w:t>
                            </w:r>
                          </w:p>
                        </w:tc>
                      </w:tr>
                      <w:tr w:rsidR="00B22B59" w:rsidRPr="00523449" w:rsidTr="00820B9B">
                        <w:trPr>
                          <w:trHeight w:val="309"/>
                        </w:trPr>
                        <w:tc>
                          <w:tcPr>
                            <w:tcW w:w="2307" w:type="dxa"/>
                            <w:vMerge w:val="restart"/>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Inverse Propensity Score Matching</w:t>
                            </w:r>
                          </w:p>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 xml:space="preserve"> (Gaussian Kernel)</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0.136</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0.163</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0.138</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0.13</w:t>
                            </w:r>
                            <w:r>
                              <w:rPr>
                                <w:rFonts w:ascii="Times New Roman" w:hAnsi="Times New Roman"/>
                                <w:color w:val="000000"/>
                              </w:rPr>
                              <w:t>0</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0.108</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0.095</w:t>
                            </w:r>
                          </w:p>
                        </w:tc>
                      </w:tr>
                      <w:tr w:rsidR="00B22B59" w:rsidRPr="00523449" w:rsidTr="00820B9B">
                        <w:trPr>
                          <w:trHeight w:val="309"/>
                        </w:trPr>
                        <w:tc>
                          <w:tcPr>
                            <w:tcW w:w="2307" w:type="dxa"/>
                            <w:vMerge/>
                            <w:tcBorders>
                              <w:top w:val="nil"/>
                              <w:left w:val="nil"/>
                              <w:bottom w:val="nil"/>
                              <w:right w:val="nil"/>
                            </w:tcBorders>
                            <w:vAlign w:val="center"/>
                            <w:hideMark/>
                          </w:tcPr>
                          <w:p w:rsidR="00B22B59" w:rsidRPr="00BE6798" w:rsidRDefault="00B22B59" w:rsidP="00CE7AB0">
                            <w:pPr>
                              <w:spacing w:line="240" w:lineRule="auto"/>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(0.662)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(0.665)</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(0.667)</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(0.671)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(0.67)</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(0.673)</w:t>
                            </w:r>
                          </w:p>
                        </w:tc>
                      </w:tr>
                      <w:tr w:rsidR="00B22B59" w:rsidRPr="00523449" w:rsidTr="00820B9B">
                        <w:trPr>
                          <w:trHeight w:val="309"/>
                        </w:trPr>
                        <w:tc>
                          <w:tcPr>
                            <w:tcW w:w="2307" w:type="dxa"/>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p>
                        </w:tc>
                        <w:tc>
                          <w:tcPr>
                            <w:tcW w:w="1480" w:type="dxa"/>
                            <w:tcBorders>
                              <w:top w:val="nil"/>
                              <w:left w:val="nil"/>
                              <w:bottom w:val="nil"/>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p>
                        </w:tc>
                      </w:tr>
                      <w:tr w:rsidR="00B22B59" w:rsidRPr="00523449" w:rsidTr="00820B9B">
                        <w:trPr>
                          <w:trHeight w:val="309"/>
                        </w:trPr>
                        <w:tc>
                          <w:tcPr>
                            <w:tcW w:w="2307" w:type="dxa"/>
                            <w:vMerge w:val="restart"/>
                            <w:tcBorders>
                              <w:top w:val="nil"/>
                              <w:left w:val="nil"/>
                              <w:bottom w:val="nil"/>
                              <w:right w:val="nil"/>
                            </w:tcBorders>
                            <w:shd w:val="clear" w:color="auto" w:fill="auto"/>
                            <w:vAlign w:val="center"/>
                            <w:hideMark/>
                          </w:tcPr>
                          <w:p w:rsidR="00B22B59" w:rsidRPr="00BE6798" w:rsidRDefault="00B22B59" w:rsidP="00CE7AB0">
                            <w:pPr>
                              <w:spacing w:line="240" w:lineRule="auto"/>
                              <w:jc w:val="center"/>
                              <w:rPr>
                                <w:rFonts w:ascii="Times New Roman" w:hAnsi="Times New Roman"/>
                                <w:color w:val="000000"/>
                              </w:rPr>
                            </w:pPr>
                            <w:r w:rsidRPr="00BE6798">
                              <w:rPr>
                                <w:rFonts w:ascii="Times New Roman" w:hAnsi="Times New Roman"/>
                                <w:color w:val="000000"/>
                              </w:rPr>
                              <w:t>Unmatched: Dummy Variable</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0.552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0.56</w:t>
                            </w:r>
                            <w:r>
                              <w:rPr>
                                <w:rFonts w:ascii="Times New Roman" w:hAnsi="Times New Roman"/>
                                <w:color w:val="000000"/>
                              </w:rPr>
                              <w:t>0</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0.557</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0.573</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0.561</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0.56</w:t>
                            </w:r>
                            <w:r>
                              <w:rPr>
                                <w:rFonts w:ascii="Times New Roman" w:hAnsi="Times New Roman"/>
                                <w:color w:val="000000"/>
                              </w:rPr>
                              <w:t>0</w:t>
                            </w:r>
                          </w:p>
                        </w:tc>
                      </w:tr>
                      <w:tr w:rsidR="00B22B59" w:rsidRPr="00523449" w:rsidTr="00820B9B">
                        <w:trPr>
                          <w:trHeight w:val="309"/>
                        </w:trPr>
                        <w:tc>
                          <w:tcPr>
                            <w:tcW w:w="2307" w:type="dxa"/>
                            <w:vMerge/>
                            <w:tcBorders>
                              <w:top w:val="nil"/>
                              <w:left w:val="nil"/>
                              <w:bottom w:val="nil"/>
                              <w:right w:val="nil"/>
                            </w:tcBorders>
                            <w:vAlign w:val="center"/>
                            <w:hideMark/>
                          </w:tcPr>
                          <w:p w:rsidR="00B22B59" w:rsidRPr="00523449" w:rsidRDefault="00B22B59" w:rsidP="00CE7AB0">
                            <w:pPr>
                              <w:spacing w:line="240" w:lineRule="auto"/>
                              <w:rPr>
                                <w:rFonts w:ascii="Times New Roman" w:hAnsi="Times New Roman"/>
                                <w:color w:val="000000"/>
                              </w:rPr>
                            </w:pP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(0.357)</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(0.359)</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(0.36)</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(0.362)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(0.362)</w:t>
                            </w:r>
                          </w:p>
                        </w:tc>
                        <w:tc>
                          <w:tcPr>
                            <w:tcW w:w="1480" w:type="dxa"/>
                            <w:tcBorders>
                              <w:top w:val="nil"/>
                              <w:left w:val="nil"/>
                              <w:bottom w:val="nil"/>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(0.362)</w:t>
                            </w:r>
                          </w:p>
                        </w:tc>
                      </w:tr>
                      <w:tr w:rsidR="00B22B59" w:rsidRPr="00523449" w:rsidTr="00820B9B">
                        <w:trPr>
                          <w:trHeight w:val="323"/>
                        </w:trPr>
                        <w:tc>
                          <w:tcPr>
                            <w:tcW w:w="2307"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noWrap/>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c>
                          <w:tcPr>
                            <w:tcW w:w="1480" w:type="dxa"/>
                            <w:tcBorders>
                              <w:top w:val="nil"/>
                              <w:left w:val="nil"/>
                              <w:bottom w:val="single" w:sz="8" w:space="0" w:color="auto"/>
                              <w:right w:val="nil"/>
                            </w:tcBorders>
                            <w:shd w:val="clear" w:color="auto" w:fill="auto"/>
                            <w:vAlign w:val="center"/>
                            <w:hideMark/>
                          </w:tcPr>
                          <w:p w:rsidR="00B22B59" w:rsidRPr="00523449" w:rsidRDefault="00B22B59" w:rsidP="00CE7AB0">
                            <w:pPr>
                              <w:spacing w:line="240" w:lineRule="auto"/>
                              <w:jc w:val="center"/>
                              <w:rPr>
                                <w:rFonts w:ascii="Times New Roman" w:hAnsi="Times New Roman"/>
                                <w:color w:val="000000"/>
                              </w:rPr>
                            </w:pPr>
                            <w:r w:rsidRPr="00523449">
                              <w:rPr>
                                <w:rFonts w:ascii="Times New Roman" w:hAnsi="Times New Roman"/>
                                <w:color w:val="000000"/>
                              </w:rPr>
                              <w:t> </w:t>
                            </w:r>
                          </w:p>
                        </w:tc>
                      </w:tr>
                      <w:tr w:rsidR="00B22B59" w:rsidRPr="00523449" w:rsidTr="00820B9B">
                        <w:trPr>
                          <w:trHeight w:val="282"/>
                        </w:trPr>
                        <w:tc>
                          <w:tcPr>
                            <w:tcW w:w="11185" w:type="dxa"/>
                            <w:gridSpan w:val="7"/>
                            <w:tcBorders>
                              <w:top w:val="single" w:sz="8" w:space="0" w:color="auto"/>
                              <w:left w:val="nil"/>
                              <w:bottom w:val="nil"/>
                              <w:right w:val="nil"/>
                            </w:tcBorders>
                            <w:shd w:val="clear" w:color="auto" w:fill="auto"/>
                            <w:vAlign w:val="center"/>
                            <w:hideMark/>
                          </w:tcPr>
                          <w:p w:rsidR="00B22B59" w:rsidRPr="00BE6798" w:rsidRDefault="00B22B59" w:rsidP="00CE7AB0">
                            <w:pPr>
                              <w:spacing w:line="240" w:lineRule="auto"/>
                              <w:rPr>
                                <w:rFonts w:ascii="Times New Roman" w:hAnsi="Times New Roman"/>
                                <w:color w:val="000000"/>
                              </w:rPr>
                            </w:pPr>
                            <w:r w:rsidRPr="00BE6798">
                              <w:rPr>
                                <w:rFonts w:ascii="Times New Roman" w:hAnsi="Times New Roman"/>
                                <w:color w:val="000000"/>
                              </w:rPr>
                              <w:t>Note: * p&lt;.1, ** p&lt;05, p&lt;.01***; SE in parenthesis</w:t>
                            </w:r>
                          </w:p>
                          <w:p w:rsidR="00B22B59" w:rsidRPr="00BE6798" w:rsidRDefault="00B22B59" w:rsidP="00CE7AB0">
                            <w:pPr>
                              <w:spacing w:line="240" w:lineRule="auto"/>
                              <w:rPr>
                                <w:rFonts w:ascii="Times New Roman" w:hAnsi="Times New Roman"/>
                                <w:color w:val="000000"/>
                              </w:rPr>
                            </w:pPr>
                          </w:p>
                          <w:p w:rsidR="00B22B59" w:rsidRPr="00BE6798" w:rsidRDefault="00B22B59" w:rsidP="00CE7AB0">
                            <w:pPr>
                              <w:spacing w:line="240" w:lineRule="auto"/>
                              <w:rPr>
                                <w:rFonts w:ascii="Times New Roman" w:hAnsi="Times New Roman"/>
                                <w:color w:val="000000"/>
                              </w:rPr>
                            </w:pPr>
                            <w:r>
                              <w:rPr>
                                <w:rFonts w:ascii="Times New Roman" w:hAnsi="Times New Roman"/>
                                <w:color w:val="000000"/>
                              </w:rPr>
                              <w:t>Unmatched: Dummy v</w:t>
                            </w:r>
                            <w:r w:rsidRPr="00BE6798">
                              <w:rPr>
                                <w:rFonts w:ascii="Times New Roman" w:hAnsi="Times New Roman"/>
                                <w:color w:val="000000"/>
                              </w:rPr>
                              <w:t>ariable is the unmatched difference of means of the outcomes of interest between the fixed and floating countries.</w:t>
                            </w:r>
                          </w:p>
                          <w:p w:rsidR="00B22B59" w:rsidRPr="00BE6798" w:rsidRDefault="00B22B59" w:rsidP="00CE7AB0">
                            <w:pPr>
                              <w:spacing w:line="240" w:lineRule="auto"/>
                              <w:ind w:left="720"/>
                              <w:rPr>
                                <w:rFonts w:ascii="Times New Roman" w:hAnsi="Times New Roman"/>
                                <w:color w:val="000000"/>
                              </w:rPr>
                            </w:pPr>
                          </w:p>
                          <w:p w:rsidR="00B22B59" w:rsidRPr="00BE6798" w:rsidRDefault="00B22B59" w:rsidP="00820B9B">
                            <w:pPr>
                              <w:spacing w:line="240" w:lineRule="auto"/>
                              <w:jc w:val="both"/>
                            </w:pPr>
                            <w:r w:rsidRPr="00BE6798">
                              <w:rPr>
                                <w:rFonts w:ascii="Times New Roman" w:hAnsi="Times New Roman"/>
                                <w:color w:val="000000"/>
                              </w:rPr>
                              <w:t>Inverse propensity score matching matches each treatment country j to every control country using a Gaussian</w:t>
                            </w:r>
                            <w:r>
                              <w:rPr>
                                <w:rFonts w:ascii="Times New Roman" w:hAnsi="Times New Roman"/>
                                <w:color w:val="000000"/>
                              </w:rPr>
                              <w:t xml:space="preserve"> weighting matrix </w:t>
                            </w:r>
                            <w:r w:rsidRPr="00BE6798">
                              <w:rPr>
                                <w:rFonts w:ascii="Times New Roman" w:hAnsi="Times New Roman"/>
                                <w:color w:val="000000"/>
                              </w:rPr>
                              <w:t xml:space="preserve">where the weight placed on the data from a control country k is inversely related to the difference of the propensity scores between the treated country j and the control country k.  </w:t>
                            </w:r>
                          </w:p>
                          <w:p w:rsidR="00B22B59" w:rsidRPr="00523449" w:rsidRDefault="00B22B59" w:rsidP="00CE7AB0">
                            <w:pPr>
                              <w:spacing w:line="240" w:lineRule="auto"/>
                              <w:ind w:left="720"/>
                              <w:rPr>
                                <w:rFonts w:ascii="Times New Roman" w:hAnsi="Times New Roman"/>
                                <w:color w:val="000000"/>
                              </w:rPr>
                            </w:pPr>
                          </w:p>
                        </w:tc>
                      </w:tr>
                    </w:tbl>
                    <w:p w:rsidR="00B22B59" w:rsidRDefault="00B22B59"/>
                  </w:txbxContent>
                </v:textbox>
              </v:shape>
            </w:pict>
          </mc:Fallback>
        </mc:AlternateContent>
      </w:r>
      <w:r w:rsidR="00C81487">
        <w:rPr>
          <w:noProof/>
          <w:lang w:eastAsia="ja-JP" w:bidi="ar-SA"/>
        </w:rPr>
        <mc:AlternateContent>
          <mc:Choice Requires="wps">
            <w:drawing>
              <wp:anchor distT="0" distB="0" distL="114300" distR="114300" simplePos="0" relativeHeight="251744256" behindDoc="0" locked="0" layoutInCell="1" allowOverlap="1" wp14:anchorId="5AB32C2B" wp14:editId="26B24DFC">
                <wp:simplePos x="0" y="0"/>
                <wp:positionH relativeFrom="column">
                  <wp:posOffset>163195</wp:posOffset>
                </wp:positionH>
                <wp:positionV relativeFrom="paragraph">
                  <wp:posOffset>7936436</wp:posOffset>
                </wp:positionV>
                <wp:extent cx="5307965" cy="635"/>
                <wp:effectExtent l="0" t="0" r="6985" b="0"/>
                <wp:wrapNone/>
                <wp:docPr id="45" name="Text Box 45"/>
                <wp:cNvGraphicFramePr/>
                <a:graphic xmlns:a="http://schemas.openxmlformats.org/drawingml/2006/main">
                  <a:graphicData uri="http://schemas.microsoft.com/office/word/2010/wordprocessingShape">
                    <wps:wsp>
                      <wps:cNvSpPr txBox="1"/>
                      <wps:spPr>
                        <a:xfrm>
                          <a:off x="0" y="0"/>
                          <a:ext cx="5307965" cy="635"/>
                        </a:xfrm>
                        <a:prstGeom prst="rect">
                          <a:avLst/>
                        </a:prstGeom>
                        <a:solidFill>
                          <a:prstClr val="white"/>
                        </a:solidFill>
                        <a:ln>
                          <a:noFill/>
                        </a:ln>
                        <a:effectLst/>
                      </wps:spPr>
                      <wps:txbx>
                        <w:txbxContent>
                          <w:p w:rsidR="00B22B59" w:rsidRPr="00C81487" w:rsidRDefault="00B22B59" w:rsidP="00C81487">
                            <w:pPr>
                              <w:pStyle w:val="Caption"/>
                              <w:rPr>
                                <w:rFonts w:ascii="Times New Roman" w:hAnsi="Times New Roman"/>
                                <w:noProof/>
                                <w:color w:val="FFFFFF" w:themeColor="background1"/>
                                <w:szCs w:val="24"/>
                              </w:rPr>
                            </w:pPr>
                            <w:bookmarkStart w:id="76" w:name="_Toc418688102"/>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9</w:t>
                            </w:r>
                            <w:bookmarkEnd w:id="76"/>
                            <w:r w:rsidRPr="00C81487">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5" o:spid="_x0000_s1064" type="#_x0000_t202" style="position:absolute;margin-left:12.85pt;margin-top:624.9pt;width:417.95pt;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dejOAIAAHUEAAAOAAAAZHJzL2Uyb0RvYy54bWysVE1P3DAQvVfqf7B8L9mFQmlEFm1BVJUQ&#10;IC0VZ6/jbCw5Htf2bkJ/fZ+dzUJpT1UvznhmPB/vzeTicugM2ykfNNmKz49mnCkrqdZ2U/Hvjzcf&#10;zjkLUdhaGLKq4s8q8MvF+3cXvSvVMbVkauUZgthQ9q7ibYyuLIogW9WJcEROWRgb8p2IuPpNUXvR&#10;I3pniuPZ7KzoydfOk1QhQHs9Gvkix28aJeN90wQVmak4aov59Plcp7NYXIhy44VrtdyXIf6hik5o&#10;i6SHUNciCrb1+o9QnZaeAjXxSFJXUNNoqXIP6GY+e9PNqhVO5V4ATnAHmML/Cyvvdg+e6briH085&#10;s6IDR49qiOwLDQwq4NO7UMJt5eAYB+jB86QPUKa2h8Z36YuGGOxA+vmAboomoTw9mX36fIYsEraz&#10;kxy7eHnqfIhfFXUsCRX3oC4jKna3IaIMuE4uKVMgo+sbbUy6JMOV8WwnQHPf6qhSgXjxm5exyddS&#10;ejWaR43Kc7LPkrodu0pSHNZDRufkfGp5TfUzkPA0zlJw8kYj/a0I8UF4DA+ax0LEexyNob7itJc4&#10;a8n//Js++YNTWDnrMYwVDz+2wivOzDcLttPkToKfhPUk2G13RWh8jlVzMot44KOZxMZT94Q9WaYs&#10;MAkrkavicRKv4rgS2DOplsvshPl0It7alZMp9ATz4/AkvNuTFMHtHU1jKso3XI2+mS233EYAn4lM&#10;wI4ogqN0wWxntvZ7mJbn9T17vfwtFr8AAAD//wMAUEsDBBQABgAIAAAAIQCHvR0r4QAAAAwBAAAP&#10;AAAAZHJzL2Rvd25yZXYueG1sTI89T8MwEIZ3JP6DdUgsiDoNIbQhTlVVMNClInRhc2M3DsTnyHba&#10;8O85xADjvffo/ShXk+3ZSfvQORQwnyXANDZOddgK2L893y6AhShRyd6hFvClA6yqy4tSFsqd8VWf&#10;6tgyMsFQSAEmxqHgPDRGWxlmbtBIv6PzVkY6fcuVl2cytz1PkyTnVnZICUYOemN081mPVsAue9+Z&#10;m/H4tF1nd/5lP27yj7YW4vpqWj8Ci3qKfzD81KfqUFGngxtRBdYLSO8fiCQ9zZa0gYhFPs+BHX6l&#10;JfCq5P9HVN8AAAD//wMAUEsBAi0AFAAGAAgAAAAhALaDOJL+AAAA4QEAABMAAAAAAAAAAAAAAAAA&#10;AAAAAFtDb250ZW50X1R5cGVzXS54bWxQSwECLQAUAAYACAAAACEAOP0h/9YAAACUAQAACwAAAAAA&#10;AAAAAAAAAAAvAQAAX3JlbHMvLnJlbHNQSwECLQAUAAYACAAAACEAXa3XozgCAAB1BAAADgAAAAAA&#10;AAAAAAAAAAAuAgAAZHJzL2Uyb0RvYy54bWxQSwECLQAUAAYACAAAACEAh70dK+EAAAAMAQAADwAA&#10;AAAAAAAAAAAAAACSBAAAZHJzL2Rvd25yZXYueG1sUEsFBgAAAAAEAAQA8wAAAKAFAAAAAA==&#10;" stroked="f">
                <v:textbox style="mso-fit-shape-to-text:t" inset="0,0,0,0">
                  <w:txbxContent>
                    <w:p w:rsidR="00B22B59" w:rsidRPr="00C81487" w:rsidRDefault="00B22B59" w:rsidP="00C81487">
                      <w:pPr>
                        <w:pStyle w:val="Caption"/>
                        <w:rPr>
                          <w:rFonts w:ascii="Times New Roman" w:hAnsi="Times New Roman"/>
                          <w:noProof/>
                          <w:color w:val="FFFFFF" w:themeColor="background1"/>
                          <w:szCs w:val="24"/>
                        </w:rPr>
                      </w:pPr>
                      <w:bookmarkStart w:id="77" w:name="_Toc418688102"/>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9</w:t>
                      </w:r>
                      <w:bookmarkEnd w:id="77"/>
                      <w:r w:rsidRPr="00C81487">
                        <w:rPr>
                          <w:color w:val="FFFFFF" w:themeColor="background1"/>
                        </w:rPr>
                        <w:fldChar w:fldCharType="end"/>
                      </w:r>
                    </w:p>
                  </w:txbxContent>
                </v:textbox>
              </v:shape>
            </w:pict>
          </mc:Fallback>
        </mc:AlternateContent>
      </w:r>
      <w:r w:rsidR="005132E3">
        <w:rPr>
          <w:rFonts w:ascii="Times New Roman" w:hAnsi="Times New Roman"/>
          <w:b/>
        </w:rPr>
        <w:br w:type="page"/>
      </w:r>
    </w:p>
    <w:p w:rsidR="005132E3" w:rsidRDefault="00FB0792">
      <w:pPr>
        <w:spacing w:line="240" w:lineRule="auto"/>
        <w:rPr>
          <w:rFonts w:ascii="Times New Roman" w:hAnsi="Times New Roman"/>
          <w:b/>
        </w:rPr>
      </w:pPr>
      <w:r>
        <w:rPr>
          <w:rFonts w:ascii="Times New Roman" w:hAnsi="Times New Roman"/>
          <w:b/>
          <w:noProof/>
          <w:lang w:eastAsia="ja-JP" w:bidi="ar-SA"/>
        </w:rPr>
        <w:lastRenderedPageBreak/>
        <mc:AlternateContent>
          <mc:Choice Requires="wps">
            <w:drawing>
              <wp:anchor distT="0" distB="0" distL="114300" distR="114300" simplePos="0" relativeHeight="251722752" behindDoc="0" locked="0" layoutInCell="1" allowOverlap="1" wp14:anchorId="2166774B" wp14:editId="72FB3B4E">
                <wp:simplePos x="0" y="0"/>
                <wp:positionH relativeFrom="column">
                  <wp:posOffset>-907571</wp:posOffset>
                </wp:positionH>
                <wp:positionV relativeFrom="paragraph">
                  <wp:posOffset>1436370</wp:posOffset>
                </wp:positionV>
                <wp:extent cx="7303135" cy="5307965"/>
                <wp:effectExtent l="6985" t="0" r="0" b="0"/>
                <wp:wrapNone/>
                <wp:docPr id="27" name="Text Box 27"/>
                <wp:cNvGraphicFramePr/>
                <a:graphic xmlns:a="http://schemas.openxmlformats.org/drawingml/2006/main">
                  <a:graphicData uri="http://schemas.microsoft.com/office/word/2010/wordprocessingShape">
                    <wps:wsp>
                      <wps:cNvSpPr txBox="1"/>
                      <wps:spPr>
                        <a:xfrm rot="16200000">
                          <a:off x="0" y="0"/>
                          <a:ext cx="7303135" cy="53079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1244" w:type="dxa"/>
                              <w:tblLook w:val="04A0" w:firstRow="1" w:lastRow="0" w:firstColumn="1" w:lastColumn="0" w:noHBand="0" w:noVBand="1"/>
                            </w:tblPr>
                            <w:tblGrid>
                              <w:gridCol w:w="2319"/>
                              <w:gridCol w:w="1487"/>
                              <w:gridCol w:w="1487"/>
                              <w:gridCol w:w="1487"/>
                              <w:gridCol w:w="1487"/>
                              <w:gridCol w:w="1487"/>
                              <w:gridCol w:w="1490"/>
                            </w:tblGrid>
                            <w:tr w:rsidR="00B22B59" w:rsidRPr="00A822F1" w:rsidTr="00E8719F">
                              <w:trPr>
                                <w:trHeight w:val="331"/>
                              </w:trPr>
                              <w:tc>
                                <w:tcPr>
                                  <w:tcW w:w="11242" w:type="dxa"/>
                                  <w:gridSpan w:val="7"/>
                                  <w:tcBorders>
                                    <w:top w:val="nil"/>
                                    <w:left w:val="nil"/>
                                    <w:bottom w:val="single" w:sz="8" w:space="0" w:color="auto"/>
                                    <w:right w:val="nil"/>
                                  </w:tcBorders>
                                  <w:shd w:val="clear" w:color="auto" w:fill="auto"/>
                                  <w:noWrap/>
                                  <w:vAlign w:val="center"/>
                                  <w:hideMark/>
                                </w:tcPr>
                                <w:p w:rsidR="00B22B59" w:rsidRPr="00E8719F" w:rsidRDefault="00B22B59" w:rsidP="00C81487">
                                  <w:pPr>
                                    <w:keepNext/>
                                    <w:spacing w:line="240" w:lineRule="auto"/>
                                    <w:jc w:val="center"/>
                                    <w:rPr>
                                      <w:rFonts w:ascii="Times New Roman" w:hAnsi="Times New Roman"/>
                                      <w:b/>
                                      <w:bCs/>
                                      <w:color w:val="000000"/>
                                    </w:rPr>
                                  </w:pPr>
                                  <w:r w:rsidRPr="00E8719F">
                                    <w:rPr>
                                      <w:rFonts w:ascii="Times New Roman" w:hAnsi="Times New Roman"/>
                                      <w:b/>
                                      <w:bCs/>
                                      <w:color w:val="000000"/>
                                    </w:rPr>
                                    <w:t>Table 2.</w:t>
                                  </w:r>
                                  <w:r>
                                    <w:rPr>
                                      <w:b/>
                                    </w:rPr>
                                    <w:t>10</w:t>
                                  </w:r>
                                  <w:r w:rsidRPr="00E8719F">
                                    <w:rPr>
                                      <w:rFonts w:ascii="Times New Roman" w:hAnsi="Times New Roman"/>
                                      <w:b/>
                                      <w:bCs/>
                                      <w:color w:val="000000"/>
                                    </w:rPr>
                                    <w:t>: ATT of Float in 1996 on RGDP Per-Capita Growth</w:t>
                                  </w:r>
                                </w:p>
                              </w:tc>
                            </w:tr>
                            <w:tr w:rsidR="00B22B59" w:rsidRPr="00A822F1" w:rsidTr="00E8719F">
                              <w:trPr>
                                <w:trHeight w:val="648"/>
                              </w:trPr>
                              <w:tc>
                                <w:tcPr>
                                  <w:tcW w:w="2319"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Outcome: Float 1996: R&amp;R De-Facto</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1997</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1998</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1999</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2000</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2001</w:t>
                                  </w:r>
                                </w:p>
                              </w:tc>
                              <w:tc>
                                <w:tcPr>
                                  <w:tcW w:w="1490"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2002</w:t>
                                  </w:r>
                                </w:p>
                              </w:tc>
                            </w:tr>
                            <w:tr w:rsidR="00B22B59" w:rsidRPr="00A822F1" w:rsidTr="00E8719F">
                              <w:trPr>
                                <w:trHeight w:val="316"/>
                              </w:trPr>
                              <w:tc>
                                <w:tcPr>
                                  <w:tcW w:w="2319" w:type="dxa"/>
                                  <w:vMerge w:val="restart"/>
                                  <w:tcBorders>
                                    <w:top w:val="nil"/>
                                    <w:left w:val="nil"/>
                                    <w:bottom w:val="nil"/>
                                    <w:right w:val="nil"/>
                                  </w:tcBorders>
                                  <w:shd w:val="clear" w:color="auto" w:fill="auto"/>
                                  <w:vAlign w:val="center"/>
                                  <w:hideMark/>
                                </w:tcPr>
                                <w:p w:rsidR="00B22B59" w:rsidRDefault="00B22B59" w:rsidP="00CE7AB0">
                                  <w:pPr>
                                    <w:spacing w:line="240" w:lineRule="auto"/>
                                    <w:jc w:val="center"/>
                                    <w:rPr>
                                      <w:rFonts w:ascii="Times New Roman" w:hAnsi="Times New Roman"/>
                                      <w:color w:val="000000"/>
                                    </w:rPr>
                                  </w:pPr>
                                  <w:r>
                                    <w:rPr>
                                      <w:rFonts w:ascii="Times New Roman" w:hAnsi="Times New Roman"/>
                                      <w:color w:val="000000"/>
                                    </w:rPr>
                                    <w:t>Inverse Propensity Score Matching</w:t>
                                  </w:r>
                                </w:p>
                                <w:p w:rsidR="00B22B59" w:rsidRPr="00A822F1" w:rsidRDefault="00B22B59" w:rsidP="00CE7AB0">
                                  <w:pPr>
                                    <w:spacing w:line="240" w:lineRule="auto"/>
                                    <w:jc w:val="center"/>
                                    <w:rPr>
                                      <w:rFonts w:ascii="Times New Roman" w:hAnsi="Times New Roman"/>
                                      <w:color w:val="000000"/>
                                    </w:rPr>
                                  </w:pPr>
                                  <w:r w:rsidRPr="00523449">
                                    <w:rPr>
                                      <w:rFonts w:ascii="Times New Roman" w:hAnsi="Times New Roman"/>
                                      <w:color w:val="000000"/>
                                    </w:rPr>
                                    <w:t xml:space="preserve"> (Gaussian</w:t>
                                  </w:r>
                                  <w:r>
                                    <w:rPr>
                                      <w:rFonts w:ascii="Times New Roman" w:hAnsi="Times New Roman"/>
                                      <w:color w:val="000000"/>
                                    </w:rPr>
                                    <w:t xml:space="preserve"> Kernel</w:t>
                                  </w:r>
                                  <w:r w:rsidRPr="00523449">
                                    <w:rPr>
                                      <w:rFonts w:ascii="Times New Roman" w:hAnsi="Times New Roman"/>
                                      <w:color w:val="000000"/>
                                    </w:rPr>
                                    <w:t>)</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-0.014</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0.017</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-0.025***</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w:t>
                                  </w:r>
                                  <w:r>
                                    <w:rPr>
                                      <w:rFonts w:ascii="Times New Roman" w:hAnsi="Times New Roman"/>
                                      <w:color w:val="000000"/>
                                    </w:rPr>
                                    <w:t>0</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-0.016***</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-0.023*</w:t>
                                  </w:r>
                                </w:p>
                              </w:tc>
                            </w:tr>
                            <w:tr w:rsidR="00B22B59" w:rsidRPr="00A822F1" w:rsidTr="00E8719F">
                              <w:trPr>
                                <w:trHeight w:val="316"/>
                              </w:trPr>
                              <w:tc>
                                <w:tcPr>
                                  <w:tcW w:w="2319" w:type="dxa"/>
                                  <w:vMerge/>
                                  <w:tcBorders>
                                    <w:top w:val="nil"/>
                                    <w:left w:val="nil"/>
                                    <w:bottom w:val="nil"/>
                                    <w:right w:val="nil"/>
                                  </w:tcBorders>
                                  <w:vAlign w:val="center"/>
                                  <w:hideMark/>
                                </w:tcPr>
                                <w:p w:rsidR="00B22B59" w:rsidRPr="00A822F1" w:rsidRDefault="00B22B59" w:rsidP="00CE7AB0">
                                  <w:pPr>
                                    <w:spacing w:line="240" w:lineRule="auto"/>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(0.009)</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(0.017)</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(0.006)</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(0.012)</w:t>
                                  </w:r>
                                </w:p>
                              </w:tc>
                            </w:tr>
                            <w:tr w:rsidR="00B22B59" w:rsidRPr="00A822F1" w:rsidTr="00E8719F">
                              <w:trPr>
                                <w:trHeight w:val="316"/>
                              </w:trPr>
                              <w:tc>
                                <w:tcPr>
                                  <w:tcW w:w="2319"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r>
                            <w:tr w:rsidR="00B22B59" w:rsidRPr="00A822F1" w:rsidTr="00E8719F">
                              <w:trPr>
                                <w:trHeight w:val="316"/>
                              </w:trPr>
                              <w:tc>
                                <w:tcPr>
                                  <w:tcW w:w="2319" w:type="dxa"/>
                                  <w:vMerge w:val="restart"/>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Unmatched: Dummy Variable</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-0.004</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Pr>
                                      <w:rFonts w:ascii="Times New Roman" w:hAnsi="Times New Roman"/>
                                      <w:color w:val="000000"/>
                                    </w:rPr>
                                    <w:t>.00</w:t>
                                  </w:r>
                                  <w:r w:rsidRPr="00A822F1">
                                    <w:rPr>
                                      <w:rFonts w:ascii="Times New Roman" w:hAnsi="Times New Roman"/>
                                      <w:color w:val="000000"/>
                                    </w:rPr>
                                    <w:t>0</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-0.014</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0.006</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w:t>
                                  </w:r>
                                  <w:r>
                                    <w:rPr>
                                      <w:rFonts w:ascii="Times New Roman" w:hAnsi="Times New Roman"/>
                                      <w:color w:val="000000"/>
                                    </w:rPr>
                                    <w:t>0</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-0.007</w:t>
                                  </w:r>
                                </w:p>
                              </w:tc>
                            </w:tr>
                            <w:tr w:rsidR="00B22B59" w:rsidRPr="00A822F1" w:rsidTr="00E8719F">
                              <w:trPr>
                                <w:trHeight w:val="316"/>
                              </w:trPr>
                              <w:tc>
                                <w:tcPr>
                                  <w:tcW w:w="2319" w:type="dxa"/>
                                  <w:vMerge/>
                                  <w:tcBorders>
                                    <w:top w:val="nil"/>
                                    <w:left w:val="nil"/>
                                    <w:bottom w:val="nil"/>
                                    <w:right w:val="nil"/>
                                  </w:tcBorders>
                                  <w:vAlign w:val="center"/>
                                  <w:hideMark/>
                                </w:tcPr>
                                <w:p w:rsidR="00B22B59" w:rsidRPr="00A822F1" w:rsidRDefault="00B22B59" w:rsidP="00CE7AB0">
                                  <w:pPr>
                                    <w:spacing w:line="240" w:lineRule="auto"/>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(0.014)</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(0.011)</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(0.013)</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(0.009)</w:t>
                                  </w:r>
                                </w:p>
                              </w:tc>
                            </w:tr>
                            <w:tr w:rsidR="00B22B59" w:rsidRPr="00A822F1" w:rsidTr="00E8719F">
                              <w:trPr>
                                <w:trHeight w:val="331"/>
                              </w:trPr>
                              <w:tc>
                                <w:tcPr>
                                  <w:tcW w:w="2319"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90"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r>
                            <w:tr w:rsidR="00B22B59" w:rsidRPr="00A822F1" w:rsidTr="00E8719F">
                              <w:trPr>
                                <w:trHeight w:val="648"/>
                              </w:trPr>
                              <w:tc>
                                <w:tcPr>
                                  <w:tcW w:w="2319"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Outcome: Float 1996: LYS De-Facto</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1997</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1998</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1999</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2000</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2001</w:t>
                                  </w:r>
                                </w:p>
                              </w:tc>
                              <w:tc>
                                <w:tcPr>
                                  <w:tcW w:w="1490"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2002</w:t>
                                  </w:r>
                                </w:p>
                              </w:tc>
                            </w:tr>
                            <w:tr w:rsidR="00B22B59" w:rsidRPr="00A822F1" w:rsidTr="00E8719F">
                              <w:trPr>
                                <w:trHeight w:val="316"/>
                              </w:trPr>
                              <w:tc>
                                <w:tcPr>
                                  <w:tcW w:w="2319" w:type="dxa"/>
                                  <w:vMerge w:val="restart"/>
                                  <w:tcBorders>
                                    <w:top w:val="nil"/>
                                    <w:left w:val="nil"/>
                                    <w:bottom w:val="nil"/>
                                    <w:right w:val="nil"/>
                                  </w:tcBorders>
                                  <w:shd w:val="clear" w:color="auto" w:fill="auto"/>
                                  <w:vAlign w:val="center"/>
                                  <w:hideMark/>
                                </w:tcPr>
                                <w:p w:rsidR="00B22B59" w:rsidRDefault="00B22B59" w:rsidP="00CE7AB0">
                                  <w:pPr>
                                    <w:spacing w:line="240" w:lineRule="auto"/>
                                    <w:jc w:val="center"/>
                                    <w:rPr>
                                      <w:rFonts w:ascii="Times New Roman" w:hAnsi="Times New Roman"/>
                                      <w:color w:val="000000"/>
                                    </w:rPr>
                                  </w:pPr>
                                  <w:r>
                                    <w:rPr>
                                      <w:rFonts w:ascii="Times New Roman" w:hAnsi="Times New Roman"/>
                                      <w:color w:val="000000"/>
                                    </w:rPr>
                                    <w:t>Inverse Propensity Score Matching</w:t>
                                  </w:r>
                                </w:p>
                                <w:p w:rsidR="00B22B59" w:rsidRPr="00A822F1" w:rsidRDefault="00B22B59" w:rsidP="00CE7AB0">
                                  <w:pPr>
                                    <w:spacing w:line="240" w:lineRule="auto"/>
                                    <w:jc w:val="center"/>
                                    <w:rPr>
                                      <w:rFonts w:ascii="Times New Roman" w:hAnsi="Times New Roman"/>
                                      <w:color w:val="000000"/>
                                    </w:rPr>
                                  </w:pPr>
                                  <w:r w:rsidRPr="00523449">
                                    <w:rPr>
                                      <w:rFonts w:ascii="Times New Roman" w:hAnsi="Times New Roman"/>
                                      <w:color w:val="000000"/>
                                    </w:rPr>
                                    <w:t xml:space="preserve"> (Gaussian</w:t>
                                  </w:r>
                                  <w:r>
                                    <w:rPr>
                                      <w:rFonts w:ascii="Times New Roman" w:hAnsi="Times New Roman"/>
                                      <w:color w:val="000000"/>
                                    </w:rPr>
                                    <w:t xml:space="preserve"> Kernel</w:t>
                                  </w:r>
                                  <w:r w:rsidRPr="00523449">
                                    <w:rPr>
                                      <w:rFonts w:ascii="Times New Roman" w:hAnsi="Times New Roman"/>
                                      <w:color w:val="000000"/>
                                    </w:rPr>
                                    <w:t>)</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0.026**</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-0.025**</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-0.022***</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-0.013</w:t>
                                  </w:r>
                                </w:p>
                              </w:tc>
                            </w:tr>
                            <w:tr w:rsidR="00B22B59" w:rsidRPr="00A822F1" w:rsidTr="00E8719F">
                              <w:trPr>
                                <w:trHeight w:val="316"/>
                              </w:trPr>
                              <w:tc>
                                <w:tcPr>
                                  <w:tcW w:w="2319" w:type="dxa"/>
                                  <w:vMerge/>
                                  <w:tcBorders>
                                    <w:top w:val="nil"/>
                                    <w:left w:val="nil"/>
                                    <w:bottom w:val="nil"/>
                                    <w:right w:val="nil"/>
                                  </w:tcBorders>
                                  <w:vAlign w:val="center"/>
                                  <w:hideMark/>
                                </w:tcPr>
                                <w:p w:rsidR="00B22B59" w:rsidRPr="00A822F1" w:rsidRDefault="00B22B59" w:rsidP="00CE7AB0">
                                  <w:pPr>
                                    <w:spacing w:line="240" w:lineRule="auto"/>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(0.012)</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(0.011)</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(0.009)</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(0.014)</w:t>
                                  </w:r>
                                </w:p>
                              </w:tc>
                            </w:tr>
                            <w:tr w:rsidR="00B22B59" w:rsidRPr="00A822F1" w:rsidTr="00E8719F">
                              <w:trPr>
                                <w:trHeight w:val="316"/>
                              </w:trPr>
                              <w:tc>
                                <w:tcPr>
                                  <w:tcW w:w="2319"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90"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r>
                            <w:tr w:rsidR="00B22B59" w:rsidRPr="00A822F1" w:rsidTr="00E8719F">
                              <w:trPr>
                                <w:trHeight w:val="316"/>
                              </w:trPr>
                              <w:tc>
                                <w:tcPr>
                                  <w:tcW w:w="2319" w:type="dxa"/>
                                  <w:vMerge w:val="restart"/>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Unmatched: Dummy Variable</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0.013</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-0.003</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0.016**</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-0.012</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-0.001</w:t>
                                  </w:r>
                                </w:p>
                              </w:tc>
                            </w:tr>
                            <w:tr w:rsidR="00B22B59" w:rsidRPr="00A822F1" w:rsidTr="00E8719F">
                              <w:trPr>
                                <w:trHeight w:val="316"/>
                              </w:trPr>
                              <w:tc>
                                <w:tcPr>
                                  <w:tcW w:w="2319" w:type="dxa"/>
                                  <w:vMerge/>
                                  <w:tcBorders>
                                    <w:top w:val="nil"/>
                                    <w:left w:val="nil"/>
                                    <w:bottom w:val="nil"/>
                                    <w:right w:val="nil"/>
                                  </w:tcBorders>
                                  <w:vAlign w:val="center"/>
                                  <w:hideMark/>
                                </w:tcPr>
                                <w:p w:rsidR="00B22B59" w:rsidRPr="00A822F1" w:rsidRDefault="00B22B59" w:rsidP="00CE7AB0">
                                  <w:pPr>
                                    <w:spacing w:line="240" w:lineRule="auto"/>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(0.012)</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(0.011)</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(0.007)</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(0.013)</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w:t>
                                  </w:r>
                                </w:p>
                              </w:tc>
                            </w:tr>
                            <w:tr w:rsidR="00B22B59" w:rsidRPr="00A822F1" w:rsidTr="00E8719F">
                              <w:trPr>
                                <w:trHeight w:val="331"/>
                              </w:trPr>
                              <w:tc>
                                <w:tcPr>
                                  <w:tcW w:w="2319"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90"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r>
                            <w:tr w:rsidR="00B22B59" w:rsidRPr="00A822F1" w:rsidTr="00E8719F">
                              <w:trPr>
                                <w:trHeight w:val="316"/>
                              </w:trPr>
                              <w:tc>
                                <w:tcPr>
                                  <w:tcW w:w="11242" w:type="dxa"/>
                                  <w:gridSpan w:val="7"/>
                                  <w:tcBorders>
                                    <w:top w:val="single" w:sz="8" w:space="0" w:color="auto"/>
                                    <w:left w:val="nil"/>
                                    <w:bottom w:val="nil"/>
                                    <w:right w:val="nil"/>
                                  </w:tcBorders>
                                  <w:shd w:val="clear" w:color="auto" w:fill="auto"/>
                                  <w:vAlign w:val="center"/>
                                  <w:hideMark/>
                                </w:tcPr>
                                <w:p w:rsidR="00B22B59" w:rsidRDefault="00B22B59" w:rsidP="00CE7AB0">
                                  <w:pPr>
                                    <w:spacing w:line="240" w:lineRule="auto"/>
                                    <w:rPr>
                                      <w:rFonts w:ascii="Times New Roman" w:hAnsi="Times New Roman"/>
                                      <w:color w:val="000000"/>
                                    </w:rPr>
                                  </w:pPr>
                                  <w:r w:rsidRPr="00523449">
                                    <w:rPr>
                                      <w:rFonts w:ascii="Times New Roman" w:hAnsi="Times New Roman"/>
                                      <w:color w:val="000000"/>
                                    </w:rPr>
                                    <w:t>Note: * p&lt;.1, ** p&lt;05, p&lt;.01***; SE in parenthesis</w:t>
                                  </w:r>
                                </w:p>
                                <w:p w:rsidR="00B22B59" w:rsidRDefault="00B22B59" w:rsidP="00CE7AB0">
                                  <w:pPr>
                                    <w:spacing w:line="240" w:lineRule="auto"/>
                                    <w:rPr>
                                      <w:rFonts w:ascii="Times New Roman" w:hAnsi="Times New Roman"/>
                                      <w:color w:val="000000"/>
                                    </w:rPr>
                                  </w:pPr>
                                </w:p>
                                <w:p w:rsidR="00B22B59" w:rsidRDefault="00B22B59" w:rsidP="00CE7AB0">
                                  <w:pPr>
                                    <w:spacing w:line="240" w:lineRule="auto"/>
                                    <w:rPr>
                                      <w:rFonts w:ascii="Times New Roman" w:hAnsi="Times New Roman"/>
                                      <w:color w:val="000000"/>
                                    </w:rPr>
                                  </w:pPr>
                                  <w:r>
                                    <w:rPr>
                                      <w:rFonts w:ascii="Times New Roman" w:hAnsi="Times New Roman"/>
                                      <w:color w:val="000000"/>
                                    </w:rPr>
                                    <w:t>Unmatched: Dummy Variable is the unmatched difference of means of the outcomes of interest between the fixed and floating countries.</w:t>
                                  </w:r>
                                </w:p>
                                <w:p w:rsidR="00B22B59" w:rsidRDefault="00B22B59" w:rsidP="00CE7AB0">
                                  <w:pPr>
                                    <w:spacing w:line="240" w:lineRule="auto"/>
                                    <w:ind w:left="720"/>
                                    <w:rPr>
                                      <w:rFonts w:ascii="Times New Roman" w:hAnsi="Times New Roman"/>
                                      <w:color w:val="000000"/>
                                    </w:rPr>
                                  </w:pPr>
                                </w:p>
                                <w:p w:rsidR="00B22B59" w:rsidRPr="00BE6798" w:rsidRDefault="00B22B59" w:rsidP="00820B9B">
                                  <w:pPr>
                                    <w:spacing w:line="240" w:lineRule="auto"/>
                                    <w:jc w:val="both"/>
                                  </w:pPr>
                                  <w:r w:rsidRPr="00BE6798">
                                    <w:rPr>
                                      <w:rFonts w:ascii="Times New Roman" w:hAnsi="Times New Roman"/>
                                      <w:color w:val="000000"/>
                                    </w:rPr>
                                    <w:t xml:space="preserve">Inverse propensity score matching matches each treatment country j to every control country using a Gaussian weighting matrix where the weight placed on the data from a control country k is inversely related to the difference of the propensity scores between the treated country j and the control country k.  </w:t>
                                  </w:r>
                                </w:p>
                                <w:p w:rsidR="00B22B59" w:rsidRPr="00A822F1" w:rsidRDefault="00B22B59" w:rsidP="00CE7AB0">
                                  <w:pPr>
                                    <w:spacing w:line="240" w:lineRule="auto"/>
                                    <w:ind w:left="720"/>
                                    <w:rPr>
                                      <w:rFonts w:ascii="Times New Roman" w:hAnsi="Times New Roman"/>
                                      <w:color w:val="000000"/>
                                    </w:rPr>
                                  </w:pPr>
                                </w:p>
                              </w:tc>
                            </w:tr>
                          </w:tbl>
                          <w:p w:rsidR="00B22B59" w:rsidRDefault="00B22B59" w:rsidP="00820B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65" type="#_x0000_t202" style="position:absolute;margin-left:-71.45pt;margin-top:113.1pt;width:575.05pt;height:417.95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KDmgIAAKQFAAAOAAAAZHJzL2Uyb0RvYy54bWysVE1vGyEQvVfqf0Dcm/VHbNdW1pGbKFWl&#10;KImaVDljFmJUYChg77q/PgO767hpLqm6hxUMjzfMm4+z88ZoshM+KLAlHZ4MKBGWQ6XsU0l/PFx9&#10;+kxJiMxWTIMVJd2LQM+XHz+c1W4hRrABXQlPkMSGRe1KuonRLYoi8I0wLJyAExYPJXjDIm79U1F5&#10;ViO70cVoMJgWNfjKeeAiBLRetod0mfmlFDzeShlEJLqk+LaY/z7/1+lfLM/Y4skzt1G8ewb7h1cY&#10;piw6PVBdssjI1qu/qIziHgLIeMLBFCCl4iLHgNEMB6+iud8wJ3IsKE5wB5nC/6PlN7s7T1RV0tGM&#10;EssM5uhBNJF8gYagCfWpXVgg7N4hMDZoxzz39oDGFHYjvSEeUN7hFNOCX1YD4yMIR+H3B7ETOUfj&#10;bDwYD8cTSjieTcaD2Xw6SbRFy5ZYnQ/xqwBD0qKkHrOZadnuOsQW2kMSPIBW1ZXSOm9SBYkL7cmO&#10;Ye51zG9G8j9Q2pK6pNPxpH2vhXS9ZdY20YhcQ527pEQbcV7FvRYJo+13IVHDHOkbvhnnwh78Z3RC&#10;SXT1nosd/uVV77ncxoE3smew8XDZKAs+y5qb7kWy6mcvmWzxmJujuNMyNusmF8943lfEGqo9Fkqu&#10;Bcx7cPxKYfauWYh3zGNvoRHnRbzFn9SA6kO3omQD/vdb9oTHksdTSmrs1ZKGX1vmBSX6m8VmmA9P&#10;T1Nz583pZDbCjT8+WR+f2K25ACyJYX5dXiZ81P1SejCPOFZWySseMcvRd0ljv7yI7QTBscTFapVB&#10;2M6OxWt773iiTjKn2nxoHpl3XQFHrP0b6LuaLV7VcYtNNy2sthGkykWehG5V7RKAoyC3STe20qw5&#10;3mfUy3BdPgMAAP//AwBQSwMEFAAGAAgAAAAhALD6k0XcAAAACgEAAA8AAABkcnMvZG93bnJldi54&#10;bWxMj81OwzAQhO9IvIO1SNyoHQuqNMSpED8PQNMDRzde4ojYjmKnDn16lhPcdvSNZmfq/epGdsY5&#10;DsErKDYCGPoumMH3Co7t210JLCbtjR6DRwXfGGHfXF/VujIh+3c8H1LPKMTHSiuwKU0V57Gz6HTc&#10;hAk9sc8wO51Izj03s84U7kYuhdhypwdPH6ye8Nli93VYnIL4mqVYY76US2sjb11/+XjJSt3erE+P&#10;wBKu6c8Mv/WpOjTU6RQWbyIbSd9LcirY7gpgxMsHQceJgCx2EnhT8/8Tmh8AAAD//wMAUEsBAi0A&#10;FAAGAAgAAAAhALaDOJL+AAAA4QEAABMAAAAAAAAAAAAAAAAAAAAAAFtDb250ZW50X1R5cGVzXS54&#10;bWxQSwECLQAUAAYACAAAACEAOP0h/9YAAACUAQAACwAAAAAAAAAAAAAAAAAvAQAAX3JlbHMvLnJl&#10;bHNQSwECLQAUAAYACAAAACEAJaXig5oCAACkBQAADgAAAAAAAAAAAAAAAAAuAgAAZHJzL2Uyb0Rv&#10;Yy54bWxQSwECLQAUAAYACAAAACEAsPqTRdwAAAAKAQAADwAAAAAAAAAAAAAAAAD0BAAAZHJzL2Rv&#10;d25yZXYueG1sUEsFBgAAAAAEAAQA8wAAAP0FAAAAAA==&#10;" fillcolor="white [3201]" stroked="f" strokeweight=".5pt">
                <v:textbox>
                  <w:txbxContent>
                    <w:tbl>
                      <w:tblPr>
                        <w:tblW w:w="11244" w:type="dxa"/>
                        <w:tblLook w:val="04A0" w:firstRow="1" w:lastRow="0" w:firstColumn="1" w:lastColumn="0" w:noHBand="0" w:noVBand="1"/>
                      </w:tblPr>
                      <w:tblGrid>
                        <w:gridCol w:w="2319"/>
                        <w:gridCol w:w="1487"/>
                        <w:gridCol w:w="1487"/>
                        <w:gridCol w:w="1487"/>
                        <w:gridCol w:w="1487"/>
                        <w:gridCol w:w="1487"/>
                        <w:gridCol w:w="1490"/>
                      </w:tblGrid>
                      <w:tr w:rsidR="00B22B59" w:rsidRPr="00A822F1" w:rsidTr="00E8719F">
                        <w:trPr>
                          <w:trHeight w:val="331"/>
                        </w:trPr>
                        <w:tc>
                          <w:tcPr>
                            <w:tcW w:w="11242" w:type="dxa"/>
                            <w:gridSpan w:val="7"/>
                            <w:tcBorders>
                              <w:top w:val="nil"/>
                              <w:left w:val="nil"/>
                              <w:bottom w:val="single" w:sz="8" w:space="0" w:color="auto"/>
                              <w:right w:val="nil"/>
                            </w:tcBorders>
                            <w:shd w:val="clear" w:color="auto" w:fill="auto"/>
                            <w:noWrap/>
                            <w:vAlign w:val="center"/>
                            <w:hideMark/>
                          </w:tcPr>
                          <w:p w:rsidR="00B22B59" w:rsidRPr="00E8719F" w:rsidRDefault="00B22B59" w:rsidP="00C81487">
                            <w:pPr>
                              <w:keepNext/>
                              <w:spacing w:line="240" w:lineRule="auto"/>
                              <w:jc w:val="center"/>
                              <w:rPr>
                                <w:rFonts w:ascii="Times New Roman" w:hAnsi="Times New Roman"/>
                                <w:b/>
                                <w:bCs/>
                                <w:color w:val="000000"/>
                              </w:rPr>
                            </w:pPr>
                            <w:r w:rsidRPr="00E8719F">
                              <w:rPr>
                                <w:rFonts w:ascii="Times New Roman" w:hAnsi="Times New Roman"/>
                                <w:b/>
                                <w:bCs/>
                                <w:color w:val="000000"/>
                              </w:rPr>
                              <w:t>Table 2.</w:t>
                            </w:r>
                            <w:r>
                              <w:rPr>
                                <w:b/>
                              </w:rPr>
                              <w:t>10</w:t>
                            </w:r>
                            <w:r w:rsidRPr="00E8719F">
                              <w:rPr>
                                <w:rFonts w:ascii="Times New Roman" w:hAnsi="Times New Roman"/>
                                <w:b/>
                                <w:bCs/>
                                <w:color w:val="000000"/>
                              </w:rPr>
                              <w:t>: ATT of Float in 1996 on RGDP Per-Capita Growth</w:t>
                            </w:r>
                          </w:p>
                        </w:tc>
                      </w:tr>
                      <w:tr w:rsidR="00B22B59" w:rsidRPr="00A822F1" w:rsidTr="00E8719F">
                        <w:trPr>
                          <w:trHeight w:val="648"/>
                        </w:trPr>
                        <w:tc>
                          <w:tcPr>
                            <w:tcW w:w="2319"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Outcome: Float 1996: R&amp;R De-Facto</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1997</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1998</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1999</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2000</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2001</w:t>
                            </w:r>
                          </w:p>
                        </w:tc>
                        <w:tc>
                          <w:tcPr>
                            <w:tcW w:w="1490"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2002</w:t>
                            </w:r>
                          </w:p>
                        </w:tc>
                      </w:tr>
                      <w:tr w:rsidR="00B22B59" w:rsidRPr="00A822F1" w:rsidTr="00E8719F">
                        <w:trPr>
                          <w:trHeight w:val="316"/>
                        </w:trPr>
                        <w:tc>
                          <w:tcPr>
                            <w:tcW w:w="2319" w:type="dxa"/>
                            <w:vMerge w:val="restart"/>
                            <w:tcBorders>
                              <w:top w:val="nil"/>
                              <w:left w:val="nil"/>
                              <w:bottom w:val="nil"/>
                              <w:right w:val="nil"/>
                            </w:tcBorders>
                            <w:shd w:val="clear" w:color="auto" w:fill="auto"/>
                            <w:vAlign w:val="center"/>
                            <w:hideMark/>
                          </w:tcPr>
                          <w:p w:rsidR="00B22B59" w:rsidRDefault="00B22B59" w:rsidP="00CE7AB0">
                            <w:pPr>
                              <w:spacing w:line="240" w:lineRule="auto"/>
                              <w:jc w:val="center"/>
                              <w:rPr>
                                <w:rFonts w:ascii="Times New Roman" w:hAnsi="Times New Roman"/>
                                <w:color w:val="000000"/>
                              </w:rPr>
                            </w:pPr>
                            <w:r>
                              <w:rPr>
                                <w:rFonts w:ascii="Times New Roman" w:hAnsi="Times New Roman"/>
                                <w:color w:val="000000"/>
                              </w:rPr>
                              <w:t>Inverse Propensity Score Matching</w:t>
                            </w:r>
                          </w:p>
                          <w:p w:rsidR="00B22B59" w:rsidRPr="00A822F1" w:rsidRDefault="00B22B59" w:rsidP="00CE7AB0">
                            <w:pPr>
                              <w:spacing w:line="240" w:lineRule="auto"/>
                              <w:jc w:val="center"/>
                              <w:rPr>
                                <w:rFonts w:ascii="Times New Roman" w:hAnsi="Times New Roman"/>
                                <w:color w:val="000000"/>
                              </w:rPr>
                            </w:pPr>
                            <w:r w:rsidRPr="00523449">
                              <w:rPr>
                                <w:rFonts w:ascii="Times New Roman" w:hAnsi="Times New Roman"/>
                                <w:color w:val="000000"/>
                              </w:rPr>
                              <w:t xml:space="preserve"> (Gaussian</w:t>
                            </w:r>
                            <w:r>
                              <w:rPr>
                                <w:rFonts w:ascii="Times New Roman" w:hAnsi="Times New Roman"/>
                                <w:color w:val="000000"/>
                              </w:rPr>
                              <w:t xml:space="preserve"> Kernel</w:t>
                            </w:r>
                            <w:r w:rsidRPr="00523449">
                              <w:rPr>
                                <w:rFonts w:ascii="Times New Roman" w:hAnsi="Times New Roman"/>
                                <w:color w:val="000000"/>
                              </w:rPr>
                              <w:t>)</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-0.014</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0.017</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-0.025***</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w:t>
                            </w:r>
                            <w:r>
                              <w:rPr>
                                <w:rFonts w:ascii="Times New Roman" w:hAnsi="Times New Roman"/>
                                <w:color w:val="000000"/>
                              </w:rPr>
                              <w:t>0</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-0.016***</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-0.023*</w:t>
                            </w:r>
                          </w:p>
                        </w:tc>
                      </w:tr>
                      <w:tr w:rsidR="00B22B59" w:rsidRPr="00A822F1" w:rsidTr="00E8719F">
                        <w:trPr>
                          <w:trHeight w:val="316"/>
                        </w:trPr>
                        <w:tc>
                          <w:tcPr>
                            <w:tcW w:w="2319" w:type="dxa"/>
                            <w:vMerge/>
                            <w:tcBorders>
                              <w:top w:val="nil"/>
                              <w:left w:val="nil"/>
                              <w:bottom w:val="nil"/>
                              <w:right w:val="nil"/>
                            </w:tcBorders>
                            <w:vAlign w:val="center"/>
                            <w:hideMark/>
                          </w:tcPr>
                          <w:p w:rsidR="00B22B59" w:rsidRPr="00A822F1" w:rsidRDefault="00B22B59" w:rsidP="00CE7AB0">
                            <w:pPr>
                              <w:spacing w:line="240" w:lineRule="auto"/>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(0.009)</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(0.017)</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(0.006)</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(0.012)</w:t>
                            </w:r>
                          </w:p>
                        </w:tc>
                      </w:tr>
                      <w:tr w:rsidR="00B22B59" w:rsidRPr="00A822F1" w:rsidTr="00E8719F">
                        <w:trPr>
                          <w:trHeight w:val="316"/>
                        </w:trPr>
                        <w:tc>
                          <w:tcPr>
                            <w:tcW w:w="2319"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r>
                      <w:tr w:rsidR="00B22B59" w:rsidRPr="00A822F1" w:rsidTr="00E8719F">
                        <w:trPr>
                          <w:trHeight w:val="316"/>
                        </w:trPr>
                        <w:tc>
                          <w:tcPr>
                            <w:tcW w:w="2319" w:type="dxa"/>
                            <w:vMerge w:val="restart"/>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Unmatched: Dummy Variable</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-0.004</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Pr>
                                <w:rFonts w:ascii="Times New Roman" w:hAnsi="Times New Roman"/>
                                <w:color w:val="000000"/>
                              </w:rPr>
                              <w:t>.00</w:t>
                            </w:r>
                            <w:r w:rsidRPr="00A822F1">
                              <w:rPr>
                                <w:rFonts w:ascii="Times New Roman" w:hAnsi="Times New Roman"/>
                                <w:color w:val="000000"/>
                              </w:rPr>
                              <w:t>0</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-0.014</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0.006</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w:t>
                            </w:r>
                            <w:r>
                              <w:rPr>
                                <w:rFonts w:ascii="Times New Roman" w:hAnsi="Times New Roman"/>
                                <w:color w:val="000000"/>
                              </w:rPr>
                              <w:t>0</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-0.007</w:t>
                            </w:r>
                          </w:p>
                        </w:tc>
                      </w:tr>
                      <w:tr w:rsidR="00B22B59" w:rsidRPr="00A822F1" w:rsidTr="00E8719F">
                        <w:trPr>
                          <w:trHeight w:val="316"/>
                        </w:trPr>
                        <w:tc>
                          <w:tcPr>
                            <w:tcW w:w="2319" w:type="dxa"/>
                            <w:vMerge/>
                            <w:tcBorders>
                              <w:top w:val="nil"/>
                              <w:left w:val="nil"/>
                              <w:bottom w:val="nil"/>
                              <w:right w:val="nil"/>
                            </w:tcBorders>
                            <w:vAlign w:val="center"/>
                            <w:hideMark/>
                          </w:tcPr>
                          <w:p w:rsidR="00B22B59" w:rsidRPr="00A822F1" w:rsidRDefault="00B22B59" w:rsidP="00CE7AB0">
                            <w:pPr>
                              <w:spacing w:line="240" w:lineRule="auto"/>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(0.014)</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(0.011)</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(0.013)</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(0.009)</w:t>
                            </w:r>
                          </w:p>
                        </w:tc>
                      </w:tr>
                      <w:tr w:rsidR="00B22B59" w:rsidRPr="00A822F1" w:rsidTr="00E8719F">
                        <w:trPr>
                          <w:trHeight w:val="331"/>
                        </w:trPr>
                        <w:tc>
                          <w:tcPr>
                            <w:tcW w:w="2319"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90"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r>
                      <w:tr w:rsidR="00B22B59" w:rsidRPr="00A822F1" w:rsidTr="00E8719F">
                        <w:trPr>
                          <w:trHeight w:val="648"/>
                        </w:trPr>
                        <w:tc>
                          <w:tcPr>
                            <w:tcW w:w="2319"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Outcome: Float 1996: LYS De-Facto</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1997</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1998</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1999</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2000</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2001</w:t>
                            </w:r>
                          </w:p>
                        </w:tc>
                        <w:tc>
                          <w:tcPr>
                            <w:tcW w:w="1490"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2002</w:t>
                            </w:r>
                          </w:p>
                        </w:tc>
                      </w:tr>
                      <w:tr w:rsidR="00B22B59" w:rsidRPr="00A822F1" w:rsidTr="00E8719F">
                        <w:trPr>
                          <w:trHeight w:val="316"/>
                        </w:trPr>
                        <w:tc>
                          <w:tcPr>
                            <w:tcW w:w="2319" w:type="dxa"/>
                            <w:vMerge w:val="restart"/>
                            <w:tcBorders>
                              <w:top w:val="nil"/>
                              <w:left w:val="nil"/>
                              <w:bottom w:val="nil"/>
                              <w:right w:val="nil"/>
                            </w:tcBorders>
                            <w:shd w:val="clear" w:color="auto" w:fill="auto"/>
                            <w:vAlign w:val="center"/>
                            <w:hideMark/>
                          </w:tcPr>
                          <w:p w:rsidR="00B22B59" w:rsidRDefault="00B22B59" w:rsidP="00CE7AB0">
                            <w:pPr>
                              <w:spacing w:line="240" w:lineRule="auto"/>
                              <w:jc w:val="center"/>
                              <w:rPr>
                                <w:rFonts w:ascii="Times New Roman" w:hAnsi="Times New Roman"/>
                                <w:color w:val="000000"/>
                              </w:rPr>
                            </w:pPr>
                            <w:r>
                              <w:rPr>
                                <w:rFonts w:ascii="Times New Roman" w:hAnsi="Times New Roman"/>
                                <w:color w:val="000000"/>
                              </w:rPr>
                              <w:t>Inverse Propensity Score Matching</w:t>
                            </w:r>
                          </w:p>
                          <w:p w:rsidR="00B22B59" w:rsidRPr="00A822F1" w:rsidRDefault="00B22B59" w:rsidP="00CE7AB0">
                            <w:pPr>
                              <w:spacing w:line="240" w:lineRule="auto"/>
                              <w:jc w:val="center"/>
                              <w:rPr>
                                <w:rFonts w:ascii="Times New Roman" w:hAnsi="Times New Roman"/>
                                <w:color w:val="000000"/>
                              </w:rPr>
                            </w:pPr>
                            <w:r w:rsidRPr="00523449">
                              <w:rPr>
                                <w:rFonts w:ascii="Times New Roman" w:hAnsi="Times New Roman"/>
                                <w:color w:val="000000"/>
                              </w:rPr>
                              <w:t xml:space="preserve"> (Gaussian</w:t>
                            </w:r>
                            <w:r>
                              <w:rPr>
                                <w:rFonts w:ascii="Times New Roman" w:hAnsi="Times New Roman"/>
                                <w:color w:val="000000"/>
                              </w:rPr>
                              <w:t xml:space="preserve"> Kernel</w:t>
                            </w:r>
                            <w:r w:rsidRPr="00523449">
                              <w:rPr>
                                <w:rFonts w:ascii="Times New Roman" w:hAnsi="Times New Roman"/>
                                <w:color w:val="000000"/>
                              </w:rPr>
                              <w:t>)</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0.026**</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-0.025**</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-0.022***</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-0.013</w:t>
                            </w:r>
                          </w:p>
                        </w:tc>
                      </w:tr>
                      <w:tr w:rsidR="00B22B59" w:rsidRPr="00A822F1" w:rsidTr="00E8719F">
                        <w:trPr>
                          <w:trHeight w:val="316"/>
                        </w:trPr>
                        <w:tc>
                          <w:tcPr>
                            <w:tcW w:w="2319" w:type="dxa"/>
                            <w:vMerge/>
                            <w:tcBorders>
                              <w:top w:val="nil"/>
                              <w:left w:val="nil"/>
                              <w:bottom w:val="nil"/>
                              <w:right w:val="nil"/>
                            </w:tcBorders>
                            <w:vAlign w:val="center"/>
                            <w:hideMark/>
                          </w:tcPr>
                          <w:p w:rsidR="00B22B59" w:rsidRPr="00A822F1" w:rsidRDefault="00B22B59" w:rsidP="00CE7AB0">
                            <w:pPr>
                              <w:spacing w:line="240" w:lineRule="auto"/>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(0.012)</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(0.011)</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(0.009)</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(0.014)</w:t>
                            </w:r>
                          </w:p>
                        </w:tc>
                      </w:tr>
                      <w:tr w:rsidR="00B22B59" w:rsidRPr="00A822F1" w:rsidTr="00E8719F">
                        <w:trPr>
                          <w:trHeight w:val="316"/>
                        </w:trPr>
                        <w:tc>
                          <w:tcPr>
                            <w:tcW w:w="2319"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87"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c>
                          <w:tcPr>
                            <w:tcW w:w="1490" w:type="dxa"/>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p>
                        </w:tc>
                      </w:tr>
                      <w:tr w:rsidR="00B22B59" w:rsidRPr="00A822F1" w:rsidTr="00E8719F">
                        <w:trPr>
                          <w:trHeight w:val="316"/>
                        </w:trPr>
                        <w:tc>
                          <w:tcPr>
                            <w:tcW w:w="2319" w:type="dxa"/>
                            <w:vMerge w:val="restart"/>
                            <w:tcBorders>
                              <w:top w:val="nil"/>
                              <w:left w:val="nil"/>
                              <w:bottom w:val="nil"/>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Unmatched: Dummy Variable</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0.013</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-0.003</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0.016**</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-0.012</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-0.001</w:t>
                            </w:r>
                          </w:p>
                        </w:tc>
                      </w:tr>
                      <w:tr w:rsidR="00B22B59" w:rsidRPr="00A822F1" w:rsidTr="00E8719F">
                        <w:trPr>
                          <w:trHeight w:val="316"/>
                        </w:trPr>
                        <w:tc>
                          <w:tcPr>
                            <w:tcW w:w="2319" w:type="dxa"/>
                            <w:vMerge/>
                            <w:tcBorders>
                              <w:top w:val="nil"/>
                              <w:left w:val="nil"/>
                              <w:bottom w:val="nil"/>
                              <w:right w:val="nil"/>
                            </w:tcBorders>
                            <w:vAlign w:val="center"/>
                            <w:hideMark/>
                          </w:tcPr>
                          <w:p w:rsidR="00B22B59" w:rsidRPr="00A822F1" w:rsidRDefault="00B22B59" w:rsidP="00CE7AB0">
                            <w:pPr>
                              <w:spacing w:line="240" w:lineRule="auto"/>
                              <w:rPr>
                                <w:rFonts w:ascii="Times New Roman" w:hAnsi="Times New Roman"/>
                                <w:color w:val="000000"/>
                              </w:rPr>
                            </w:pP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(0.008)</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(0.012)</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(0.011)</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(0.007)</w:t>
                            </w:r>
                          </w:p>
                        </w:tc>
                        <w:tc>
                          <w:tcPr>
                            <w:tcW w:w="1487"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(0.013)</w:t>
                            </w:r>
                          </w:p>
                        </w:tc>
                        <w:tc>
                          <w:tcPr>
                            <w:tcW w:w="1490" w:type="dxa"/>
                            <w:tcBorders>
                              <w:top w:val="nil"/>
                              <w:left w:val="nil"/>
                              <w:bottom w:val="nil"/>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(0.01)</w:t>
                            </w:r>
                          </w:p>
                        </w:tc>
                      </w:tr>
                      <w:tr w:rsidR="00B22B59" w:rsidRPr="00A822F1" w:rsidTr="00E8719F">
                        <w:trPr>
                          <w:trHeight w:val="331"/>
                        </w:trPr>
                        <w:tc>
                          <w:tcPr>
                            <w:tcW w:w="2319"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noWrap/>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87"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c>
                          <w:tcPr>
                            <w:tcW w:w="1490" w:type="dxa"/>
                            <w:tcBorders>
                              <w:top w:val="nil"/>
                              <w:left w:val="nil"/>
                              <w:bottom w:val="single" w:sz="8" w:space="0" w:color="auto"/>
                              <w:right w:val="nil"/>
                            </w:tcBorders>
                            <w:shd w:val="clear" w:color="auto" w:fill="auto"/>
                            <w:vAlign w:val="center"/>
                            <w:hideMark/>
                          </w:tcPr>
                          <w:p w:rsidR="00B22B59" w:rsidRPr="00A822F1" w:rsidRDefault="00B22B59" w:rsidP="00CE7AB0">
                            <w:pPr>
                              <w:spacing w:line="240" w:lineRule="auto"/>
                              <w:jc w:val="center"/>
                              <w:rPr>
                                <w:rFonts w:ascii="Times New Roman" w:hAnsi="Times New Roman"/>
                                <w:color w:val="000000"/>
                              </w:rPr>
                            </w:pPr>
                            <w:r w:rsidRPr="00A822F1">
                              <w:rPr>
                                <w:rFonts w:ascii="Times New Roman" w:hAnsi="Times New Roman"/>
                                <w:color w:val="000000"/>
                              </w:rPr>
                              <w:t> </w:t>
                            </w:r>
                          </w:p>
                        </w:tc>
                      </w:tr>
                      <w:tr w:rsidR="00B22B59" w:rsidRPr="00A822F1" w:rsidTr="00E8719F">
                        <w:trPr>
                          <w:trHeight w:val="316"/>
                        </w:trPr>
                        <w:tc>
                          <w:tcPr>
                            <w:tcW w:w="11242" w:type="dxa"/>
                            <w:gridSpan w:val="7"/>
                            <w:tcBorders>
                              <w:top w:val="single" w:sz="8" w:space="0" w:color="auto"/>
                              <w:left w:val="nil"/>
                              <w:bottom w:val="nil"/>
                              <w:right w:val="nil"/>
                            </w:tcBorders>
                            <w:shd w:val="clear" w:color="auto" w:fill="auto"/>
                            <w:vAlign w:val="center"/>
                            <w:hideMark/>
                          </w:tcPr>
                          <w:p w:rsidR="00B22B59" w:rsidRDefault="00B22B59" w:rsidP="00CE7AB0">
                            <w:pPr>
                              <w:spacing w:line="240" w:lineRule="auto"/>
                              <w:rPr>
                                <w:rFonts w:ascii="Times New Roman" w:hAnsi="Times New Roman"/>
                                <w:color w:val="000000"/>
                              </w:rPr>
                            </w:pPr>
                            <w:r w:rsidRPr="00523449">
                              <w:rPr>
                                <w:rFonts w:ascii="Times New Roman" w:hAnsi="Times New Roman"/>
                                <w:color w:val="000000"/>
                              </w:rPr>
                              <w:t>Note: * p&lt;.1, ** p&lt;05, p&lt;.01***; SE in parenthesis</w:t>
                            </w:r>
                          </w:p>
                          <w:p w:rsidR="00B22B59" w:rsidRDefault="00B22B59" w:rsidP="00CE7AB0">
                            <w:pPr>
                              <w:spacing w:line="240" w:lineRule="auto"/>
                              <w:rPr>
                                <w:rFonts w:ascii="Times New Roman" w:hAnsi="Times New Roman"/>
                                <w:color w:val="000000"/>
                              </w:rPr>
                            </w:pPr>
                          </w:p>
                          <w:p w:rsidR="00B22B59" w:rsidRDefault="00B22B59" w:rsidP="00CE7AB0">
                            <w:pPr>
                              <w:spacing w:line="240" w:lineRule="auto"/>
                              <w:rPr>
                                <w:rFonts w:ascii="Times New Roman" w:hAnsi="Times New Roman"/>
                                <w:color w:val="000000"/>
                              </w:rPr>
                            </w:pPr>
                            <w:r>
                              <w:rPr>
                                <w:rFonts w:ascii="Times New Roman" w:hAnsi="Times New Roman"/>
                                <w:color w:val="000000"/>
                              </w:rPr>
                              <w:t>Unmatched: Dummy Variable is the unmatched difference of means of the outcomes of interest between the fixed and floating countries.</w:t>
                            </w:r>
                          </w:p>
                          <w:p w:rsidR="00B22B59" w:rsidRDefault="00B22B59" w:rsidP="00CE7AB0">
                            <w:pPr>
                              <w:spacing w:line="240" w:lineRule="auto"/>
                              <w:ind w:left="720"/>
                              <w:rPr>
                                <w:rFonts w:ascii="Times New Roman" w:hAnsi="Times New Roman"/>
                                <w:color w:val="000000"/>
                              </w:rPr>
                            </w:pPr>
                          </w:p>
                          <w:p w:rsidR="00B22B59" w:rsidRPr="00BE6798" w:rsidRDefault="00B22B59" w:rsidP="00820B9B">
                            <w:pPr>
                              <w:spacing w:line="240" w:lineRule="auto"/>
                              <w:jc w:val="both"/>
                            </w:pPr>
                            <w:r w:rsidRPr="00BE6798">
                              <w:rPr>
                                <w:rFonts w:ascii="Times New Roman" w:hAnsi="Times New Roman"/>
                                <w:color w:val="000000"/>
                              </w:rPr>
                              <w:t xml:space="preserve">Inverse propensity score matching matches each treatment country j to every control country using a Gaussian weighting matrix where the weight placed on the data from a control country k is inversely related to the difference of the propensity scores between the treated country j and the control country k.  </w:t>
                            </w:r>
                          </w:p>
                          <w:p w:rsidR="00B22B59" w:rsidRPr="00A822F1" w:rsidRDefault="00B22B59" w:rsidP="00CE7AB0">
                            <w:pPr>
                              <w:spacing w:line="240" w:lineRule="auto"/>
                              <w:ind w:left="720"/>
                              <w:rPr>
                                <w:rFonts w:ascii="Times New Roman" w:hAnsi="Times New Roman"/>
                                <w:color w:val="000000"/>
                              </w:rPr>
                            </w:pPr>
                          </w:p>
                        </w:tc>
                      </w:tr>
                    </w:tbl>
                    <w:p w:rsidR="00B22B59" w:rsidRDefault="00B22B59" w:rsidP="00820B9B"/>
                  </w:txbxContent>
                </v:textbox>
              </v:shape>
            </w:pict>
          </mc:Fallback>
        </mc:AlternateContent>
      </w:r>
      <w:r w:rsidR="00C81487">
        <w:rPr>
          <w:noProof/>
          <w:lang w:eastAsia="ja-JP" w:bidi="ar-SA"/>
        </w:rPr>
        <mc:AlternateContent>
          <mc:Choice Requires="wps">
            <w:drawing>
              <wp:anchor distT="0" distB="0" distL="114300" distR="114300" simplePos="0" relativeHeight="251746304" behindDoc="0" locked="0" layoutInCell="1" allowOverlap="1" wp14:anchorId="2B1F0EFB" wp14:editId="618E7F89">
                <wp:simplePos x="0" y="0"/>
                <wp:positionH relativeFrom="column">
                  <wp:posOffset>56515</wp:posOffset>
                </wp:positionH>
                <wp:positionV relativeFrom="paragraph">
                  <wp:posOffset>7938341</wp:posOffset>
                </wp:positionV>
                <wp:extent cx="5307965" cy="635"/>
                <wp:effectExtent l="0" t="0" r="6985" b="0"/>
                <wp:wrapNone/>
                <wp:docPr id="46" name="Text Box 46"/>
                <wp:cNvGraphicFramePr/>
                <a:graphic xmlns:a="http://schemas.openxmlformats.org/drawingml/2006/main">
                  <a:graphicData uri="http://schemas.microsoft.com/office/word/2010/wordprocessingShape">
                    <wps:wsp>
                      <wps:cNvSpPr txBox="1"/>
                      <wps:spPr>
                        <a:xfrm>
                          <a:off x="0" y="0"/>
                          <a:ext cx="5307965" cy="635"/>
                        </a:xfrm>
                        <a:prstGeom prst="rect">
                          <a:avLst/>
                        </a:prstGeom>
                        <a:solidFill>
                          <a:prstClr val="white"/>
                        </a:solidFill>
                        <a:ln>
                          <a:noFill/>
                        </a:ln>
                        <a:effectLst/>
                      </wps:spPr>
                      <wps:txbx>
                        <w:txbxContent>
                          <w:p w:rsidR="00B22B59" w:rsidRPr="00C81487" w:rsidRDefault="00B22B59" w:rsidP="00C81487">
                            <w:pPr>
                              <w:pStyle w:val="Caption"/>
                              <w:rPr>
                                <w:rFonts w:ascii="Times New Roman" w:hAnsi="Times New Roman"/>
                                <w:noProof/>
                                <w:color w:val="FFFFFF" w:themeColor="background1"/>
                                <w:szCs w:val="24"/>
                              </w:rPr>
                            </w:pPr>
                            <w:bookmarkStart w:id="78" w:name="_Toc418688103"/>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10</w:t>
                            </w:r>
                            <w:bookmarkEnd w:id="78"/>
                            <w:r w:rsidRPr="00C81487">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6" o:spid="_x0000_s1066" type="#_x0000_t202" style="position:absolute;margin-left:4.45pt;margin-top:625.05pt;width:417.95pt;height:.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1/nNQIAAHUEAAAOAAAAZHJzL2Uyb0RvYy54bWysVFGP2jAMfp+0/xDlfRTuBtsQ5cQ4MU06&#10;3Z0E0z2HNKWVkjhzAi379XPSFrbbnqa9BMd2Ptf+PrO4a41mJ4W+BpvzyWjMmbISitoecv5tt3n3&#10;kTMfhC2EBqtyflae3y3fvlk0bq5uoAJdKGQEYv28cTmvQnDzLPOyUkb4EThlKVgCGhHoioesQNEQ&#10;utHZzXg8yxrAwiFI5T1577sgXyb8slQyPJWlV4HpnNO3hXRiOvfxzJYLMT+gcFUt+88Q//AVRtSW&#10;il6g7kUQ7Ij1H1CmlggeyjCSYDIoy1qq1AN1Mxm/6mZbCadSLzQc7y5j8v8PVj6enpHVRc7fzziz&#10;whBHO9UG9hlaRi6aT+P8nNK2jhJDS37iefB7csa22xJN/KWGGMVp0ufLdCOaJOf0dvzh02zKmaTY&#10;7HYaMbLrU4c+fFFgWDRyjkRdmqg4PfjQpQ4psZIHXRebWut4iYG1RnYSRHNT1UH14L9laRtzLcRX&#10;HWDnUUknfZXYbddVtEK7b7vpJKlE1x6KM00CodOSd3JTU/kH4cOzQBIPNU8LEZ7oKDU0OYfe4qwC&#10;/PE3f8wnTinKWUNizLn/fhSoONNfLbEdlTsYOBj7wbBHswZqfEKr5mQy6QEGPZglgnmhPVnFKhQS&#10;VlKtnIfBXIduJWjPpFqtUhLp04nwYLdORuhhzLv2RaDrSQrE7SMMMhXzV1x1uYkttzoGGnwi8jpF&#10;EkC8kLaTFPo9jMvz6z1lXf8tlj8BAAD//wMAUEsDBBQABgAIAAAAIQCQpIf/4AAAAAsBAAAPAAAA&#10;ZHJzL2Rvd25yZXYueG1sTI89T8MwEIZ3JP6DdUgsiDoNoUpDnKqqYIClInTp5sbXOBDbke204d9z&#10;qAOM996j96NcTaZnJ/Shc1bAfJYAQ9s41dlWwO7j5T4HFqK0SvbOooBvDLCqrq9KWSh3tu94qmPL&#10;yMSGQgrQMQ4F56HRaGSYuQEt/Y7OGxnp9C1XXp7J3PQ8TZIFN7KzlKDlgBuNzVc9GgHbbL/Vd+Px&#10;+W2dPfjX3bhZfLa1ELc30/oJWMQp/sHwW5+qQ0WdDm60KrBeQL4kkOT0MZkDIyDPMtpyuEgp8Krk&#10;/zdUPwAAAP//AwBQSwECLQAUAAYACAAAACEAtoM4kv4AAADhAQAAEwAAAAAAAAAAAAAAAAAAAAAA&#10;W0NvbnRlbnRfVHlwZXNdLnhtbFBLAQItABQABgAIAAAAIQA4/SH/1gAAAJQBAAALAAAAAAAAAAAA&#10;AAAAAC8BAABfcmVscy8ucmVsc1BLAQItABQABgAIAAAAIQBHX1/nNQIAAHUEAAAOAAAAAAAAAAAA&#10;AAAAAC4CAABkcnMvZTJvRG9jLnhtbFBLAQItABQABgAIAAAAIQCQpIf/4AAAAAsBAAAPAAAAAAAA&#10;AAAAAAAAAI8EAABkcnMvZG93bnJldi54bWxQSwUGAAAAAAQABADzAAAAnAUAAAAA&#10;" stroked="f">
                <v:textbox style="mso-fit-shape-to-text:t" inset="0,0,0,0">
                  <w:txbxContent>
                    <w:p w:rsidR="00B22B59" w:rsidRPr="00C81487" w:rsidRDefault="00B22B59" w:rsidP="00C81487">
                      <w:pPr>
                        <w:pStyle w:val="Caption"/>
                        <w:rPr>
                          <w:rFonts w:ascii="Times New Roman" w:hAnsi="Times New Roman"/>
                          <w:noProof/>
                          <w:color w:val="FFFFFF" w:themeColor="background1"/>
                          <w:szCs w:val="24"/>
                        </w:rPr>
                      </w:pPr>
                      <w:bookmarkStart w:id="79" w:name="_Toc418688103"/>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10</w:t>
                      </w:r>
                      <w:bookmarkEnd w:id="79"/>
                      <w:r w:rsidRPr="00C81487">
                        <w:rPr>
                          <w:color w:val="FFFFFF" w:themeColor="background1"/>
                        </w:rPr>
                        <w:fldChar w:fldCharType="end"/>
                      </w:r>
                    </w:p>
                  </w:txbxContent>
                </v:textbox>
              </v:shape>
            </w:pict>
          </mc:Fallback>
        </mc:AlternateContent>
      </w:r>
      <w:r w:rsidR="005132E3">
        <w:rPr>
          <w:rFonts w:ascii="Times New Roman" w:hAnsi="Times New Roman"/>
          <w:b/>
        </w:rPr>
        <w:br w:type="page"/>
      </w:r>
    </w:p>
    <w:p w:rsidR="005132E3" w:rsidRDefault="00FB0792">
      <w:pPr>
        <w:spacing w:line="240" w:lineRule="auto"/>
        <w:rPr>
          <w:rFonts w:ascii="Times New Roman" w:hAnsi="Times New Roman"/>
          <w:b/>
        </w:rPr>
      </w:pPr>
      <w:r>
        <w:rPr>
          <w:rFonts w:ascii="Times New Roman" w:hAnsi="Times New Roman"/>
          <w:b/>
          <w:noProof/>
          <w:lang w:eastAsia="ja-JP" w:bidi="ar-SA"/>
        </w:rPr>
        <w:lastRenderedPageBreak/>
        <mc:AlternateContent>
          <mc:Choice Requires="wps">
            <w:drawing>
              <wp:anchor distT="0" distB="0" distL="114300" distR="114300" simplePos="0" relativeHeight="251723776" behindDoc="0" locked="0" layoutInCell="1" allowOverlap="1" wp14:anchorId="32BF8822" wp14:editId="78D64043">
                <wp:simplePos x="0" y="0"/>
                <wp:positionH relativeFrom="column">
                  <wp:posOffset>-627232</wp:posOffset>
                </wp:positionH>
                <wp:positionV relativeFrom="paragraph">
                  <wp:posOffset>1367790</wp:posOffset>
                </wp:positionV>
                <wp:extent cx="6685280" cy="5462270"/>
                <wp:effectExtent l="1905" t="0" r="3175" b="3175"/>
                <wp:wrapNone/>
                <wp:docPr id="28" name="Text Box 28"/>
                <wp:cNvGraphicFramePr/>
                <a:graphic xmlns:a="http://schemas.openxmlformats.org/drawingml/2006/main">
                  <a:graphicData uri="http://schemas.microsoft.com/office/word/2010/wordprocessingShape">
                    <wps:wsp>
                      <wps:cNvSpPr txBox="1"/>
                      <wps:spPr>
                        <a:xfrm rot="16200000">
                          <a:off x="0" y="0"/>
                          <a:ext cx="6685280" cy="5462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11" w:type="pct"/>
                              <w:tblLook w:val="04A0" w:firstRow="1" w:lastRow="0" w:firstColumn="1" w:lastColumn="0" w:noHBand="0" w:noVBand="1"/>
                            </w:tblPr>
                            <w:tblGrid>
                              <w:gridCol w:w="2162"/>
                              <w:gridCol w:w="1386"/>
                              <w:gridCol w:w="1386"/>
                              <w:gridCol w:w="1386"/>
                              <w:gridCol w:w="1386"/>
                              <w:gridCol w:w="1386"/>
                              <w:gridCol w:w="1392"/>
                            </w:tblGrid>
                            <w:tr w:rsidR="00B22B59" w:rsidRPr="005C6BDE" w:rsidTr="00E8719F">
                              <w:trPr>
                                <w:trHeight w:val="326"/>
                              </w:trPr>
                              <w:tc>
                                <w:tcPr>
                                  <w:tcW w:w="4999" w:type="pct"/>
                                  <w:gridSpan w:val="7"/>
                                  <w:tcBorders>
                                    <w:top w:val="nil"/>
                                    <w:left w:val="nil"/>
                                    <w:bottom w:val="single" w:sz="8" w:space="0" w:color="auto"/>
                                    <w:right w:val="nil"/>
                                  </w:tcBorders>
                                  <w:shd w:val="clear" w:color="auto" w:fill="auto"/>
                                  <w:noWrap/>
                                  <w:vAlign w:val="center"/>
                                  <w:hideMark/>
                                </w:tcPr>
                                <w:p w:rsidR="00B22B59" w:rsidRPr="00E8719F" w:rsidRDefault="00B22B59" w:rsidP="00C81487">
                                  <w:pPr>
                                    <w:keepNext/>
                                    <w:spacing w:line="240" w:lineRule="auto"/>
                                    <w:jc w:val="center"/>
                                    <w:rPr>
                                      <w:rFonts w:ascii="Times New Roman" w:hAnsi="Times New Roman"/>
                                      <w:b/>
                                      <w:bCs/>
                                      <w:color w:val="000000"/>
                                    </w:rPr>
                                  </w:pPr>
                                  <w:r w:rsidRPr="00E8719F">
                                    <w:rPr>
                                      <w:rFonts w:ascii="Times New Roman" w:hAnsi="Times New Roman"/>
                                      <w:b/>
                                      <w:bCs/>
                                      <w:color w:val="000000"/>
                                    </w:rPr>
                                    <w:t>Table 2.</w:t>
                                  </w:r>
                                  <w:r>
                                    <w:rPr>
                                      <w:b/>
                                    </w:rPr>
                                    <w:t>11</w:t>
                                  </w:r>
                                  <w:r w:rsidRPr="00E8719F">
                                    <w:rPr>
                                      <w:rFonts w:ascii="Times New Roman" w:hAnsi="Times New Roman"/>
                                      <w:b/>
                                      <w:bCs/>
                                      <w:color w:val="000000"/>
                                    </w:rPr>
                                    <w:t>: ATT of Float in 1996 on Inflation</w:t>
                                  </w:r>
                                </w:p>
                              </w:tc>
                            </w:tr>
                            <w:tr w:rsidR="00B22B59" w:rsidRPr="00F35192" w:rsidTr="00E8719F">
                              <w:trPr>
                                <w:trHeight w:val="638"/>
                              </w:trPr>
                              <w:tc>
                                <w:tcPr>
                                  <w:tcW w:w="103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Outcome: Float 1996: R&amp;R De-Facto</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1997</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1998</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1999</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2000</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2001</w:t>
                                  </w:r>
                                </w:p>
                              </w:tc>
                              <w:tc>
                                <w:tcPr>
                                  <w:tcW w:w="664"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2002</w:t>
                                  </w:r>
                                </w:p>
                              </w:tc>
                            </w:tr>
                            <w:tr w:rsidR="00B22B59" w:rsidRPr="00F35192" w:rsidTr="00E8719F">
                              <w:trPr>
                                <w:trHeight w:val="311"/>
                              </w:trPr>
                              <w:tc>
                                <w:tcPr>
                                  <w:tcW w:w="1031" w:type="pct"/>
                                  <w:vMerge w:val="restart"/>
                                  <w:tcBorders>
                                    <w:top w:val="nil"/>
                                    <w:left w:val="nil"/>
                                    <w:bottom w:val="nil"/>
                                    <w:right w:val="nil"/>
                                  </w:tcBorders>
                                  <w:shd w:val="clear" w:color="auto" w:fill="auto"/>
                                  <w:vAlign w:val="center"/>
                                  <w:hideMark/>
                                </w:tcPr>
                                <w:p w:rsidR="00B22B59" w:rsidRDefault="00B22B59" w:rsidP="00CE7AB0">
                                  <w:pPr>
                                    <w:spacing w:line="240" w:lineRule="auto"/>
                                    <w:jc w:val="center"/>
                                    <w:rPr>
                                      <w:rFonts w:ascii="Times New Roman" w:hAnsi="Times New Roman"/>
                                      <w:color w:val="000000"/>
                                    </w:rPr>
                                  </w:pPr>
                                  <w:r>
                                    <w:rPr>
                                      <w:rFonts w:ascii="Times New Roman" w:hAnsi="Times New Roman"/>
                                      <w:color w:val="000000"/>
                                    </w:rPr>
                                    <w:t>Inverse Propensity Score Matching</w:t>
                                  </w:r>
                                </w:p>
                                <w:p w:rsidR="00B22B59" w:rsidRPr="00A6476A" w:rsidRDefault="00B22B59" w:rsidP="00CE7AB0">
                                  <w:pPr>
                                    <w:spacing w:line="240" w:lineRule="auto"/>
                                    <w:jc w:val="center"/>
                                    <w:rPr>
                                      <w:rFonts w:ascii="Times New Roman" w:hAnsi="Times New Roman"/>
                                      <w:color w:val="000000"/>
                                    </w:rPr>
                                  </w:pPr>
                                  <w:r w:rsidRPr="00523449">
                                    <w:rPr>
                                      <w:rFonts w:ascii="Times New Roman" w:hAnsi="Times New Roman"/>
                                      <w:color w:val="000000"/>
                                    </w:rPr>
                                    <w:t xml:space="preserve"> (Gaussian</w:t>
                                  </w:r>
                                  <w:r>
                                    <w:rPr>
                                      <w:rFonts w:ascii="Times New Roman" w:hAnsi="Times New Roman"/>
                                      <w:color w:val="000000"/>
                                    </w:rPr>
                                    <w:t xml:space="preserve"> Kernel</w:t>
                                  </w:r>
                                  <w:r w:rsidRPr="00523449">
                                    <w:rPr>
                                      <w:rFonts w:ascii="Times New Roman" w:hAnsi="Times New Roman"/>
                                      <w:color w:val="000000"/>
                                    </w:rPr>
                                    <w:t>)</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4.082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-6.675</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5.018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7.429**</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2.193</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3.503</w:t>
                                  </w:r>
                                </w:p>
                              </w:tc>
                            </w:tr>
                            <w:tr w:rsidR="00B22B59" w:rsidRPr="00F35192" w:rsidTr="00E8719F">
                              <w:trPr>
                                <w:trHeight w:val="311"/>
                              </w:trPr>
                              <w:tc>
                                <w:tcPr>
                                  <w:tcW w:w="1031" w:type="pct"/>
                                  <w:vMerge/>
                                  <w:tcBorders>
                                    <w:top w:val="nil"/>
                                    <w:left w:val="nil"/>
                                    <w:bottom w:val="nil"/>
                                    <w:right w:val="nil"/>
                                  </w:tcBorders>
                                  <w:vAlign w:val="center"/>
                                  <w:hideMark/>
                                </w:tcPr>
                                <w:p w:rsidR="00B22B59" w:rsidRPr="00A6476A" w:rsidRDefault="00B22B59" w:rsidP="00CE7AB0">
                                  <w:pPr>
                                    <w:spacing w:line="240" w:lineRule="auto"/>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(2.748)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(4.492)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(4.885)</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(3.292)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(2.19)</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(2.516)</w:t>
                                  </w:r>
                                </w:p>
                              </w:tc>
                            </w:tr>
                            <w:tr w:rsidR="00B22B59" w:rsidRPr="00F35192" w:rsidTr="00E8719F">
                              <w:trPr>
                                <w:trHeight w:val="311"/>
                              </w:trPr>
                              <w:tc>
                                <w:tcPr>
                                  <w:tcW w:w="1031" w:type="pct"/>
                                  <w:tcBorders>
                                    <w:top w:val="nil"/>
                                    <w:left w:val="nil"/>
                                    <w:bottom w:val="nil"/>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r>
                            <w:tr w:rsidR="00B22B59" w:rsidRPr="00F35192" w:rsidTr="00E8719F">
                              <w:trPr>
                                <w:trHeight w:val="311"/>
                              </w:trPr>
                              <w:tc>
                                <w:tcPr>
                                  <w:tcW w:w="1031" w:type="pct"/>
                                  <w:vMerge w:val="restart"/>
                                  <w:tcBorders>
                                    <w:top w:val="nil"/>
                                    <w:left w:val="nil"/>
                                    <w:bottom w:val="nil"/>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r w:rsidRPr="00A6476A">
                                    <w:rPr>
                                      <w:rFonts w:ascii="Times New Roman" w:hAnsi="Times New Roman"/>
                                      <w:color w:val="000000"/>
                                    </w:rPr>
                                    <w:t>Unmatched: Dummy Variable</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0.025</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-2.178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2.527</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3.271</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3.357*</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1.647</w:t>
                                  </w:r>
                                </w:p>
                              </w:tc>
                            </w:tr>
                            <w:tr w:rsidR="00B22B59" w:rsidRPr="00F35192" w:rsidTr="00E8719F">
                              <w:trPr>
                                <w:trHeight w:val="311"/>
                              </w:trPr>
                              <w:tc>
                                <w:tcPr>
                                  <w:tcW w:w="1031" w:type="pct"/>
                                  <w:vMerge/>
                                  <w:tcBorders>
                                    <w:top w:val="nil"/>
                                    <w:left w:val="nil"/>
                                    <w:bottom w:val="nil"/>
                                    <w:right w:val="nil"/>
                                  </w:tcBorders>
                                  <w:vAlign w:val="center"/>
                                  <w:hideMark/>
                                </w:tcPr>
                                <w:p w:rsidR="00B22B59" w:rsidRPr="00A6476A" w:rsidRDefault="00B22B59" w:rsidP="00CE7AB0">
                                  <w:pPr>
                                    <w:spacing w:line="240" w:lineRule="auto"/>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(2.827)</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(2.68)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(3.191)</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(2.682)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(1.731)</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(2.255)</w:t>
                                  </w:r>
                                </w:p>
                              </w:tc>
                            </w:tr>
                            <w:tr w:rsidR="00B22B59" w:rsidRPr="00F35192" w:rsidTr="00E8719F">
                              <w:trPr>
                                <w:trHeight w:val="94"/>
                              </w:trPr>
                              <w:tc>
                                <w:tcPr>
                                  <w:tcW w:w="1031" w:type="pct"/>
                                  <w:tcBorders>
                                    <w:top w:val="nil"/>
                                    <w:left w:val="nil"/>
                                    <w:bottom w:val="single" w:sz="8" w:space="0" w:color="auto"/>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r w:rsidRPr="00A6476A">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4"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r>
                            <w:tr w:rsidR="00B22B59" w:rsidRPr="00F35192" w:rsidTr="00E8719F">
                              <w:trPr>
                                <w:trHeight w:val="638"/>
                              </w:trPr>
                              <w:tc>
                                <w:tcPr>
                                  <w:tcW w:w="1031" w:type="pct"/>
                                  <w:tcBorders>
                                    <w:top w:val="nil"/>
                                    <w:left w:val="nil"/>
                                    <w:bottom w:val="single" w:sz="8" w:space="0" w:color="auto"/>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r w:rsidRPr="00A6476A">
                                    <w:rPr>
                                      <w:rFonts w:ascii="Times New Roman" w:hAnsi="Times New Roman"/>
                                      <w:color w:val="000000"/>
                                    </w:rPr>
                                    <w:t>Outcome: Float 1996: LYS De-Facto</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1997</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1998</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1999</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2000</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2001</w:t>
                                  </w:r>
                                </w:p>
                              </w:tc>
                              <w:tc>
                                <w:tcPr>
                                  <w:tcW w:w="664"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2002</w:t>
                                  </w:r>
                                </w:p>
                              </w:tc>
                            </w:tr>
                            <w:tr w:rsidR="00B22B59" w:rsidRPr="00F35192" w:rsidTr="00E8719F">
                              <w:trPr>
                                <w:trHeight w:val="311"/>
                              </w:trPr>
                              <w:tc>
                                <w:tcPr>
                                  <w:tcW w:w="1031" w:type="pct"/>
                                  <w:vMerge w:val="restart"/>
                                  <w:tcBorders>
                                    <w:top w:val="nil"/>
                                    <w:left w:val="nil"/>
                                    <w:bottom w:val="nil"/>
                                    <w:right w:val="nil"/>
                                  </w:tcBorders>
                                  <w:shd w:val="clear" w:color="auto" w:fill="auto"/>
                                  <w:vAlign w:val="center"/>
                                  <w:hideMark/>
                                </w:tcPr>
                                <w:p w:rsidR="00B22B59" w:rsidRDefault="00B22B59" w:rsidP="00CE7AB0">
                                  <w:pPr>
                                    <w:spacing w:line="240" w:lineRule="auto"/>
                                    <w:jc w:val="center"/>
                                    <w:rPr>
                                      <w:rFonts w:ascii="Times New Roman" w:hAnsi="Times New Roman"/>
                                      <w:color w:val="000000"/>
                                    </w:rPr>
                                  </w:pPr>
                                  <w:r>
                                    <w:rPr>
                                      <w:rFonts w:ascii="Times New Roman" w:hAnsi="Times New Roman"/>
                                      <w:color w:val="000000"/>
                                    </w:rPr>
                                    <w:t>Inverse Propensity Score Matching</w:t>
                                  </w:r>
                                </w:p>
                                <w:p w:rsidR="00B22B59" w:rsidRPr="00A6476A" w:rsidRDefault="00B22B59" w:rsidP="00CE7AB0">
                                  <w:pPr>
                                    <w:spacing w:line="240" w:lineRule="auto"/>
                                    <w:jc w:val="center"/>
                                    <w:rPr>
                                      <w:rFonts w:ascii="Times New Roman" w:hAnsi="Times New Roman"/>
                                      <w:color w:val="000000"/>
                                    </w:rPr>
                                  </w:pPr>
                                  <w:r w:rsidRPr="00523449">
                                    <w:rPr>
                                      <w:rFonts w:ascii="Times New Roman" w:hAnsi="Times New Roman"/>
                                      <w:color w:val="000000"/>
                                    </w:rPr>
                                    <w:t xml:space="preserve"> (Gaussian</w:t>
                                  </w:r>
                                  <w:r>
                                    <w:rPr>
                                      <w:rFonts w:ascii="Times New Roman" w:hAnsi="Times New Roman"/>
                                      <w:color w:val="000000"/>
                                    </w:rPr>
                                    <w:t xml:space="preserve"> Kernel</w:t>
                                  </w:r>
                                  <w:r w:rsidRPr="00523449">
                                    <w:rPr>
                                      <w:rFonts w:ascii="Times New Roman" w:hAnsi="Times New Roman"/>
                                      <w:color w:val="000000"/>
                                    </w:rPr>
                                    <w:t>)</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6.464</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10.888*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2.72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-0.875</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1.823</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0.369</w:t>
                                  </w:r>
                                </w:p>
                              </w:tc>
                            </w:tr>
                            <w:tr w:rsidR="00B22B59" w:rsidRPr="00F35192" w:rsidTr="00E8719F">
                              <w:trPr>
                                <w:trHeight w:val="311"/>
                              </w:trPr>
                              <w:tc>
                                <w:tcPr>
                                  <w:tcW w:w="1031" w:type="pct"/>
                                  <w:vMerge/>
                                  <w:tcBorders>
                                    <w:top w:val="nil"/>
                                    <w:left w:val="nil"/>
                                    <w:bottom w:val="nil"/>
                                    <w:right w:val="nil"/>
                                  </w:tcBorders>
                                  <w:vAlign w:val="center"/>
                                  <w:hideMark/>
                                </w:tcPr>
                                <w:p w:rsidR="00B22B59" w:rsidRPr="00A6476A" w:rsidRDefault="00B22B59" w:rsidP="00CE7AB0">
                                  <w:pPr>
                                    <w:spacing w:line="240" w:lineRule="auto"/>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(5.676)</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(5.997)</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(2.848)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(3.832)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(3.39)</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(3.069)</w:t>
                                  </w:r>
                                </w:p>
                              </w:tc>
                            </w:tr>
                            <w:tr w:rsidR="00B22B59" w:rsidRPr="00F35192" w:rsidTr="00E8719F">
                              <w:trPr>
                                <w:trHeight w:val="311"/>
                              </w:trPr>
                              <w:tc>
                                <w:tcPr>
                                  <w:tcW w:w="1031" w:type="pct"/>
                                  <w:tcBorders>
                                    <w:top w:val="nil"/>
                                    <w:left w:val="nil"/>
                                    <w:bottom w:val="nil"/>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p>
                              </w:tc>
                              <w:tc>
                                <w:tcPr>
                                  <w:tcW w:w="664" w:type="pct"/>
                                  <w:tcBorders>
                                    <w:top w:val="nil"/>
                                    <w:left w:val="nil"/>
                                    <w:bottom w:val="nil"/>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p>
                              </w:tc>
                            </w:tr>
                            <w:tr w:rsidR="00B22B59" w:rsidRPr="00F35192" w:rsidTr="00E8719F">
                              <w:trPr>
                                <w:trHeight w:val="311"/>
                              </w:trPr>
                              <w:tc>
                                <w:tcPr>
                                  <w:tcW w:w="1031" w:type="pct"/>
                                  <w:vMerge w:val="restart"/>
                                  <w:tcBorders>
                                    <w:top w:val="nil"/>
                                    <w:left w:val="nil"/>
                                    <w:bottom w:val="nil"/>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r w:rsidRPr="00A6476A">
                                    <w:rPr>
                                      <w:rFonts w:ascii="Times New Roman" w:hAnsi="Times New Roman"/>
                                      <w:color w:val="000000"/>
                                    </w:rPr>
                                    <w:t>Unmatched: Dummy Variable</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5.047</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8.572**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0.233</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-0.659</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1.701</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0.854</w:t>
                                  </w:r>
                                </w:p>
                              </w:tc>
                            </w:tr>
                            <w:tr w:rsidR="00B22B59" w:rsidRPr="00F35192" w:rsidTr="00E8719F">
                              <w:trPr>
                                <w:trHeight w:val="311"/>
                              </w:trPr>
                              <w:tc>
                                <w:tcPr>
                                  <w:tcW w:w="1031" w:type="pct"/>
                                  <w:vMerge/>
                                  <w:tcBorders>
                                    <w:top w:val="nil"/>
                                    <w:left w:val="nil"/>
                                    <w:bottom w:val="nil"/>
                                    <w:right w:val="nil"/>
                                  </w:tcBorders>
                                  <w:vAlign w:val="center"/>
                                  <w:hideMark/>
                                </w:tcPr>
                                <w:p w:rsidR="00B22B59" w:rsidRPr="00F35192" w:rsidRDefault="00B22B59" w:rsidP="00CE7AB0">
                                  <w:pPr>
                                    <w:spacing w:line="240" w:lineRule="auto"/>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(4.462)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(4.04)</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(2.338)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(2.604)</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(2.596)</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(2.21)</w:t>
                                  </w:r>
                                </w:p>
                              </w:tc>
                            </w:tr>
                            <w:tr w:rsidR="00B22B59" w:rsidRPr="00F35192" w:rsidTr="00E8719F">
                              <w:trPr>
                                <w:trHeight w:val="94"/>
                              </w:trPr>
                              <w:tc>
                                <w:tcPr>
                                  <w:tcW w:w="103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4"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r>
                            <w:tr w:rsidR="00B22B59" w:rsidRPr="00F35192" w:rsidTr="00E8719F">
                              <w:trPr>
                                <w:trHeight w:val="2073"/>
                              </w:trPr>
                              <w:tc>
                                <w:tcPr>
                                  <w:tcW w:w="4999" w:type="pct"/>
                                  <w:gridSpan w:val="7"/>
                                  <w:tcBorders>
                                    <w:top w:val="single" w:sz="8" w:space="0" w:color="auto"/>
                                    <w:left w:val="nil"/>
                                    <w:bottom w:val="nil"/>
                                    <w:right w:val="nil"/>
                                  </w:tcBorders>
                                  <w:shd w:val="clear" w:color="auto" w:fill="auto"/>
                                  <w:vAlign w:val="center"/>
                                  <w:hideMark/>
                                </w:tcPr>
                                <w:p w:rsidR="00B22B59" w:rsidRDefault="00B22B59" w:rsidP="00CE7AB0">
                                  <w:pPr>
                                    <w:spacing w:line="240" w:lineRule="auto"/>
                                    <w:rPr>
                                      <w:rFonts w:ascii="Times New Roman" w:hAnsi="Times New Roman"/>
                                      <w:color w:val="000000"/>
                                    </w:rPr>
                                  </w:pPr>
                                  <w:r w:rsidRPr="00523449">
                                    <w:rPr>
                                      <w:rFonts w:ascii="Times New Roman" w:hAnsi="Times New Roman"/>
                                      <w:color w:val="000000"/>
                                    </w:rPr>
                                    <w:t>Note: * p&lt;.1, ** p&lt;05, p&lt;.01***; SE in parenthesis</w:t>
                                  </w:r>
                                </w:p>
                                <w:p w:rsidR="00B22B59" w:rsidRDefault="00B22B59" w:rsidP="00CE7AB0">
                                  <w:pPr>
                                    <w:spacing w:line="240" w:lineRule="auto"/>
                                    <w:rPr>
                                      <w:rFonts w:ascii="Times New Roman" w:hAnsi="Times New Roman"/>
                                      <w:color w:val="000000"/>
                                    </w:rPr>
                                  </w:pPr>
                                </w:p>
                                <w:p w:rsidR="00B22B59" w:rsidRDefault="00B22B59" w:rsidP="00CE7AB0">
                                  <w:pPr>
                                    <w:spacing w:line="240" w:lineRule="auto"/>
                                    <w:jc w:val="both"/>
                                    <w:rPr>
                                      <w:rFonts w:ascii="Times New Roman" w:hAnsi="Times New Roman"/>
                                      <w:color w:val="000000"/>
                                    </w:rPr>
                                  </w:pPr>
                                  <w:r>
                                    <w:rPr>
                                      <w:rFonts w:ascii="Times New Roman" w:hAnsi="Times New Roman"/>
                                      <w:color w:val="000000"/>
                                    </w:rPr>
                                    <w:t>Unmatched: Dummy Variable is the unmatched difference of means of the outcomes of interest between the fixed and floating countries.</w:t>
                                  </w:r>
                                </w:p>
                                <w:p w:rsidR="00B22B59" w:rsidRDefault="00B22B59" w:rsidP="00CE7AB0">
                                  <w:pPr>
                                    <w:spacing w:line="240" w:lineRule="auto"/>
                                    <w:ind w:left="720"/>
                                    <w:jc w:val="both"/>
                                    <w:rPr>
                                      <w:rFonts w:ascii="Times New Roman" w:hAnsi="Times New Roman"/>
                                      <w:color w:val="000000"/>
                                    </w:rPr>
                                  </w:pPr>
                                </w:p>
                                <w:p w:rsidR="00B22B59" w:rsidRPr="00F35192" w:rsidRDefault="00B22B59" w:rsidP="00CE7AB0">
                                  <w:pPr>
                                    <w:spacing w:line="240" w:lineRule="auto"/>
                                    <w:jc w:val="both"/>
                                    <w:rPr>
                                      <w:rFonts w:ascii="Times New Roman" w:hAnsi="Times New Roman"/>
                                      <w:color w:val="000000"/>
                                    </w:rPr>
                                  </w:pPr>
                                  <w:r w:rsidRPr="00BE6798">
                                    <w:rPr>
                                      <w:rFonts w:ascii="Times New Roman" w:hAnsi="Times New Roman"/>
                                      <w:color w:val="000000"/>
                                    </w:rPr>
                                    <w:t xml:space="preserve">Inverse propensity score matching matches each treatment country j to every control country using a Gaussian weighting matrix where the weight placed on the data from a control country k is inversely related to the difference of the propensity scores between the treated country j and the control country k.  </w:t>
                                  </w:r>
                                </w:p>
                              </w:tc>
                            </w:tr>
                          </w:tbl>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67" type="#_x0000_t202" style="position:absolute;margin-left:-49.4pt;margin-top:107.7pt;width:526.4pt;height:430.1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awUlwIAAKQFAAAOAAAAZHJzL2Uyb0RvYy54bWysVE1vGjEQvVfqf7B8bxYoEIqyRDRRqkpR&#10;EjWpcjZeO6zq9bi2gaW/vs9eIDTNJVX3sLJn3ny9Gc/ZedsYtlY+1GRL3j/pcaaspKq2TyX//nD1&#10;YcJZiMJWwpBVJd+qwM9n79+dbdxUDWhJplKewYkN040r+TJGNy2KIJeqEeGEnLJQavKNiLj6p6Ly&#10;YgPvjSkGvd642JCvnCepQoD0slPyWfavtZLxVuugIjMlR24x/33+L9K/mJ2J6ZMXblnLXRriH7Jo&#10;RG0R9ODqUkTBVr7+y1VTS0+BdDyR1BSkdS1VrgHV9HsvqrlfCqdyLSAnuANN4f+5lTfrO8/qquQD&#10;dMqKBj16UG1kn6llEIGfjQtTwO4dgLGFHH3eywOEqexW+4Z5Ar39MdqCL7OB+hjgIH57IDs5lxCO&#10;x5PRYAKVhG40HA8Gp7kdRecteXU+xC+KGpYOJffoZnYr1tchIjNA95AED2Tq6qo2Jl/SBKkL49la&#10;oPcm5pxh8QfKWLZBKh9HXb6Wknnn2djkRuUZ2oVLTHQV51PcGpUwxn5TGhzmSl+JLaRU9hA/oxNK&#10;I9RbDHf456zeYtzVAYscmWw8GDe1JZ9pzY/umbLqx54y3eFB+FHd6RjbRZuHZ3iYiAVVWwxKngU0&#10;Nzh5VaN71yLEO+HxtiDEvoi3+GlDYJ92J86W5H+9Jk94jDy0nG3wVksefq6EV5yZrxaP4VN/OITb&#10;mC/D0ekAF3+sWRxr7Kq5IIxEP2eXjwkfzf6oPTWPWCvzFBUqYSVilzzujxex2yBYS1LN5xmE5+xE&#10;vLb3TibXieY0mw/to/BuN8ARs39D+1ctpi/muMMmS0vzVSRd5yFPRHes7hqAVZBnf7e20q45vmfU&#10;83Kd/QYAAP//AwBQSwMEFAAGAAgAAAAhAFcGWw7dAAAACwEAAA8AAABkcnMvZG93bnJldi54bWxM&#10;j8tugzAQRfeV+g/WVOouMSClEIqJqj4+oKGLLh08BVQ8RoyJab6+zqpdzp2jO2eqw2pHccaZB0cK&#10;0m0CAql1ZqBOwUfztilAsNdk9OgIFfwgw6G+val0aVygdzwffSdiCXGpFfTeT6WU3PZoNW/dhBR3&#10;X2622sdx7qSZdYjldpRZkjxIqweKF3o94XOP7fdxsQr4NWTJyuFSLE3PsrHd5fMlKHV/tz49gvC4&#10;+j8YrvpRHerodHILGRajgk22i2TM030KIgLFLs9BnK5Jnu5B1pX8/0P9CwAA//8DAFBLAQItABQA&#10;BgAIAAAAIQC2gziS/gAAAOEBAAATAAAAAAAAAAAAAAAAAAAAAABbQ29udGVudF9UeXBlc10ueG1s&#10;UEsBAi0AFAAGAAgAAAAhADj9If/WAAAAlAEAAAsAAAAAAAAAAAAAAAAALwEAAF9yZWxzLy5yZWxz&#10;UEsBAi0AFAAGAAgAAAAhAGDxrBSXAgAApAUAAA4AAAAAAAAAAAAAAAAALgIAAGRycy9lMm9Eb2Mu&#10;eG1sUEsBAi0AFAAGAAgAAAAhAFcGWw7dAAAACwEAAA8AAAAAAAAAAAAAAAAA8QQAAGRycy9kb3du&#10;cmV2LnhtbFBLBQYAAAAABAAEAPMAAAD7BQAAAAA=&#10;" fillcolor="white [3201]" stroked="f" strokeweight=".5pt">
                <v:textbox>
                  <w:txbxContent>
                    <w:tbl>
                      <w:tblPr>
                        <w:tblW w:w="5011" w:type="pct"/>
                        <w:tblLook w:val="04A0" w:firstRow="1" w:lastRow="0" w:firstColumn="1" w:lastColumn="0" w:noHBand="0" w:noVBand="1"/>
                      </w:tblPr>
                      <w:tblGrid>
                        <w:gridCol w:w="2162"/>
                        <w:gridCol w:w="1386"/>
                        <w:gridCol w:w="1386"/>
                        <w:gridCol w:w="1386"/>
                        <w:gridCol w:w="1386"/>
                        <w:gridCol w:w="1386"/>
                        <w:gridCol w:w="1392"/>
                      </w:tblGrid>
                      <w:tr w:rsidR="00B22B59" w:rsidRPr="005C6BDE" w:rsidTr="00E8719F">
                        <w:trPr>
                          <w:trHeight w:val="326"/>
                        </w:trPr>
                        <w:tc>
                          <w:tcPr>
                            <w:tcW w:w="4999" w:type="pct"/>
                            <w:gridSpan w:val="7"/>
                            <w:tcBorders>
                              <w:top w:val="nil"/>
                              <w:left w:val="nil"/>
                              <w:bottom w:val="single" w:sz="8" w:space="0" w:color="auto"/>
                              <w:right w:val="nil"/>
                            </w:tcBorders>
                            <w:shd w:val="clear" w:color="auto" w:fill="auto"/>
                            <w:noWrap/>
                            <w:vAlign w:val="center"/>
                            <w:hideMark/>
                          </w:tcPr>
                          <w:p w:rsidR="00B22B59" w:rsidRPr="00E8719F" w:rsidRDefault="00B22B59" w:rsidP="00C81487">
                            <w:pPr>
                              <w:keepNext/>
                              <w:spacing w:line="240" w:lineRule="auto"/>
                              <w:jc w:val="center"/>
                              <w:rPr>
                                <w:rFonts w:ascii="Times New Roman" w:hAnsi="Times New Roman"/>
                                <w:b/>
                                <w:bCs/>
                                <w:color w:val="000000"/>
                              </w:rPr>
                            </w:pPr>
                            <w:r w:rsidRPr="00E8719F">
                              <w:rPr>
                                <w:rFonts w:ascii="Times New Roman" w:hAnsi="Times New Roman"/>
                                <w:b/>
                                <w:bCs/>
                                <w:color w:val="000000"/>
                              </w:rPr>
                              <w:t>Table 2.</w:t>
                            </w:r>
                            <w:r>
                              <w:rPr>
                                <w:b/>
                              </w:rPr>
                              <w:t>11</w:t>
                            </w:r>
                            <w:r w:rsidRPr="00E8719F">
                              <w:rPr>
                                <w:rFonts w:ascii="Times New Roman" w:hAnsi="Times New Roman"/>
                                <w:b/>
                                <w:bCs/>
                                <w:color w:val="000000"/>
                              </w:rPr>
                              <w:t>: ATT of Float in 1996 on Inflation</w:t>
                            </w:r>
                          </w:p>
                        </w:tc>
                      </w:tr>
                      <w:tr w:rsidR="00B22B59" w:rsidRPr="00F35192" w:rsidTr="00E8719F">
                        <w:trPr>
                          <w:trHeight w:val="638"/>
                        </w:trPr>
                        <w:tc>
                          <w:tcPr>
                            <w:tcW w:w="103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Outcome: Float 1996: R&amp;R De-Facto</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1997</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1998</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1999</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2000</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2001</w:t>
                            </w:r>
                          </w:p>
                        </w:tc>
                        <w:tc>
                          <w:tcPr>
                            <w:tcW w:w="664"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2002</w:t>
                            </w:r>
                          </w:p>
                        </w:tc>
                      </w:tr>
                      <w:tr w:rsidR="00B22B59" w:rsidRPr="00F35192" w:rsidTr="00E8719F">
                        <w:trPr>
                          <w:trHeight w:val="311"/>
                        </w:trPr>
                        <w:tc>
                          <w:tcPr>
                            <w:tcW w:w="1031" w:type="pct"/>
                            <w:vMerge w:val="restart"/>
                            <w:tcBorders>
                              <w:top w:val="nil"/>
                              <w:left w:val="nil"/>
                              <w:bottom w:val="nil"/>
                              <w:right w:val="nil"/>
                            </w:tcBorders>
                            <w:shd w:val="clear" w:color="auto" w:fill="auto"/>
                            <w:vAlign w:val="center"/>
                            <w:hideMark/>
                          </w:tcPr>
                          <w:p w:rsidR="00B22B59" w:rsidRDefault="00B22B59" w:rsidP="00CE7AB0">
                            <w:pPr>
                              <w:spacing w:line="240" w:lineRule="auto"/>
                              <w:jc w:val="center"/>
                              <w:rPr>
                                <w:rFonts w:ascii="Times New Roman" w:hAnsi="Times New Roman"/>
                                <w:color w:val="000000"/>
                              </w:rPr>
                            </w:pPr>
                            <w:r>
                              <w:rPr>
                                <w:rFonts w:ascii="Times New Roman" w:hAnsi="Times New Roman"/>
                                <w:color w:val="000000"/>
                              </w:rPr>
                              <w:t>Inverse Propensity Score Matching</w:t>
                            </w:r>
                          </w:p>
                          <w:p w:rsidR="00B22B59" w:rsidRPr="00A6476A" w:rsidRDefault="00B22B59" w:rsidP="00CE7AB0">
                            <w:pPr>
                              <w:spacing w:line="240" w:lineRule="auto"/>
                              <w:jc w:val="center"/>
                              <w:rPr>
                                <w:rFonts w:ascii="Times New Roman" w:hAnsi="Times New Roman"/>
                                <w:color w:val="000000"/>
                              </w:rPr>
                            </w:pPr>
                            <w:r w:rsidRPr="00523449">
                              <w:rPr>
                                <w:rFonts w:ascii="Times New Roman" w:hAnsi="Times New Roman"/>
                                <w:color w:val="000000"/>
                              </w:rPr>
                              <w:t xml:space="preserve"> (Gaussian</w:t>
                            </w:r>
                            <w:r>
                              <w:rPr>
                                <w:rFonts w:ascii="Times New Roman" w:hAnsi="Times New Roman"/>
                                <w:color w:val="000000"/>
                              </w:rPr>
                              <w:t xml:space="preserve"> Kernel</w:t>
                            </w:r>
                            <w:r w:rsidRPr="00523449">
                              <w:rPr>
                                <w:rFonts w:ascii="Times New Roman" w:hAnsi="Times New Roman"/>
                                <w:color w:val="000000"/>
                              </w:rPr>
                              <w:t>)</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4.082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-6.675</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5.018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7.429**</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2.193</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3.503</w:t>
                            </w:r>
                          </w:p>
                        </w:tc>
                      </w:tr>
                      <w:tr w:rsidR="00B22B59" w:rsidRPr="00F35192" w:rsidTr="00E8719F">
                        <w:trPr>
                          <w:trHeight w:val="311"/>
                        </w:trPr>
                        <w:tc>
                          <w:tcPr>
                            <w:tcW w:w="1031" w:type="pct"/>
                            <w:vMerge/>
                            <w:tcBorders>
                              <w:top w:val="nil"/>
                              <w:left w:val="nil"/>
                              <w:bottom w:val="nil"/>
                              <w:right w:val="nil"/>
                            </w:tcBorders>
                            <w:vAlign w:val="center"/>
                            <w:hideMark/>
                          </w:tcPr>
                          <w:p w:rsidR="00B22B59" w:rsidRPr="00A6476A" w:rsidRDefault="00B22B59" w:rsidP="00CE7AB0">
                            <w:pPr>
                              <w:spacing w:line="240" w:lineRule="auto"/>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(2.748)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(4.492)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(4.885)</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(3.292)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(2.19)</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(2.516)</w:t>
                            </w:r>
                          </w:p>
                        </w:tc>
                      </w:tr>
                      <w:tr w:rsidR="00B22B59" w:rsidRPr="00F35192" w:rsidTr="00E8719F">
                        <w:trPr>
                          <w:trHeight w:val="311"/>
                        </w:trPr>
                        <w:tc>
                          <w:tcPr>
                            <w:tcW w:w="1031" w:type="pct"/>
                            <w:tcBorders>
                              <w:top w:val="nil"/>
                              <w:left w:val="nil"/>
                              <w:bottom w:val="nil"/>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r>
                      <w:tr w:rsidR="00B22B59" w:rsidRPr="00F35192" w:rsidTr="00E8719F">
                        <w:trPr>
                          <w:trHeight w:val="311"/>
                        </w:trPr>
                        <w:tc>
                          <w:tcPr>
                            <w:tcW w:w="1031" w:type="pct"/>
                            <w:vMerge w:val="restart"/>
                            <w:tcBorders>
                              <w:top w:val="nil"/>
                              <w:left w:val="nil"/>
                              <w:bottom w:val="nil"/>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r w:rsidRPr="00A6476A">
                              <w:rPr>
                                <w:rFonts w:ascii="Times New Roman" w:hAnsi="Times New Roman"/>
                                <w:color w:val="000000"/>
                              </w:rPr>
                              <w:t>Unmatched: Dummy Variable</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0.025</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-2.178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2.527</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3.271</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3.357*</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1.647</w:t>
                            </w:r>
                          </w:p>
                        </w:tc>
                      </w:tr>
                      <w:tr w:rsidR="00B22B59" w:rsidRPr="00F35192" w:rsidTr="00E8719F">
                        <w:trPr>
                          <w:trHeight w:val="311"/>
                        </w:trPr>
                        <w:tc>
                          <w:tcPr>
                            <w:tcW w:w="1031" w:type="pct"/>
                            <w:vMerge/>
                            <w:tcBorders>
                              <w:top w:val="nil"/>
                              <w:left w:val="nil"/>
                              <w:bottom w:val="nil"/>
                              <w:right w:val="nil"/>
                            </w:tcBorders>
                            <w:vAlign w:val="center"/>
                            <w:hideMark/>
                          </w:tcPr>
                          <w:p w:rsidR="00B22B59" w:rsidRPr="00A6476A" w:rsidRDefault="00B22B59" w:rsidP="00CE7AB0">
                            <w:pPr>
                              <w:spacing w:line="240" w:lineRule="auto"/>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(2.827)</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(2.68)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(3.191)</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(2.682)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(1.731)</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(2.255)</w:t>
                            </w:r>
                          </w:p>
                        </w:tc>
                      </w:tr>
                      <w:tr w:rsidR="00B22B59" w:rsidRPr="00F35192" w:rsidTr="00E8719F">
                        <w:trPr>
                          <w:trHeight w:val="94"/>
                        </w:trPr>
                        <w:tc>
                          <w:tcPr>
                            <w:tcW w:w="1031" w:type="pct"/>
                            <w:tcBorders>
                              <w:top w:val="nil"/>
                              <w:left w:val="nil"/>
                              <w:bottom w:val="single" w:sz="8" w:space="0" w:color="auto"/>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r w:rsidRPr="00A6476A">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4"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r>
                      <w:tr w:rsidR="00B22B59" w:rsidRPr="00F35192" w:rsidTr="00E8719F">
                        <w:trPr>
                          <w:trHeight w:val="638"/>
                        </w:trPr>
                        <w:tc>
                          <w:tcPr>
                            <w:tcW w:w="1031" w:type="pct"/>
                            <w:tcBorders>
                              <w:top w:val="nil"/>
                              <w:left w:val="nil"/>
                              <w:bottom w:val="single" w:sz="8" w:space="0" w:color="auto"/>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r w:rsidRPr="00A6476A">
                              <w:rPr>
                                <w:rFonts w:ascii="Times New Roman" w:hAnsi="Times New Roman"/>
                                <w:color w:val="000000"/>
                              </w:rPr>
                              <w:t>Outcome: Float 1996: LYS De-Facto</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1997</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1998</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1999</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2000</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2001</w:t>
                            </w:r>
                          </w:p>
                        </w:tc>
                        <w:tc>
                          <w:tcPr>
                            <w:tcW w:w="664"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2002</w:t>
                            </w:r>
                          </w:p>
                        </w:tc>
                      </w:tr>
                      <w:tr w:rsidR="00B22B59" w:rsidRPr="00F35192" w:rsidTr="00E8719F">
                        <w:trPr>
                          <w:trHeight w:val="311"/>
                        </w:trPr>
                        <w:tc>
                          <w:tcPr>
                            <w:tcW w:w="1031" w:type="pct"/>
                            <w:vMerge w:val="restart"/>
                            <w:tcBorders>
                              <w:top w:val="nil"/>
                              <w:left w:val="nil"/>
                              <w:bottom w:val="nil"/>
                              <w:right w:val="nil"/>
                            </w:tcBorders>
                            <w:shd w:val="clear" w:color="auto" w:fill="auto"/>
                            <w:vAlign w:val="center"/>
                            <w:hideMark/>
                          </w:tcPr>
                          <w:p w:rsidR="00B22B59" w:rsidRDefault="00B22B59" w:rsidP="00CE7AB0">
                            <w:pPr>
                              <w:spacing w:line="240" w:lineRule="auto"/>
                              <w:jc w:val="center"/>
                              <w:rPr>
                                <w:rFonts w:ascii="Times New Roman" w:hAnsi="Times New Roman"/>
                                <w:color w:val="000000"/>
                              </w:rPr>
                            </w:pPr>
                            <w:r>
                              <w:rPr>
                                <w:rFonts w:ascii="Times New Roman" w:hAnsi="Times New Roman"/>
                                <w:color w:val="000000"/>
                              </w:rPr>
                              <w:t>Inverse Propensity Score Matching</w:t>
                            </w:r>
                          </w:p>
                          <w:p w:rsidR="00B22B59" w:rsidRPr="00A6476A" w:rsidRDefault="00B22B59" w:rsidP="00CE7AB0">
                            <w:pPr>
                              <w:spacing w:line="240" w:lineRule="auto"/>
                              <w:jc w:val="center"/>
                              <w:rPr>
                                <w:rFonts w:ascii="Times New Roman" w:hAnsi="Times New Roman"/>
                                <w:color w:val="000000"/>
                              </w:rPr>
                            </w:pPr>
                            <w:r w:rsidRPr="00523449">
                              <w:rPr>
                                <w:rFonts w:ascii="Times New Roman" w:hAnsi="Times New Roman"/>
                                <w:color w:val="000000"/>
                              </w:rPr>
                              <w:t xml:space="preserve"> (Gaussian</w:t>
                            </w:r>
                            <w:r>
                              <w:rPr>
                                <w:rFonts w:ascii="Times New Roman" w:hAnsi="Times New Roman"/>
                                <w:color w:val="000000"/>
                              </w:rPr>
                              <w:t xml:space="preserve"> Kernel</w:t>
                            </w:r>
                            <w:r w:rsidRPr="00523449">
                              <w:rPr>
                                <w:rFonts w:ascii="Times New Roman" w:hAnsi="Times New Roman"/>
                                <w:color w:val="000000"/>
                              </w:rPr>
                              <w:t>)</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6.464</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10.888*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2.72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-0.875</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1.823</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0.369</w:t>
                            </w:r>
                          </w:p>
                        </w:tc>
                      </w:tr>
                      <w:tr w:rsidR="00B22B59" w:rsidRPr="00F35192" w:rsidTr="00E8719F">
                        <w:trPr>
                          <w:trHeight w:val="311"/>
                        </w:trPr>
                        <w:tc>
                          <w:tcPr>
                            <w:tcW w:w="1031" w:type="pct"/>
                            <w:vMerge/>
                            <w:tcBorders>
                              <w:top w:val="nil"/>
                              <w:left w:val="nil"/>
                              <w:bottom w:val="nil"/>
                              <w:right w:val="nil"/>
                            </w:tcBorders>
                            <w:vAlign w:val="center"/>
                            <w:hideMark/>
                          </w:tcPr>
                          <w:p w:rsidR="00B22B59" w:rsidRPr="00A6476A" w:rsidRDefault="00B22B59" w:rsidP="00CE7AB0">
                            <w:pPr>
                              <w:spacing w:line="240" w:lineRule="auto"/>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(5.676)</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(5.997)</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(2.848)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(3.832)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(3.39)</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(3.069)</w:t>
                            </w:r>
                          </w:p>
                        </w:tc>
                      </w:tr>
                      <w:tr w:rsidR="00B22B59" w:rsidRPr="00F35192" w:rsidTr="00E8719F">
                        <w:trPr>
                          <w:trHeight w:val="311"/>
                        </w:trPr>
                        <w:tc>
                          <w:tcPr>
                            <w:tcW w:w="1031" w:type="pct"/>
                            <w:tcBorders>
                              <w:top w:val="nil"/>
                              <w:left w:val="nil"/>
                              <w:bottom w:val="nil"/>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p>
                        </w:tc>
                        <w:tc>
                          <w:tcPr>
                            <w:tcW w:w="661" w:type="pct"/>
                            <w:tcBorders>
                              <w:top w:val="nil"/>
                              <w:left w:val="nil"/>
                              <w:bottom w:val="nil"/>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p>
                        </w:tc>
                        <w:tc>
                          <w:tcPr>
                            <w:tcW w:w="664" w:type="pct"/>
                            <w:tcBorders>
                              <w:top w:val="nil"/>
                              <w:left w:val="nil"/>
                              <w:bottom w:val="nil"/>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p>
                        </w:tc>
                      </w:tr>
                      <w:tr w:rsidR="00B22B59" w:rsidRPr="00F35192" w:rsidTr="00E8719F">
                        <w:trPr>
                          <w:trHeight w:val="311"/>
                        </w:trPr>
                        <w:tc>
                          <w:tcPr>
                            <w:tcW w:w="1031" w:type="pct"/>
                            <w:vMerge w:val="restart"/>
                            <w:tcBorders>
                              <w:top w:val="nil"/>
                              <w:left w:val="nil"/>
                              <w:bottom w:val="nil"/>
                              <w:right w:val="nil"/>
                            </w:tcBorders>
                            <w:shd w:val="clear" w:color="auto" w:fill="auto"/>
                            <w:vAlign w:val="center"/>
                            <w:hideMark/>
                          </w:tcPr>
                          <w:p w:rsidR="00B22B59" w:rsidRPr="00A6476A" w:rsidRDefault="00B22B59" w:rsidP="00CE7AB0">
                            <w:pPr>
                              <w:spacing w:line="240" w:lineRule="auto"/>
                              <w:jc w:val="center"/>
                              <w:rPr>
                                <w:rFonts w:ascii="Times New Roman" w:hAnsi="Times New Roman"/>
                                <w:color w:val="000000"/>
                              </w:rPr>
                            </w:pPr>
                            <w:r w:rsidRPr="00A6476A">
                              <w:rPr>
                                <w:rFonts w:ascii="Times New Roman" w:hAnsi="Times New Roman"/>
                                <w:color w:val="000000"/>
                              </w:rPr>
                              <w:t>Unmatched: Dummy Variable</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5.047</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8.572**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0.233</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-0.659</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1.701</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0.854</w:t>
                            </w:r>
                          </w:p>
                        </w:tc>
                      </w:tr>
                      <w:tr w:rsidR="00B22B59" w:rsidRPr="00F35192" w:rsidTr="00E8719F">
                        <w:trPr>
                          <w:trHeight w:val="311"/>
                        </w:trPr>
                        <w:tc>
                          <w:tcPr>
                            <w:tcW w:w="1031" w:type="pct"/>
                            <w:vMerge/>
                            <w:tcBorders>
                              <w:top w:val="nil"/>
                              <w:left w:val="nil"/>
                              <w:bottom w:val="nil"/>
                              <w:right w:val="nil"/>
                            </w:tcBorders>
                            <w:vAlign w:val="center"/>
                            <w:hideMark/>
                          </w:tcPr>
                          <w:p w:rsidR="00B22B59" w:rsidRPr="00F35192" w:rsidRDefault="00B22B59" w:rsidP="00CE7AB0">
                            <w:pPr>
                              <w:spacing w:line="240" w:lineRule="auto"/>
                              <w:rPr>
                                <w:rFonts w:ascii="Times New Roman" w:hAnsi="Times New Roman"/>
                                <w:color w:val="000000"/>
                              </w:rPr>
                            </w:pP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(4.462)</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(4.04)</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(2.338)</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(2.604)</w:t>
                            </w:r>
                          </w:p>
                        </w:tc>
                        <w:tc>
                          <w:tcPr>
                            <w:tcW w:w="661"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(2.596)</w:t>
                            </w:r>
                          </w:p>
                        </w:tc>
                        <w:tc>
                          <w:tcPr>
                            <w:tcW w:w="664" w:type="pct"/>
                            <w:tcBorders>
                              <w:top w:val="nil"/>
                              <w:left w:val="nil"/>
                              <w:bottom w:val="nil"/>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(2.21)</w:t>
                            </w:r>
                          </w:p>
                        </w:tc>
                      </w:tr>
                      <w:tr w:rsidR="00B22B59" w:rsidRPr="00F35192" w:rsidTr="00E8719F">
                        <w:trPr>
                          <w:trHeight w:val="94"/>
                        </w:trPr>
                        <w:tc>
                          <w:tcPr>
                            <w:tcW w:w="103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noWrap/>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1"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c>
                          <w:tcPr>
                            <w:tcW w:w="664" w:type="pct"/>
                            <w:tcBorders>
                              <w:top w:val="nil"/>
                              <w:left w:val="nil"/>
                              <w:bottom w:val="single" w:sz="8" w:space="0" w:color="auto"/>
                              <w:right w:val="nil"/>
                            </w:tcBorders>
                            <w:shd w:val="clear" w:color="auto" w:fill="auto"/>
                            <w:vAlign w:val="center"/>
                            <w:hideMark/>
                          </w:tcPr>
                          <w:p w:rsidR="00B22B59" w:rsidRPr="00F35192" w:rsidRDefault="00B22B59" w:rsidP="00CE7AB0">
                            <w:pPr>
                              <w:spacing w:line="240" w:lineRule="auto"/>
                              <w:jc w:val="center"/>
                              <w:rPr>
                                <w:rFonts w:ascii="Times New Roman" w:hAnsi="Times New Roman"/>
                                <w:color w:val="000000"/>
                              </w:rPr>
                            </w:pPr>
                            <w:r w:rsidRPr="00F35192">
                              <w:rPr>
                                <w:rFonts w:ascii="Times New Roman" w:hAnsi="Times New Roman"/>
                                <w:color w:val="000000"/>
                              </w:rPr>
                              <w:t> </w:t>
                            </w:r>
                          </w:p>
                        </w:tc>
                      </w:tr>
                      <w:tr w:rsidR="00B22B59" w:rsidRPr="00F35192" w:rsidTr="00E8719F">
                        <w:trPr>
                          <w:trHeight w:val="2073"/>
                        </w:trPr>
                        <w:tc>
                          <w:tcPr>
                            <w:tcW w:w="4999" w:type="pct"/>
                            <w:gridSpan w:val="7"/>
                            <w:tcBorders>
                              <w:top w:val="single" w:sz="8" w:space="0" w:color="auto"/>
                              <w:left w:val="nil"/>
                              <w:bottom w:val="nil"/>
                              <w:right w:val="nil"/>
                            </w:tcBorders>
                            <w:shd w:val="clear" w:color="auto" w:fill="auto"/>
                            <w:vAlign w:val="center"/>
                            <w:hideMark/>
                          </w:tcPr>
                          <w:p w:rsidR="00B22B59" w:rsidRDefault="00B22B59" w:rsidP="00CE7AB0">
                            <w:pPr>
                              <w:spacing w:line="240" w:lineRule="auto"/>
                              <w:rPr>
                                <w:rFonts w:ascii="Times New Roman" w:hAnsi="Times New Roman"/>
                                <w:color w:val="000000"/>
                              </w:rPr>
                            </w:pPr>
                            <w:r w:rsidRPr="00523449">
                              <w:rPr>
                                <w:rFonts w:ascii="Times New Roman" w:hAnsi="Times New Roman"/>
                                <w:color w:val="000000"/>
                              </w:rPr>
                              <w:t>Note: * p&lt;.1, ** p&lt;05, p&lt;.01***; SE in parenthesis</w:t>
                            </w:r>
                          </w:p>
                          <w:p w:rsidR="00B22B59" w:rsidRDefault="00B22B59" w:rsidP="00CE7AB0">
                            <w:pPr>
                              <w:spacing w:line="240" w:lineRule="auto"/>
                              <w:rPr>
                                <w:rFonts w:ascii="Times New Roman" w:hAnsi="Times New Roman"/>
                                <w:color w:val="000000"/>
                              </w:rPr>
                            </w:pPr>
                          </w:p>
                          <w:p w:rsidR="00B22B59" w:rsidRDefault="00B22B59" w:rsidP="00CE7AB0">
                            <w:pPr>
                              <w:spacing w:line="240" w:lineRule="auto"/>
                              <w:jc w:val="both"/>
                              <w:rPr>
                                <w:rFonts w:ascii="Times New Roman" w:hAnsi="Times New Roman"/>
                                <w:color w:val="000000"/>
                              </w:rPr>
                            </w:pPr>
                            <w:r>
                              <w:rPr>
                                <w:rFonts w:ascii="Times New Roman" w:hAnsi="Times New Roman"/>
                                <w:color w:val="000000"/>
                              </w:rPr>
                              <w:t>Unmatched: Dummy Variable is the unmatched difference of means of the outcomes of interest between the fixed and floating countries.</w:t>
                            </w:r>
                          </w:p>
                          <w:p w:rsidR="00B22B59" w:rsidRDefault="00B22B59" w:rsidP="00CE7AB0">
                            <w:pPr>
                              <w:spacing w:line="240" w:lineRule="auto"/>
                              <w:ind w:left="720"/>
                              <w:jc w:val="both"/>
                              <w:rPr>
                                <w:rFonts w:ascii="Times New Roman" w:hAnsi="Times New Roman"/>
                                <w:color w:val="000000"/>
                              </w:rPr>
                            </w:pPr>
                          </w:p>
                          <w:p w:rsidR="00B22B59" w:rsidRPr="00F35192" w:rsidRDefault="00B22B59" w:rsidP="00CE7AB0">
                            <w:pPr>
                              <w:spacing w:line="240" w:lineRule="auto"/>
                              <w:jc w:val="both"/>
                              <w:rPr>
                                <w:rFonts w:ascii="Times New Roman" w:hAnsi="Times New Roman"/>
                                <w:color w:val="000000"/>
                              </w:rPr>
                            </w:pPr>
                            <w:r w:rsidRPr="00BE6798">
                              <w:rPr>
                                <w:rFonts w:ascii="Times New Roman" w:hAnsi="Times New Roman"/>
                                <w:color w:val="000000"/>
                              </w:rPr>
                              <w:t xml:space="preserve">Inverse propensity score matching matches each treatment country j to every control country using a Gaussian weighting matrix where the weight placed on the data from a control country k is inversely related to the difference of the propensity scores between the treated country j and the control country k.  </w:t>
                            </w:r>
                          </w:p>
                        </w:tc>
                      </w:tr>
                    </w:tbl>
                    <w:p w:rsidR="00B22B59" w:rsidRDefault="00B22B59"/>
                  </w:txbxContent>
                </v:textbox>
              </v:shape>
            </w:pict>
          </mc:Fallback>
        </mc:AlternateContent>
      </w:r>
      <w:r w:rsidR="00C81487">
        <w:rPr>
          <w:noProof/>
          <w:lang w:eastAsia="ja-JP" w:bidi="ar-SA"/>
        </w:rPr>
        <mc:AlternateContent>
          <mc:Choice Requires="wps">
            <w:drawing>
              <wp:anchor distT="0" distB="0" distL="114300" distR="114300" simplePos="0" relativeHeight="251748352" behindDoc="0" locked="0" layoutInCell="1" allowOverlap="1" wp14:anchorId="4E6C4838" wp14:editId="2B1B6C2E">
                <wp:simplePos x="0" y="0"/>
                <wp:positionH relativeFrom="column">
                  <wp:posOffset>62865</wp:posOffset>
                </wp:positionH>
                <wp:positionV relativeFrom="paragraph">
                  <wp:posOffset>7820239</wp:posOffset>
                </wp:positionV>
                <wp:extent cx="5462270" cy="635"/>
                <wp:effectExtent l="0" t="0" r="5080" b="0"/>
                <wp:wrapNone/>
                <wp:docPr id="48" name="Text Box 48"/>
                <wp:cNvGraphicFramePr/>
                <a:graphic xmlns:a="http://schemas.openxmlformats.org/drawingml/2006/main">
                  <a:graphicData uri="http://schemas.microsoft.com/office/word/2010/wordprocessingShape">
                    <wps:wsp>
                      <wps:cNvSpPr txBox="1"/>
                      <wps:spPr>
                        <a:xfrm>
                          <a:off x="0" y="0"/>
                          <a:ext cx="5462270" cy="635"/>
                        </a:xfrm>
                        <a:prstGeom prst="rect">
                          <a:avLst/>
                        </a:prstGeom>
                        <a:solidFill>
                          <a:prstClr val="white"/>
                        </a:solidFill>
                        <a:ln>
                          <a:noFill/>
                        </a:ln>
                        <a:effectLst/>
                      </wps:spPr>
                      <wps:txbx>
                        <w:txbxContent>
                          <w:p w:rsidR="00B22B59" w:rsidRPr="00C81487" w:rsidRDefault="00B22B59" w:rsidP="00C81487">
                            <w:pPr>
                              <w:pStyle w:val="Caption"/>
                              <w:rPr>
                                <w:rFonts w:ascii="Times New Roman" w:hAnsi="Times New Roman"/>
                                <w:noProof/>
                                <w:color w:val="FFFFFF" w:themeColor="background1"/>
                                <w:szCs w:val="24"/>
                              </w:rPr>
                            </w:pPr>
                            <w:bookmarkStart w:id="80" w:name="_Toc418688104"/>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11</w:t>
                            </w:r>
                            <w:bookmarkEnd w:id="80"/>
                            <w:r w:rsidRPr="00C81487">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8" o:spid="_x0000_s1068" type="#_x0000_t202" style="position:absolute;margin-left:4.95pt;margin-top:615.75pt;width:430.1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nANAIAAHUEAAAOAAAAZHJzL2Uyb0RvYy54bWysVFFv2jAQfp+0/2D5fQRYy6qIUDEqpkmo&#10;rQRTn43jEEuOzzsbEvbrd3YI3bo9TXsx57vzd7nvu2N+3zWGnRR6Dbbgk9GYM2UllNoeCv5tt/5w&#10;x5kPwpbCgFUFPyvP7xfv381bl6sp1GBKhYxArM9bV/A6BJdnmZe1aoQfgVOWghVgIwJd8ZCVKFpC&#10;b0w2HY9nWQtYOgSpvCfvQx/ki4RfVUqGp6ryKjBTcPq2kE5M5z6e2WIu8gMKV2t5+QzxD1/RCG2p&#10;6BXqQQTBjqj/gGq0RPBQhZGEJoOq0lKlHqibyfhNN9taOJV6IXK8u9Lk/x+sfDw9I9NlwW9IKSsa&#10;0minusA+Q8fIRfy0zueUtnWUGDryk86D35Mztt1V2MRfaohRnJg+X9mNaJKctzez6fQThSTFZh9v&#10;I0b2+tShD18UNCwaBUeSLjEqThsf+tQhJVbyYHS51sbESwysDLKTIJnbWgd1Af8ty9iYayG+6gF7&#10;j0pzcqkSu+27ilbo9l3PznRoeQ/lmZhA6GfJO7nWVH4jfHgWSMNDHdJChCc6KgNtweFicVYD/vib&#10;P+aTphTlrKVhLLj/fhSoODNfLakdJ3cwcDD2g2GPzQqo8QmtmpPJpAcYzGBWCM0L7ckyVqGQsJJq&#10;FTwM5ir0K0F7JtVymZJoPp0IG7t1MkIPNO+6F4HuIlIgbR9hGFORv9Gqz01queUxEPFJyEhszyIN&#10;QLzQbKdRuOxhXJ5f7ynr9d9i8RMAAP//AwBQSwMEFAAGAAgAAAAhAMaG3WXhAAAACwEAAA8AAABk&#10;cnMvZG93bnJldi54bWxMj7FOwzAQhnck3sE6JBZEnbQltCFOVVUwlKUidGFz42sciM+R7bTh7WvE&#10;AOP99+m/74rVaDp2QudbSwLSSQIMqbaqpUbA/v3lfgHMB0lKdpZQwDd6WJXXV4XMlT3TG56q0LBY&#10;Qj6XAnQIfc65rzUa6Se2R4q7o3VGhji6hisnz7HcdHyaJBk3sqV4QcseNxrrr2owAnbzj52+G47P&#10;r+v5zG33wyb7bCohbm/G9ROwgGP4g+FHP6pDGZ0OdiDlWSdguYxgjKez9AFYBBaPSQrs8BtlwMuC&#10;//+hvAAAAP//AwBQSwECLQAUAAYACAAAACEAtoM4kv4AAADhAQAAEwAAAAAAAAAAAAAAAAAAAAAA&#10;W0NvbnRlbnRfVHlwZXNdLnhtbFBLAQItABQABgAIAAAAIQA4/SH/1gAAAJQBAAALAAAAAAAAAAAA&#10;AAAAAC8BAABfcmVscy8ucmVsc1BLAQItABQABgAIAAAAIQCxHInANAIAAHUEAAAOAAAAAAAAAAAA&#10;AAAAAC4CAABkcnMvZTJvRG9jLnhtbFBLAQItABQABgAIAAAAIQDGht1l4QAAAAsBAAAPAAAAAAAA&#10;AAAAAAAAAI4EAABkcnMvZG93bnJldi54bWxQSwUGAAAAAAQABADzAAAAnAUAAAAA&#10;" stroked="f">
                <v:textbox style="mso-fit-shape-to-text:t" inset="0,0,0,0">
                  <w:txbxContent>
                    <w:p w:rsidR="00B22B59" w:rsidRPr="00C81487" w:rsidRDefault="00B22B59" w:rsidP="00C81487">
                      <w:pPr>
                        <w:pStyle w:val="Caption"/>
                        <w:rPr>
                          <w:rFonts w:ascii="Times New Roman" w:hAnsi="Times New Roman"/>
                          <w:noProof/>
                          <w:color w:val="FFFFFF" w:themeColor="background1"/>
                          <w:szCs w:val="24"/>
                        </w:rPr>
                      </w:pPr>
                      <w:bookmarkStart w:id="81" w:name="_Toc418688104"/>
                      <w:proofErr w:type="gramStart"/>
                      <w:r w:rsidRPr="00C81487">
                        <w:rPr>
                          <w:color w:val="FFFFFF" w:themeColor="background1"/>
                        </w:rPr>
                        <w:t>Table 2.</w:t>
                      </w:r>
                      <w:proofErr w:type="gramEnd"/>
                      <w:r w:rsidRPr="00C81487">
                        <w:rPr>
                          <w:color w:val="FFFFFF" w:themeColor="background1"/>
                        </w:rPr>
                        <w:fldChar w:fldCharType="begin"/>
                      </w:r>
                      <w:r w:rsidRPr="00C81487">
                        <w:rPr>
                          <w:color w:val="FFFFFF" w:themeColor="background1"/>
                        </w:rPr>
                        <w:instrText xml:space="preserve"> SEQ Table \* ARABIC </w:instrText>
                      </w:r>
                      <w:r w:rsidRPr="00C81487">
                        <w:rPr>
                          <w:color w:val="FFFFFF" w:themeColor="background1"/>
                        </w:rPr>
                        <w:fldChar w:fldCharType="separate"/>
                      </w:r>
                      <w:r w:rsidR="00B3122F">
                        <w:rPr>
                          <w:noProof/>
                          <w:color w:val="FFFFFF" w:themeColor="background1"/>
                        </w:rPr>
                        <w:t>11</w:t>
                      </w:r>
                      <w:bookmarkEnd w:id="81"/>
                      <w:r w:rsidRPr="00C81487">
                        <w:rPr>
                          <w:color w:val="FFFFFF" w:themeColor="background1"/>
                        </w:rPr>
                        <w:fldChar w:fldCharType="end"/>
                      </w:r>
                    </w:p>
                  </w:txbxContent>
                </v:textbox>
              </v:shape>
            </w:pict>
          </mc:Fallback>
        </mc:AlternateContent>
      </w:r>
      <w:r w:rsidR="005132E3">
        <w:rPr>
          <w:rFonts w:ascii="Times New Roman" w:hAnsi="Times New Roman"/>
          <w:b/>
        </w:rPr>
        <w:br w:type="page"/>
      </w:r>
    </w:p>
    <w:p w:rsidR="00572E95" w:rsidRDefault="00FB0792" w:rsidP="00E8719F">
      <w:pPr>
        <w:spacing w:line="240" w:lineRule="auto"/>
        <w:jc w:val="center"/>
        <w:rPr>
          <w:rFonts w:ascii="Times New Roman" w:hAnsi="Times New Roman"/>
          <w:b/>
        </w:rPr>
      </w:pPr>
      <w:r>
        <w:rPr>
          <w:rFonts w:ascii="Times New Roman" w:hAnsi="Times New Roman"/>
          <w:noProof/>
          <w:lang w:eastAsia="ja-JP" w:bidi="ar-SA"/>
        </w:rPr>
        <w:lastRenderedPageBreak/>
        <w:drawing>
          <wp:anchor distT="0" distB="0" distL="114300" distR="114300" simplePos="0" relativeHeight="251715584" behindDoc="0" locked="0" layoutInCell="1" allowOverlap="1" wp14:anchorId="5611E066" wp14:editId="06DA9208">
            <wp:simplePos x="0" y="0"/>
            <wp:positionH relativeFrom="column">
              <wp:posOffset>-866775</wp:posOffset>
            </wp:positionH>
            <wp:positionV relativeFrom="paragraph">
              <wp:posOffset>1481455</wp:posOffset>
            </wp:positionV>
            <wp:extent cx="7124065" cy="521081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6200000">
                      <a:off x="0" y="0"/>
                      <a:ext cx="7124065" cy="5210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ja-JP" w:bidi="ar-SA"/>
        </w:rPr>
        <mc:AlternateContent>
          <mc:Choice Requires="wps">
            <w:drawing>
              <wp:anchor distT="0" distB="0" distL="114300" distR="114300" simplePos="0" relativeHeight="251725824" behindDoc="0" locked="0" layoutInCell="1" allowOverlap="1" wp14:anchorId="0A2102BE" wp14:editId="2F72F197">
                <wp:simplePos x="0" y="0"/>
                <wp:positionH relativeFrom="column">
                  <wp:posOffset>91440</wp:posOffset>
                </wp:positionH>
                <wp:positionV relativeFrom="paragraph">
                  <wp:posOffset>7706360</wp:posOffset>
                </wp:positionV>
                <wp:extent cx="5210810" cy="635"/>
                <wp:effectExtent l="0" t="0" r="8890" b="0"/>
                <wp:wrapSquare wrapText="bothSides"/>
                <wp:docPr id="31" name="Text Box 31"/>
                <wp:cNvGraphicFramePr/>
                <a:graphic xmlns:a="http://schemas.openxmlformats.org/drawingml/2006/main">
                  <a:graphicData uri="http://schemas.microsoft.com/office/word/2010/wordprocessingShape">
                    <wps:wsp>
                      <wps:cNvSpPr txBox="1"/>
                      <wps:spPr>
                        <a:xfrm>
                          <a:off x="0" y="0"/>
                          <a:ext cx="5210810" cy="635"/>
                        </a:xfrm>
                        <a:prstGeom prst="rect">
                          <a:avLst/>
                        </a:prstGeom>
                        <a:solidFill>
                          <a:prstClr val="white"/>
                        </a:solidFill>
                        <a:ln>
                          <a:noFill/>
                        </a:ln>
                        <a:effectLst/>
                      </wps:spPr>
                      <wps:txbx>
                        <w:txbxContent>
                          <w:p w:rsidR="00B22B59" w:rsidRPr="00CE7AB0" w:rsidRDefault="00B22B59" w:rsidP="00E8719F">
                            <w:pPr>
                              <w:pStyle w:val="Caption"/>
                              <w:rPr>
                                <w:rFonts w:ascii="Times New Roman" w:hAnsi="Times New Roman"/>
                                <w:color w:val="FFFFFF" w:themeColor="background1"/>
                                <w:szCs w:val="24"/>
                              </w:rPr>
                            </w:pPr>
                            <w:bookmarkStart w:id="82" w:name="_Toc418114205"/>
                            <w:proofErr w:type="gramStart"/>
                            <w:r w:rsidRPr="00CE7AB0">
                              <w:rPr>
                                <w:color w:val="FFFFFF" w:themeColor="background1"/>
                              </w:rPr>
                              <w:t>Figure 2.</w:t>
                            </w:r>
                            <w:proofErr w:type="gramEnd"/>
                            <w:r w:rsidRPr="00CE7AB0">
                              <w:rPr>
                                <w:color w:val="FFFFFF" w:themeColor="background1"/>
                              </w:rPr>
                              <w:fldChar w:fldCharType="begin"/>
                            </w:r>
                            <w:r w:rsidRPr="00CE7AB0">
                              <w:rPr>
                                <w:color w:val="FFFFFF" w:themeColor="background1"/>
                              </w:rPr>
                              <w:instrText xml:space="preserve"> SEQ Figure \r 1 \* ARABIC </w:instrText>
                            </w:r>
                            <w:r w:rsidRPr="00CE7AB0">
                              <w:rPr>
                                <w:color w:val="FFFFFF" w:themeColor="background1"/>
                              </w:rPr>
                              <w:fldChar w:fldCharType="separate"/>
                            </w:r>
                            <w:r w:rsidR="00B3122F">
                              <w:rPr>
                                <w:noProof/>
                                <w:color w:val="FFFFFF" w:themeColor="background1"/>
                              </w:rPr>
                              <w:t>1</w:t>
                            </w:r>
                            <w:bookmarkEnd w:id="82"/>
                            <w:r w:rsidRPr="00CE7AB0">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1" o:spid="_x0000_s1069" type="#_x0000_t202" style="position:absolute;left:0;text-align:left;margin-left:7.2pt;margin-top:606.8pt;width:410.3pt;height:.0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BnNQIAAHUEAAAOAAAAZHJzL2Uyb0RvYy54bWysVE1v2zAMvQ/YfxB0X5yPtSiMOEWWIsOA&#10;oC2QDD0rshwLkEWNUmJnv36UHKddt9Owi0KR9KP4Hpn5fdcYdlLoNdiCT0ZjzpSVUGp7KPj33frT&#10;HWc+CFsKA1YV/Kw8v198/DBvXa6mUIMpFTICsT5vXcHrEFyeZV7WqhF+BE5ZClaAjQh0xUNWomgJ&#10;vTHZdDy+zVrA0iFI5T15H/ogXyT8qlIyPFWVV4GZgtPbQjoxnft4Zou5yA8oXK3l5RniH17RCG2p&#10;6BXqQQTBjqj/gGq0RPBQhZGEJoOq0lKlHqibyfhdN9taOJV6IXK8u9Lk/x+sfDw9I9NlwWcTzqxo&#10;SKOd6gL7Ah0jF/HTOp9T2tZRYujITzoPfk/O2HZXYRN/qSFGcWL6fGU3okly3kwn47sJhSTFbmc3&#10;ESN7/dShD18VNCwaBUeSLjEqThsf+tQhJVbyYHS51sbESwysDLKTIJnbWgd1Af8ty9iYayF+1QP2&#10;HpXm5FIldtt3Fa3Q7bvEzufZ0PIeyjMxgdDPkndyran8RvjwLJCGhzqkhQhPdFQG2oLDxeKsBvz5&#10;N3/MJ00pyllLw1hw/+MoUHFmvllSO07uYOBg7AfDHpsVUOMkIL0mmfQBBjOYFULzQnuyjFUoJKyk&#10;WgUPg7kK/UrQnkm1XKYkmk8nwsZunYzQA8277kWgu4gUSNtHGMZU5O+06nOTWm55DER8EjIS27NI&#10;AxAvNNtpFC57GJfn7T1lvf5bLH4BAAD//wMAUEsDBBQABgAIAAAAIQAaxtl54QAAAAwBAAAPAAAA&#10;ZHJzL2Rvd25yZXYueG1sTI8xT8MwEIV3JP6DdUgsiDptQqhCnKqqYChLRejC5sbXOBDbke204d9z&#10;FQNMp3f39O575WoyPTuhD52zAuazBBjaxqnOtgL27y/3S2AhSqtk7ywK+MYAq+r6qpSFcmf7hqc6&#10;toxCbCikAB3jUHAeGo1Ghpkb0NLt6LyRkaRvufLyTOGm54skybmRnaUPWg640dh81aMRsMs+dvpu&#10;PD6/rrPUb/fjJv9sayFub6b1E7CIU/wzwwWf0KEipoMbrQqsJ51l5KS5mKc5MHIs0wdqd/hdPQKv&#10;Sv6/RPUDAAD//wMAUEsBAi0AFAAGAAgAAAAhALaDOJL+AAAA4QEAABMAAAAAAAAAAAAAAAAAAAAA&#10;AFtDb250ZW50X1R5cGVzXS54bWxQSwECLQAUAAYACAAAACEAOP0h/9YAAACUAQAACwAAAAAAAAAA&#10;AAAAAAAvAQAAX3JlbHMvLnJlbHNQSwECLQAUAAYACAAAACEAMCEgZzUCAAB1BAAADgAAAAAAAAAA&#10;AAAAAAAuAgAAZHJzL2Uyb0RvYy54bWxQSwECLQAUAAYACAAAACEAGsbZeeEAAAAMAQAADwAAAAAA&#10;AAAAAAAAAACPBAAAZHJzL2Rvd25yZXYueG1sUEsFBgAAAAAEAAQA8wAAAJ0FAAAAAA==&#10;" stroked="f">
                <v:textbox style="mso-fit-shape-to-text:t" inset="0,0,0,0">
                  <w:txbxContent>
                    <w:p w:rsidR="00B22B59" w:rsidRPr="00CE7AB0" w:rsidRDefault="00B22B59" w:rsidP="00E8719F">
                      <w:pPr>
                        <w:pStyle w:val="Caption"/>
                        <w:rPr>
                          <w:rFonts w:ascii="Times New Roman" w:hAnsi="Times New Roman"/>
                          <w:color w:val="FFFFFF" w:themeColor="background1"/>
                          <w:szCs w:val="24"/>
                        </w:rPr>
                      </w:pPr>
                      <w:bookmarkStart w:id="83" w:name="_Toc418114205"/>
                      <w:proofErr w:type="gramStart"/>
                      <w:r w:rsidRPr="00CE7AB0">
                        <w:rPr>
                          <w:color w:val="FFFFFF" w:themeColor="background1"/>
                        </w:rPr>
                        <w:t>Figure 2.</w:t>
                      </w:r>
                      <w:proofErr w:type="gramEnd"/>
                      <w:r w:rsidRPr="00CE7AB0">
                        <w:rPr>
                          <w:color w:val="FFFFFF" w:themeColor="background1"/>
                        </w:rPr>
                        <w:fldChar w:fldCharType="begin"/>
                      </w:r>
                      <w:r w:rsidRPr="00CE7AB0">
                        <w:rPr>
                          <w:color w:val="FFFFFF" w:themeColor="background1"/>
                        </w:rPr>
                        <w:instrText xml:space="preserve"> SEQ Figure \r 1 \* ARABIC </w:instrText>
                      </w:r>
                      <w:r w:rsidRPr="00CE7AB0">
                        <w:rPr>
                          <w:color w:val="FFFFFF" w:themeColor="background1"/>
                        </w:rPr>
                        <w:fldChar w:fldCharType="separate"/>
                      </w:r>
                      <w:r w:rsidR="00B3122F">
                        <w:rPr>
                          <w:noProof/>
                          <w:color w:val="FFFFFF" w:themeColor="background1"/>
                        </w:rPr>
                        <w:t>1</w:t>
                      </w:r>
                      <w:bookmarkEnd w:id="83"/>
                      <w:r w:rsidRPr="00CE7AB0">
                        <w:rPr>
                          <w:color w:val="FFFFFF" w:themeColor="background1"/>
                        </w:rPr>
                        <w:fldChar w:fldCharType="end"/>
                      </w:r>
                    </w:p>
                  </w:txbxContent>
                </v:textbox>
                <w10:wrap type="square"/>
              </v:shape>
            </w:pict>
          </mc:Fallback>
        </mc:AlternateContent>
      </w:r>
      <w:r w:rsidR="003333A4" w:rsidRPr="003333A4">
        <w:rPr>
          <w:rFonts w:ascii="Times New Roman" w:hAnsi="Times New Roman"/>
          <w:b/>
        </w:rPr>
        <w:t>Figures</w:t>
      </w:r>
      <w:r w:rsidR="00942EEF" w:rsidRPr="003333A4">
        <w:rPr>
          <w:rFonts w:ascii="Times New Roman" w:hAnsi="Times New Roman"/>
          <w:b/>
        </w:rPr>
        <w:br w:type="page"/>
      </w:r>
      <w:r>
        <w:rPr>
          <w:rFonts w:ascii="Times New Roman" w:hAnsi="Times New Roman"/>
          <w:noProof/>
          <w:lang w:eastAsia="ja-JP" w:bidi="ar-SA"/>
        </w:rPr>
        <w:lastRenderedPageBreak/>
        <w:drawing>
          <wp:anchor distT="0" distB="0" distL="114300" distR="114300" simplePos="0" relativeHeight="251717632" behindDoc="0" locked="0" layoutInCell="1" allowOverlap="1" wp14:anchorId="67AAFB08" wp14:editId="256D3F32">
            <wp:simplePos x="0" y="0"/>
            <wp:positionH relativeFrom="column">
              <wp:posOffset>-621665</wp:posOffset>
            </wp:positionH>
            <wp:positionV relativeFrom="paragraph">
              <wp:posOffset>1479550</wp:posOffset>
            </wp:positionV>
            <wp:extent cx="6848475" cy="500888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6200000">
                      <a:off x="0" y="0"/>
                      <a:ext cx="6848475" cy="5008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ja-JP" w:bidi="ar-SA"/>
        </w:rPr>
        <mc:AlternateContent>
          <mc:Choice Requires="wps">
            <w:drawing>
              <wp:anchor distT="0" distB="0" distL="114300" distR="114300" simplePos="0" relativeHeight="251727872" behindDoc="0" locked="0" layoutInCell="1" allowOverlap="1" wp14:anchorId="6B1E1A1B" wp14:editId="7CDC7FCE">
                <wp:simplePos x="0" y="0"/>
                <wp:positionH relativeFrom="column">
                  <wp:posOffset>302260</wp:posOffset>
                </wp:positionH>
                <wp:positionV relativeFrom="paragraph">
                  <wp:posOffset>7466965</wp:posOffset>
                </wp:positionV>
                <wp:extent cx="5008880" cy="635"/>
                <wp:effectExtent l="0" t="0" r="1270" b="0"/>
                <wp:wrapSquare wrapText="bothSides"/>
                <wp:docPr id="32" name="Text Box 32"/>
                <wp:cNvGraphicFramePr/>
                <a:graphic xmlns:a="http://schemas.openxmlformats.org/drawingml/2006/main">
                  <a:graphicData uri="http://schemas.microsoft.com/office/word/2010/wordprocessingShape">
                    <wps:wsp>
                      <wps:cNvSpPr txBox="1"/>
                      <wps:spPr>
                        <a:xfrm>
                          <a:off x="0" y="0"/>
                          <a:ext cx="5008880" cy="635"/>
                        </a:xfrm>
                        <a:prstGeom prst="rect">
                          <a:avLst/>
                        </a:prstGeom>
                        <a:solidFill>
                          <a:prstClr val="white"/>
                        </a:solidFill>
                        <a:ln>
                          <a:noFill/>
                        </a:ln>
                        <a:effectLst/>
                      </wps:spPr>
                      <wps:txbx>
                        <w:txbxContent>
                          <w:p w:rsidR="00B22B59" w:rsidRPr="00CE7AB0" w:rsidRDefault="00B22B59" w:rsidP="00E8719F">
                            <w:pPr>
                              <w:pStyle w:val="Caption"/>
                              <w:rPr>
                                <w:rFonts w:ascii="Times New Roman" w:hAnsi="Times New Roman"/>
                                <w:color w:val="FFFFFF" w:themeColor="background1"/>
                                <w:szCs w:val="24"/>
                              </w:rPr>
                            </w:pPr>
                            <w:bookmarkStart w:id="84" w:name="_Toc418114206"/>
                            <w:proofErr w:type="gramStart"/>
                            <w:r w:rsidRPr="00CE7AB0">
                              <w:rPr>
                                <w:color w:val="FFFFFF" w:themeColor="background1"/>
                              </w:rPr>
                              <w:t>Figure 2.</w:t>
                            </w:r>
                            <w:proofErr w:type="gramEnd"/>
                            <w:r w:rsidRPr="00CE7AB0">
                              <w:rPr>
                                <w:color w:val="FFFFFF" w:themeColor="background1"/>
                              </w:rPr>
                              <w:fldChar w:fldCharType="begin"/>
                            </w:r>
                            <w:r w:rsidRPr="00CE7AB0">
                              <w:rPr>
                                <w:color w:val="FFFFFF" w:themeColor="background1"/>
                              </w:rPr>
                              <w:instrText xml:space="preserve"> SEQ Figure \r 2 \* ARABIC </w:instrText>
                            </w:r>
                            <w:r w:rsidRPr="00CE7AB0">
                              <w:rPr>
                                <w:color w:val="FFFFFF" w:themeColor="background1"/>
                              </w:rPr>
                              <w:fldChar w:fldCharType="separate"/>
                            </w:r>
                            <w:r w:rsidR="00B3122F">
                              <w:rPr>
                                <w:noProof/>
                                <w:color w:val="FFFFFF" w:themeColor="background1"/>
                              </w:rPr>
                              <w:t>2</w:t>
                            </w:r>
                            <w:bookmarkEnd w:id="84"/>
                            <w:r w:rsidRPr="00CE7AB0">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2" o:spid="_x0000_s1070" type="#_x0000_t202" style="position:absolute;left:0;text-align:left;margin-left:23.8pt;margin-top:587.95pt;width:394.4pt;height:.0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K5jNgIAAHUEAAAOAAAAZHJzL2Uyb0RvYy54bWysVE2P2jAQvVfqf7B8Lwnsh1BEWFFWVJXQ&#10;7kpQ7dk4DrFke1zbkNBf37GTsO22p6oXM54Zv8m8N8PiodOKnIXzEkxJp5OcEmE4VNIcS/ptv/k0&#10;p8QHZiqmwIiSXoSnD8uPHxatLcQMGlCVcARBjC9aW9ImBFtkmeeN0MxPwAqDwRqcZgGv7phVjrWI&#10;rlU2y/P7rAVXWQdceI/exz5Ilwm/rgUPz3XtRSCqpPhtIZ0unYd4ZssFK46O2Uby4TPYP3yFZtJg&#10;0SvUIwuMnJz8A0pL7sBDHSYcdAZ1LblIPWA30/xdN7uGWZF6QXK8vdLk/x8sfzq/OCKrkt7MKDFM&#10;o0Z70QXyGTqCLuSntb7AtJ3FxNChH3Ue/R6dse2udjr+YkME48j05cpuROPovMvz+XyOIY6x+5u7&#10;iJG9PbXOhy8CNIlGSR1Klxhl560PfeqYEit5ULLaSKXiJQbWypEzQ5nbRgYxgP+WpUzMNRBf9YC9&#10;R6Q5GarEbvuuohW6Q5fYub0dWz5AdUEmHPSz5C3fSCy/ZT68MIfDgx3iQoRnPGoFbUlhsChpwP34&#10;mz/mo6YYpaTFYSyp/35iTlCivhpUO07uaLjROIyGOek1YONTXDXLk4kPXFCjWTvQr7gnq1gFQ8xw&#10;rFXSMJrr0K8E7hkXq1VKwvm0LGzNzvIIPdK8716Zs4NIAbV9gnFMWfFOqz43qWVXp4DEJyEjsT2L&#10;OADxgrOdRmHYw7g8v95T1tu/xfInAAAA//8DAFBLAwQUAAYACAAAACEAhEY1Z+IAAAAMAQAADwAA&#10;AGRycy9kb3ducmV2LnhtbEyPsU7DMBCGdyTewTokFtQ6pcEtIU5VVTDQpSLtwubG1zgQ21HstOHt&#10;OVhgvP8+/fddvhpty87Yh8Y7CbNpAgxd5XXjagmH/ctkCSxE5bRqvUMJXxhgVVxf5SrT/uLe8FzG&#10;mlGJC5mSYGLsMs5DZdCqMPUdOtqdfG9VpLGvue7Vhcpty++TRHCrGkcXjOpwY7D6LAcrYZe+78zd&#10;cHrertN5/3oYNuKjLqW8vRnXT8AijvEPhh99UoeCnI5+cDqwVkK6EERSPls8PAIjYjkXKbDjbyQS&#10;4EXO/z9RfAMAAP//AwBQSwECLQAUAAYACAAAACEAtoM4kv4AAADhAQAAEwAAAAAAAAAAAAAAAAAA&#10;AAAAW0NvbnRlbnRfVHlwZXNdLnhtbFBLAQItABQABgAIAAAAIQA4/SH/1gAAAJQBAAALAAAAAAAA&#10;AAAAAAAAAC8BAABfcmVscy8ucmVsc1BLAQItABQABgAIAAAAIQAUAK5jNgIAAHUEAAAOAAAAAAAA&#10;AAAAAAAAAC4CAABkcnMvZTJvRG9jLnhtbFBLAQItABQABgAIAAAAIQCERjVn4gAAAAwBAAAPAAAA&#10;AAAAAAAAAAAAAJAEAABkcnMvZG93bnJldi54bWxQSwUGAAAAAAQABADzAAAAnwUAAAAA&#10;" stroked="f">
                <v:textbox style="mso-fit-shape-to-text:t" inset="0,0,0,0">
                  <w:txbxContent>
                    <w:p w:rsidR="00B22B59" w:rsidRPr="00CE7AB0" w:rsidRDefault="00B22B59" w:rsidP="00E8719F">
                      <w:pPr>
                        <w:pStyle w:val="Caption"/>
                        <w:rPr>
                          <w:rFonts w:ascii="Times New Roman" w:hAnsi="Times New Roman"/>
                          <w:color w:val="FFFFFF" w:themeColor="background1"/>
                          <w:szCs w:val="24"/>
                        </w:rPr>
                      </w:pPr>
                      <w:bookmarkStart w:id="85" w:name="_Toc418114206"/>
                      <w:proofErr w:type="gramStart"/>
                      <w:r w:rsidRPr="00CE7AB0">
                        <w:rPr>
                          <w:color w:val="FFFFFF" w:themeColor="background1"/>
                        </w:rPr>
                        <w:t>Figure 2.</w:t>
                      </w:r>
                      <w:proofErr w:type="gramEnd"/>
                      <w:r w:rsidRPr="00CE7AB0">
                        <w:rPr>
                          <w:color w:val="FFFFFF" w:themeColor="background1"/>
                        </w:rPr>
                        <w:fldChar w:fldCharType="begin"/>
                      </w:r>
                      <w:r w:rsidRPr="00CE7AB0">
                        <w:rPr>
                          <w:color w:val="FFFFFF" w:themeColor="background1"/>
                        </w:rPr>
                        <w:instrText xml:space="preserve"> SEQ Figure \r 2 \* ARABIC </w:instrText>
                      </w:r>
                      <w:r w:rsidRPr="00CE7AB0">
                        <w:rPr>
                          <w:color w:val="FFFFFF" w:themeColor="background1"/>
                        </w:rPr>
                        <w:fldChar w:fldCharType="separate"/>
                      </w:r>
                      <w:r w:rsidR="00B3122F">
                        <w:rPr>
                          <w:noProof/>
                          <w:color w:val="FFFFFF" w:themeColor="background1"/>
                        </w:rPr>
                        <w:t>2</w:t>
                      </w:r>
                      <w:bookmarkEnd w:id="85"/>
                      <w:r w:rsidRPr="00CE7AB0">
                        <w:rPr>
                          <w:color w:val="FFFFFF" w:themeColor="background1"/>
                        </w:rPr>
                        <w:fldChar w:fldCharType="end"/>
                      </w:r>
                    </w:p>
                  </w:txbxContent>
                </v:textbox>
                <w10:wrap type="square"/>
              </v:shape>
            </w:pict>
          </mc:Fallback>
        </mc:AlternateContent>
      </w:r>
      <w:r w:rsidR="00572E95">
        <w:rPr>
          <w:rFonts w:ascii="Times New Roman" w:hAnsi="Times New Roman"/>
          <w:b/>
        </w:rPr>
        <w:br w:type="page"/>
      </w:r>
    </w:p>
    <w:p w:rsidR="00572E95" w:rsidRDefault="00572E95">
      <w:pPr>
        <w:spacing w:line="240" w:lineRule="auto"/>
        <w:rPr>
          <w:rFonts w:ascii="Times New Roman" w:hAnsi="Times New Roman"/>
          <w:b/>
        </w:rPr>
      </w:pPr>
    </w:p>
    <w:p w:rsidR="00942EEF" w:rsidRPr="003333A4" w:rsidRDefault="00942EEF" w:rsidP="003333A4">
      <w:pPr>
        <w:spacing w:line="240" w:lineRule="auto"/>
        <w:jc w:val="center"/>
        <w:rPr>
          <w:rFonts w:ascii="Times New Roman" w:hAnsi="Times New Roman"/>
          <w:b/>
        </w:rPr>
      </w:pPr>
    </w:p>
    <w:p w:rsidR="00942EEF" w:rsidRDefault="00942EEF" w:rsidP="00942EEF">
      <w:pPr>
        <w:jc w:val="center"/>
        <w:rPr>
          <w:b/>
          <w:sz w:val="28"/>
          <w:szCs w:val="28"/>
        </w:rPr>
      </w:pPr>
    </w:p>
    <w:p w:rsidR="00942EEF" w:rsidRDefault="00942EEF" w:rsidP="00942EEF">
      <w:pPr>
        <w:jc w:val="center"/>
        <w:rPr>
          <w:b/>
          <w:sz w:val="28"/>
          <w:szCs w:val="28"/>
        </w:rPr>
      </w:pPr>
    </w:p>
    <w:p w:rsidR="00942EEF" w:rsidRDefault="00942EEF" w:rsidP="00942EEF">
      <w:pPr>
        <w:jc w:val="center"/>
        <w:rPr>
          <w:b/>
          <w:sz w:val="28"/>
          <w:szCs w:val="28"/>
        </w:rPr>
      </w:pPr>
    </w:p>
    <w:p w:rsidR="00942EEF" w:rsidRPr="0024587E" w:rsidRDefault="00942EEF" w:rsidP="00942EEF">
      <w:pPr>
        <w:jc w:val="center"/>
        <w:rPr>
          <w:b/>
          <w:sz w:val="28"/>
          <w:szCs w:val="28"/>
        </w:rPr>
      </w:pPr>
      <w:r>
        <w:rPr>
          <w:b/>
          <w:sz w:val="28"/>
          <w:szCs w:val="28"/>
        </w:rPr>
        <w:t>Chapter 3</w:t>
      </w:r>
      <w:r w:rsidRPr="0024587E">
        <w:rPr>
          <w:b/>
          <w:sz w:val="28"/>
          <w:szCs w:val="28"/>
        </w:rPr>
        <w:t>:</w:t>
      </w:r>
    </w:p>
    <w:p w:rsidR="00A47E76" w:rsidRPr="000E0B78" w:rsidRDefault="00A47E76" w:rsidP="00A47E76">
      <w:pPr>
        <w:jc w:val="center"/>
        <w:rPr>
          <w:rFonts w:ascii="Times New Roman" w:hAnsi="Times New Roman"/>
          <w:i/>
          <w:sz w:val="28"/>
          <w:szCs w:val="28"/>
        </w:rPr>
      </w:pPr>
      <w:bookmarkStart w:id="86" w:name="_Toc418811128"/>
      <w:r w:rsidRPr="00A47E76">
        <w:rPr>
          <w:rStyle w:val="Heading1Char"/>
        </w:rPr>
        <w:t>Breaking the fall: Does Pre-Crisis Exchange Rate Regime Soften the Impact of a Currency Crisis</w:t>
      </w:r>
      <w:bookmarkEnd w:id="86"/>
      <w:r>
        <w:rPr>
          <w:rFonts w:ascii="Times New Roman" w:hAnsi="Times New Roman"/>
          <w:i/>
          <w:sz w:val="28"/>
          <w:szCs w:val="28"/>
        </w:rPr>
        <w:t>?</w:t>
      </w:r>
    </w:p>
    <w:p w:rsidR="0015097A" w:rsidRPr="005605BF" w:rsidRDefault="0015097A" w:rsidP="0015097A">
      <w:pPr>
        <w:rPr>
          <w:rFonts w:ascii="Times New Roman" w:hAnsi="Times New Roman"/>
        </w:rPr>
      </w:pPr>
      <w:r w:rsidRPr="005605BF">
        <w:rPr>
          <w:rFonts w:ascii="Times New Roman" w:hAnsi="Times New Roman"/>
        </w:rPr>
        <w:br w:type="page"/>
      </w:r>
    </w:p>
    <w:p w:rsidR="00A47E76" w:rsidRPr="000828C3" w:rsidRDefault="00A47E76" w:rsidP="00676A26">
      <w:pPr>
        <w:pStyle w:val="Heading2"/>
      </w:pPr>
      <w:bookmarkStart w:id="87" w:name="_Toc418811129"/>
      <w:r w:rsidRPr="000828C3">
        <w:lastRenderedPageBreak/>
        <w:t>Introduction</w:t>
      </w:r>
      <w:bookmarkEnd w:id="87"/>
      <w:r w:rsidRPr="000828C3">
        <w:t xml:space="preserve">    </w:t>
      </w:r>
    </w:p>
    <w:p w:rsidR="00A47E76" w:rsidRDefault="00A47E76" w:rsidP="00A47E76">
      <w:pPr>
        <w:ind w:firstLine="360"/>
        <w:jc w:val="both"/>
        <w:rPr>
          <w:rFonts w:ascii="Times New Roman" w:hAnsi="Times New Roman"/>
        </w:rPr>
      </w:pPr>
      <w:r>
        <w:rPr>
          <w:rFonts w:ascii="Times New Roman" w:hAnsi="Times New Roman"/>
        </w:rPr>
        <w:t xml:space="preserve">One major concern for a developing country on a high or steady growth path is a sudden crisis precipitating a growth reversal.  While developed countries, such as the United States, tend to return to trend growth, excepting the 2008 financial crisis, most developing countries do not.  </w:t>
      </w:r>
      <w:r w:rsidRPr="000828C3">
        <w:rPr>
          <w:rFonts w:ascii="Times New Roman" w:hAnsi="Times New Roman"/>
        </w:rPr>
        <w:t xml:space="preserve">Therefore, </w:t>
      </w:r>
      <w:r>
        <w:rPr>
          <w:rFonts w:ascii="Times New Roman" w:hAnsi="Times New Roman"/>
        </w:rPr>
        <w:t>many researchers</w:t>
      </w:r>
      <w:r w:rsidRPr="000828C3">
        <w:rPr>
          <w:rFonts w:ascii="Times New Roman" w:hAnsi="Times New Roman"/>
        </w:rPr>
        <w:t xml:space="preserve"> attempt to explain sudden growth accelerations and post-crisis growth stagnation or decline.</w:t>
      </w:r>
      <w:r w:rsidRPr="000828C3">
        <w:rPr>
          <w:rStyle w:val="FootnoteReference"/>
          <w:rFonts w:ascii="Times New Roman" w:hAnsi="Times New Roman"/>
        </w:rPr>
        <w:footnoteReference w:id="23"/>
      </w:r>
      <w:r w:rsidRPr="000828C3">
        <w:rPr>
          <w:rFonts w:ascii="Times New Roman" w:hAnsi="Times New Roman"/>
        </w:rPr>
        <w:t xml:space="preserve"> </w:t>
      </w:r>
      <w:r>
        <w:rPr>
          <w:rFonts w:ascii="Times New Roman" w:hAnsi="Times New Roman"/>
        </w:rPr>
        <w:t>With respect to exchange rate regimes as a policy tool, m</w:t>
      </w:r>
      <w:r w:rsidRPr="000828C3">
        <w:rPr>
          <w:rFonts w:ascii="Times New Roman" w:hAnsi="Times New Roman"/>
        </w:rPr>
        <w:t>uch o</w:t>
      </w:r>
      <w:r>
        <w:rPr>
          <w:rFonts w:ascii="Times New Roman" w:hAnsi="Times New Roman"/>
        </w:rPr>
        <w:t>f the contemporary empirical research</w:t>
      </w:r>
      <w:r w:rsidRPr="000828C3">
        <w:rPr>
          <w:rFonts w:ascii="Times New Roman" w:hAnsi="Times New Roman"/>
        </w:rPr>
        <w:t xml:space="preserve"> on economic development and exchange rate regimes focuses on the effect of exchange rate regimes </w:t>
      </w:r>
      <w:r>
        <w:rPr>
          <w:rFonts w:ascii="Times New Roman" w:hAnsi="Times New Roman"/>
        </w:rPr>
        <w:t>on</w:t>
      </w:r>
      <w:r w:rsidRPr="000828C3">
        <w:rPr>
          <w:rFonts w:ascii="Times New Roman" w:hAnsi="Times New Roman"/>
        </w:rPr>
        <w:t xml:space="preserve"> long-run trend growth or trend growth volatility.</w:t>
      </w:r>
      <w:r w:rsidRPr="000828C3">
        <w:rPr>
          <w:rStyle w:val="FootnoteReference"/>
          <w:rFonts w:ascii="Times New Roman" w:hAnsi="Times New Roman"/>
        </w:rPr>
        <w:footnoteReference w:id="24"/>
      </w:r>
      <w:r>
        <w:rPr>
          <w:rFonts w:ascii="Times New Roman" w:hAnsi="Times New Roman"/>
          <w:vertAlign w:val="superscript"/>
        </w:rPr>
        <w:t>,</w:t>
      </w:r>
      <w:r>
        <w:rPr>
          <w:rStyle w:val="FootnoteReference"/>
          <w:rFonts w:ascii="Times New Roman" w:hAnsi="Times New Roman"/>
        </w:rPr>
        <w:footnoteReference w:id="25"/>
      </w:r>
      <w:r w:rsidRPr="000828C3">
        <w:rPr>
          <w:rFonts w:ascii="Times New Roman" w:hAnsi="Times New Roman"/>
        </w:rPr>
        <w:t xml:space="preserve">  </w:t>
      </w:r>
      <w:r>
        <w:rPr>
          <w:rFonts w:ascii="Times New Roman" w:hAnsi="Times New Roman"/>
        </w:rPr>
        <w:t xml:space="preserve">However, given that catch-up growth is frequently stymied by economic crises, the relevant question is, “Are there exchange rate policies that help insulates countries from currency crises?” </w:t>
      </w:r>
    </w:p>
    <w:p w:rsidR="00A47E76" w:rsidRDefault="00A47E76" w:rsidP="00A47E76">
      <w:pPr>
        <w:ind w:firstLine="360"/>
        <w:jc w:val="both"/>
        <w:rPr>
          <w:rFonts w:ascii="Times New Roman" w:hAnsi="Times New Roman"/>
        </w:rPr>
      </w:pPr>
      <w:r>
        <w:rPr>
          <w:rFonts w:ascii="Times New Roman" w:hAnsi="Times New Roman"/>
        </w:rPr>
        <w:t>Research exploring the link between exchange rate regime choice and the likelihood of currency crisis has shown that countries with floating exchange rates or managed floating exchanges are more prone to speculative attacks and currency crises.</w:t>
      </w:r>
      <w:r w:rsidRPr="00751D87">
        <w:rPr>
          <w:rStyle w:val="FootnoteReference"/>
          <w:rFonts w:ascii="Times New Roman" w:hAnsi="Times New Roman"/>
        </w:rPr>
        <w:t xml:space="preserve"> </w:t>
      </w:r>
      <w:r>
        <w:rPr>
          <w:rStyle w:val="FootnoteReference"/>
          <w:rFonts w:ascii="Times New Roman" w:hAnsi="Times New Roman"/>
        </w:rPr>
        <w:footnoteReference w:id="26"/>
      </w:r>
      <w:r>
        <w:rPr>
          <w:rFonts w:ascii="Times New Roman" w:hAnsi="Times New Roman"/>
        </w:rPr>
        <w:t xml:space="preserve">  If fixed exchange rate regimes are associated with a lower frequency or likelihood of a currency crisis, then the next important policy question is, “Conditional on experiencing </w:t>
      </w:r>
      <w:proofErr w:type="gramStart"/>
      <w:r>
        <w:rPr>
          <w:rFonts w:ascii="Times New Roman" w:hAnsi="Times New Roman"/>
        </w:rPr>
        <w:t>a currency crisis, does having a fixed exchange rate mitigate</w:t>
      </w:r>
      <w:proofErr w:type="gramEnd"/>
      <w:r>
        <w:rPr>
          <w:rFonts w:ascii="Times New Roman" w:hAnsi="Times New Roman"/>
        </w:rPr>
        <w:t xml:space="preserve"> the intensity of the crisis?” </w:t>
      </w:r>
      <w:r>
        <w:rPr>
          <w:rFonts w:ascii="Times New Roman" w:hAnsi="Times New Roman"/>
        </w:rPr>
        <w:lastRenderedPageBreak/>
        <w:t>Despite the importance of this question, only a handful of case-studies have investigated the effect of a country’s pre-crisis exchange rate regime on immediate post-crisis outcomes.</w:t>
      </w:r>
    </w:p>
    <w:p w:rsidR="00A47E76" w:rsidRDefault="00A47E76" w:rsidP="00A47E76">
      <w:pPr>
        <w:ind w:firstLine="360"/>
        <w:jc w:val="both"/>
        <w:rPr>
          <w:rFonts w:ascii="Times New Roman" w:hAnsi="Times New Roman"/>
        </w:rPr>
      </w:pPr>
      <w:r>
        <w:rPr>
          <w:rFonts w:ascii="Times New Roman" w:hAnsi="Times New Roman"/>
        </w:rPr>
        <w:t xml:space="preserve">These case-studies reveal several common macroeconomic factors influence the intensity of a currency crisis and the speed of recovery. Sachs, </w:t>
      </w:r>
      <w:r>
        <w:rPr>
          <w:rFonts w:ascii="Times New Roman" w:hAnsi="Times New Roman"/>
          <w:i/>
        </w:rPr>
        <w:t xml:space="preserve">et al., </w:t>
      </w:r>
      <w:r>
        <w:rPr>
          <w:rFonts w:ascii="Times New Roman" w:hAnsi="Times New Roman"/>
        </w:rPr>
        <w:t xml:space="preserve">(1996) and </w:t>
      </w:r>
      <w:proofErr w:type="spellStart"/>
      <w:r>
        <w:rPr>
          <w:rFonts w:ascii="Times New Roman" w:hAnsi="Times New Roman"/>
        </w:rPr>
        <w:t>Tornell</w:t>
      </w:r>
      <w:proofErr w:type="spellEnd"/>
      <w:r>
        <w:rPr>
          <w:rFonts w:ascii="Times New Roman" w:hAnsi="Times New Roman"/>
        </w:rPr>
        <w:t xml:space="preserve"> (1999) find crisis intensity, defined as the weighted average of the depreciation of the nominal exchange rate with respect to the USD and the percent decrease in foreign reserves, of the Tequila and Asian crises is greater in countries with higher credit expansion and lower foreign reserve levels in the pre-crisis period. Frankel &amp; Rose (1996) show currency crises are more likely to occur when output growth is low, domestic credit growth is high, and foreign interest rates are high. In terms of post-crisis outcomes, Hong &amp; </w:t>
      </w:r>
      <w:proofErr w:type="spellStart"/>
      <w:r>
        <w:rPr>
          <w:rFonts w:ascii="Times New Roman" w:hAnsi="Times New Roman"/>
        </w:rPr>
        <w:t>Tornell</w:t>
      </w:r>
      <w:proofErr w:type="spellEnd"/>
      <w:r>
        <w:rPr>
          <w:rFonts w:ascii="Times New Roman" w:hAnsi="Times New Roman"/>
        </w:rPr>
        <w:t xml:space="preserve"> (2005) examine factors that affect recovery from currency crises in the post-Bretton Woods period and find higher credit expansion before the crisis slows post-crisis GDP growth while greater reserve adequacy before the crisis accelerates recovery. Most of this literature does not explore the role of a country’s pre-crisis exchange rate regime. </w:t>
      </w:r>
    </w:p>
    <w:p w:rsidR="00A47E76" w:rsidRDefault="00A47E76" w:rsidP="00A47E76">
      <w:pPr>
        <w:ind w:firstLine="360"/>
        <w:jc w:val="both"/>
        <w:rPr>
          <w:rFonts w:ascii="Times New Roman" w:hAnsi="Times New Roman"/>
        </w:rPr>
      </w:pPr>
      <w:r>
        <w:rPr>
          <w:rFonts w:ascii="Times New Roman" w:hAnsi="Times New Roman"/>
        </w:rPr>
        <w:t xml:space="preserve">The few articles that do control for a country’s pre-crisis exchange rate regime tend to analyze a specific crisis or crisis period. For example, </w:t>
      </w:r>
      <w:r w:rsidRPr="00380A34">
        <w:rPr>
          <w:rFonts w:ascii="Times New Roman" w:hAnsi="Times New Roman"/>
        </w:rPr>
        <w:t>Grier &amp; Grier</w:t>
      </w:r>
      <w:r w:rsidRPr="00784774">
        <w:rPr>
          <w:rFonts w:ascii="Times New Roman" w:hAnsi="Times New Roman"/>
        </w:rPr>
        <w:t xml:space="preserve"> (2001) find that having a fixed exchange rate</w:t>
      </w:r>
      <w:r>
        <w:rPr>
          <w:rFonts w:ascii="Times New Roman" w:hAnsi="Times New Roman"/>
        </w:rPr>
        <w:t xml:space="preserve"> at the onset of the Asian financial crisis failed to limit the extent of devaluation during </w:t>
      </w:r>
      <w:r w:rsidRPr="00784774">
        <w:rPr>
          <w:rFonts w:ascii="Times New Roman" w:hAnsi="Times New Roman"/>
        </w:rPr>
        <w:t xml:space="preserve">the </w:t>
      </w:r>
      <w:r>
        <w:rPr>
          <w:rFonts w:ascii="Times New Roman" w:hAnsi="Times New Roman"/>
        </w:rPr>
        <w:t xml:space="preserve">1997 crisis and exacerbated </w:t>
      </w:r>
      <w:r w:rsidRPr="00784774">
        <w:rPr>
          <w:rFonts w:ascii="Times New Roman" w:hAnsi="Times New Roman"/>
        </w:rPr>
        <w:t>the shock to the stock markets by approximately 40 percentage points.</w:t>
      </w:r>
      <w:r>
        <w:rPr>
          <w:rFonts w:ascii="Times New Roman" w:hAnsi="Times New Roman"/>
        </w:rPr>
        <w:t xml:space="preserve"> Also investigating the Asian financial crisis, </w:t>
      </w:r>
      <w:proofErr w:type="spellStart"/>
      <w:r>
        <w:rPr>
          <w:rFonts w:ascii="Times New Roman" w:hAnsi="Times New Roman"/>
        </w:rPr>
        <w:t>Hallren</w:t>
      </w:r>
      <w:proofErr w:type="spellEnd"/>
      <w:r>
        <w:rPr>
          <w:rFonts w:ascii="Times New Roman" w:hAnsi="Times New Roman"/>
        </w:rPr>
        <w:t xml:space="preserve"> (2014) concludes that having a fixed exchange rate in 1996 reduced subsequent income growth and weakly increased inflation. Finally, during the recent </w:t>
      </w:r>
      <w:r>
        <w:rPr>
          <w:rFonts w:ascii="Times New Roman" w:hAnsi="Times New Roman"/>
        </w:rPr>
        <w:lastRenderedPageBreak/>
        <w:t xml:space="preserve">2008 financial crisis, </w:t>
      </w:r>
      <w:r w:rsidRPr="003C09CD">
        <w:rPr>
          <w:rFonts w:ascii="Times New Roman" w:hAnsi="Times New Roman"/>
        </w:rPr>
        <w:t xml:space="preserve">countries with flexible exchange rates recovered more quickly </w:t>
      </w:r>
      <w:r>
        <w:rPr>
          <w:rFonts w:ascii="Times New Roman" w:hAnsi="Times New Roman"/>
        </w:rPr>
        <w:t>but suffered no differential shock to GDP (</w:t>
      </w:r>
      <w:proofErr w:type="spellStart"/>
      <w:r>
        <w:rPr>
          <w:rFonts w:ascii="Times New Roman" w:hAnsi="Times New Roman"/>
        </w:rPr>
        <w:t>Tsangarides</w:t>
      </w:r>
      <w:proofErr w:type="spellEnd"/>
      <w:r>
        <w:rPr>
          <w:rFonts w:ascii="Times New Roman" w:hAnsi="Times New Roman"/>
        </w:rPr>
        <w:t>, 2012).</w:t>
      </w:r>
    </w:p>
    <w:p w:rsidR="00A47E76" w:rsidRDefault="00A47E76" w:rsidP="00A47E76">
      <w:pPr>
        <w:ind w:firstLine="360"/>
        <w:jc w:val="both"/>
        <w:rPr>
          <w:rFonts w:ascii="Times New Roman" w:hAnsi="Times New Roman"/>
        </w:rPr>
      </w:pPr>
      <w:r>
        <w:rPr>
          <w:rFonts w:ascii="Times New Roman" w:hAnsi="Times New Roman"/>
        </w:rPr>
        <w:t>I contribute to this literature by investigating the effect of a country’s pre-crisis exchange rate regime on real income, stock market returns, and inflation in the initial year of and the two subsequent years of the crisis across all currency crises in the post-Bretton Woods period to 2005. Moreover, I only include countries that actually experience a currency crisis, according to an empirical definition. Previous research on this topic tends to analyze a given crisis and investigate the impact across all countries. Therefore, I am investigating factors that affect the intensity of a crisis conditioning on a country being a crisis whereas previous works only condition on being in a general crisis period but include countries in their sample that were unaffected. My approach allows me to isolate the partial effect of pre-crisis exchange rate regime choice on crisis intensity and recovery. Only conditioning on being in a general crisis period means that the counterfactual for countries with pre-crisis pegged exchange rates that actually experience a currency crisis are both countries that did experience the crisis and had a pre-crisis flexible exchange rate, as well as, countries with pre-crisis flexible exchange rates but that did not suffer a currency crisis.</w:t>
      </w:r>
      <w:r>
        <w:rPr>
          <w:rStyle w:val="FootnoteReference"/>
          <w:rFonts w:ascii="Times New Roman" w:hAnsi="Times New Roman"/>
        </w:rPr>
        <w:footnoteReference w:id="27"/>
      </w:r>
    </w:p>
    <w:p w:rsidR="00A47E76" w:rsidRDefault="00A47E76" w:rsidP="00A47E76">
      <w:pPr>
        <w:ind w:firstLine="360"/>
        <w:jc w:val="both"/>
        <w:rPr>
          <w:rFonts w:ascii="Times New Roman" w:hAnsi="Times New Roman"/>
        </w:rPr>
      </w:pPr>
      <w:r>
        <w:rPr>
          <w:rFonts w:ascii="Times New Roman" w:hAnsi="Times New Roman"/>
        </w:rPr>
        <w:t xml:space="preserve">Using data from 1972 to 2005 and a sample of developing countries, I find that countries with fixed exchange rates suffer greater shocks to real income during and immediately following a currency crisis than their counterparts with pre-crisis flexible exchange rates. However, I also find that countries with fixed exchange rates and those with flexible exchange rates the year before a crisis are, on average, different from one </w:t>
      </w:r>
      <w:r>
        <w:rPr>
          <w:rFonts w:ascii="Times New Roman" w:hAnsi="Times New Roman"/>
        </w:rPr>
        <w:lastRenderedPageBreak/>
        <w:t xml:space="preserve">another on factors that affect the outcomes of interest. Once I account for these differences using propensity score matching, I show that having a fixed exchange rate at the onset of a currency crisis does not affect post-crisis real income, stock returns, or inflation relative to comparable counterfactual countries with pre-crisis flexible exchange rates. </w:t>
      </w:r>
    </w:p>
    <w:p w:rsidR="00A47E76" w:rsidRDefault="00A47E76" w:rsidP="00A47E76">
      <w:pPr>
        <w:ind w:firstLine="360"/>
        <w:jc w:val="both"/>
        <w:rPr>
          <w:rFonts w:ascii="Times New Roman" w:hAnsi="Times New Roman"/>
        </w:rPr>
      </w:pPr>
      <w:r>
        <w:rPr>
          <w:rFonts w:ascii="Times New Roman" w:hAnsi="Times New Roman"/>
        </w:rPr>
        <w:t xml:space="preserve">The paper proceeds as follows.  Section 2 describes the theory, data, estimation, and results from my investigation of the impact of having a fixed exchange rate the year before a crisis on currency depreciation. Section 3 through 5 contains similar sections related to my estimation of the impact of a country’s pre-crisis exchange rate regime on stock market returns, real income, and inflation, respectively. Section 6 concludes. </w:t>
      </w:r>
    </w:p>
    <w:p w:rsidR="00A47E76" w:rsidRDefault="00A47E76" w:rsidP="00A47E76">
      <w:pPr>
        <w:ind w:firstLine="360"/>
        <w:jc w:val="both"/>
        <w:rPr>
          <w:rFonts w:ascii="Times New Roman" w:hAnsi="Times New Roman"/>
        </w:rPr>
      </w:pPr>
    </w:p>
    <w:p w:rsidR="00A47E76" w:rsidRDefault="00A47E76" w:rsidP="00676A26">
      <w:pPr>
        <w:pStyle w:val="Heading2"/>
      </w:pPr>
      <w:bookmarkStart w:id="88" w:name="_Toc418811130"/>
      <w:r w:rsidRPr="004E508B">
        <w:t>Currency Depreciation &amp; Currency Crises</w:t>
      </w:r>
      <w:bookmarkEnd w:id="88"/>
    </w:p>
    <w:p w:rsidR="00A47E76" w:rsidRDefault="00A47E76" w:rsidP="00A47E76">
      <w:pPr>
        <w:pStyle w:val="Heading3"/>
      </w:pPr>
      <w:bookmarkStart w:id="89" w:name="_Toc418811131"/>
      <w:r>
        <w:t>Theory</w:t>
      </w:r>
      <w:bookmarkEnd w:id="89"/>
    </w:p>
    <w:p w:rsidR="00A47E76" w:rsidRDefault="00A47E76" w:rsidP="00A47E76">
      <w:pPr>
        <w:ind w:firstLine="360"/>
        <w:jc w:val="both"/>
        <w:rPr>
          <w:rFonts w:ascii="Times New Roman" w:hAnsi="Times New Roman"/>
        </w:rPr>
      </w:pPr>
      <w:r>
        <w:rPr>
          <w:rFonts w:ascii="Times New Roman" w:hAnsi="Times New Roman"/>
        </w:rPr>
        <w:t xml:space="preserve">The first stage of my analysis is to investigate if having a fixed exchange rate before a currency crisis insulates an economy from major swings in the exchange rate. Since an important goal of establishing a pegged exchange rate is to stabilize the exchange rate at a constant value, it is important to verify a pegged exchange rate is effective at accomplishing this policy goal during a crisis. If countries with pegged exchange rates at the on-set of a crisis experience less currency depreciation during the crisis than floating exchange rate countries with similar economic fundamentals, then the peg is effective at maintaining a stable nominal exchange rate during a crisis.  If countries with pegs before a crisis experience no more depreciation than that predicted by fundamentals, then I would conclude that although the peg is not effective at </w:t>
      </w:r>
      <w:r>
        <w:rPr>
          <w:rFonts w:ascii="Times New Roman" w:hAnsi="Times New Roman"/>
        </w:rPr>
        <w:lastRenderedPageBreak/>
        <w:t>maintaining a constant nominal exchange rate, abandoning the peg does not exacerbate the currency depreciating effect of a currency crisis. If countries with pre-crisis fixed exchange rates suffer greater currency depreciation than countries with pre-crisis floating exchange rates with similar economic fundamentals, then not only is the peg not effective but also breaking the peg compounds the currency depreciating impact of the crisis.</w:t>
      </w:r>
    </w:p>
    <w:p w:rsidR="00A47E76" w:rsidRPr="006B2DA7" w:rsidRDefault="00A47E76" w:rsidP="00A47E76">
      <w:pPr>
        <w:ind w:firstLine="360"/>
        <w:jc w:val="both"/>
        <w:rPr>
          <w:rFonts w:ascii="Times New Roman" w:hAnsi="Times New Roman"/>
        </w:rPr>
      </w:pPr>
    </w:p>
    <w:p w:rsidR="00A47E76" w:rsidRDefault="00A47E76" w:rsidP="00A47E76">
      <w:pPr>
        <w:pStyle w:val="Heading3"/>
      </w:pPr>
      <w:bookmarkStart w:id="90" w:name="_Toc418811132"/>
      <w:r>
        <w:t>Data/Estimation</w:t>
      </w:r>
      <w:bookmarkEnd w:id="90"/>
    </w:p>
    <w:p w:rsidR="00A47E76" w:rsidRDefault="00A47E76" w:rsidP="00A47E76">
      <w:pPr>
        <w:ind w:firstLine="360"/>
        <w:jc w:val="both"/>
        <w:rPr>
          <w:rFonts w:ascii="Times New Roman" w:hAnsi="Times New Roman"/>
        </w:rPr>
      </w:pPr>
      <w:r>
        <w:rPr>
          <w:rFonts w:ascii="Times New Roman" w:hAnsi="Times New Roman"/>
        </w:rPr>
        <w:t>I analyze countries that actually experience a currency crisis in the post-Bretton Woods period. To identify if a country suffers a crisis, I utilize three data driven definitions of currency crisis and one for speculative attack. I include in my sample every country-year in which a country experiences a currency crisis by any of the four definitions.</w:t>
      </w:r>
      <w:r>
        <w:rPr>
          <w:rStyle w:val="FootnoteReference"/>
          <w:rFonts w:ascii="Times New Roman" w:hAnsi="Times New Roman"/>
        </w:rPr>
        <w:footnoteReference w:id="28"/>
      </w:r>
      <w:r>
        <w:rPr>
          <w:rFonts w:ascii="Times New Roman" w:hAnsi="Times New Roman"/>
        </w:rPr>
        <w:t xml:space="preserve"> To further isolate the sample to developing and emerging market countries, I only include countries with real income of less than $10,000. The crisis data come from Frankel &amp; Rose (1996), </w:t>
      </w:r>
      <w:proofErr w:type="spellStart"/>
      <w:r>
        <w:rPr>
          <w:rFonts w:ascii="Times New Roman" w:hAnsi="Times New Roman"/>
        </w:rPr>
        <w:t>Kraay</w:t>
      </w:r>
      <w:proofErr w:type="spellEnd"/>
      <w:r>
        <w:rPr>
          <w:rFonts w:ascii="Times New Roman" w:hAnsi="Times New Roman"/>
        </w:rPr>
        <w:t xml:space="preserve"> (2003), Hong &amp; </w:t>
      </w:r>
      <w:proofErr w:type="spellStart"/>
      <w:r>
        <w:rPr>
          <w:rFonts w:ascii="Times New Roman" w:hAnsi="Times New Roman"/>
        </w:rPr>
        <w:t>Tornell</w:t>
      </w:r>
      <w:proofErr w:type="spellEnd"/>
      <w:r>
        <w:rPr>
          <w:rFonts w:ascii="Times New Roman" w:hAnsi="Times New Roman"/>
        </w:rPr>
        <w:t xml:space="preserve"> (2005), and </w:t>
      </w:r>
      <w:proofErr w:type="spellStart"/>
      <w:r>
        <w:rPr>
          <w:rFonts w:ascii="Times New Roman" w:hAnsi="Times New Roman"/>
        </w:rPr>
        <w:t>Laeven</w:t>
      </w:r>
      <w:proofErr w:type="spellEnd"/>
      <w:r>
        <w:rPr>
          <w:rFonts w:ascii="Times New Roman" w:hAnsi="Times New Roman"/>
        </w:rPr>
        <w:t xml:space="preserve"> &amp; Valencia (2013). Each author or authors identify crisis years as follows.</w:t>
      </w:r>
    </w:p>
    <w:p w:rsidR="00A47E76" w:rsidRDefault="00A47E76" w:rsidP="00A47E76">
      <w:pPr>
        <w:ind w:firstLine="360"/>
        <w:jc w:val="both"/>
        <w:rPr>
          <w:rFonts w:ascii="Times New Roman" w:hAnsi="Times New Roman"/>
        </w:rPr>
      </w:pPr>
      <w:r w:rsidRPr="00411C1F">
        <w:rPr>
          <w:rFonts w:ascii="Times New Roman" w:hAnsi="Times New Roman"/>
        </w:rPr>
        <w:t xml:space="preserve">Sachs, </w:t>
      </w:r>
      <w:r w:rsidRPr="00411C1F">
        <w:rPr>
          <w:rFonts w:ascii="Times New Roman" w:hAnsi="Times New Roman"/>
          <w:i/>
        </w:rPr>
        <w:t>et al.</w:t>
      </w:r>
      <w:r w:rsidRPr="00411C1F">
        <w:rPr>
          <w:rFonts w:ascii="Times New Roman" w:hAnsi="Times New Roman"/>
        </w:rPr>
        <w:t xml:space="preserve"> (1996) </w:t>
      </w:r>
      <w:r>
        <w:rPr>
          <w:rFonts w:ascii="Times New Roman" w:hAnsi="Times New Roman"/>
        </w:rPr>
        <w:t xml:space="preserve">identify currency crisis via a crisis index that is a weighted average of the percent change in the real exchange rate and the percent change in foreign reserves. To identify a crisis if in two or more quarters of a given year, the crisis index is more than two standard deviations below its meaning. </w:t>
      </w:r>
      <w:r w:rsidRPr="00411C1F">
        <w:rPr>
          <w:rFonts w:ascii="Times New Roman" w:hAnsi="Times New Roman"/>
        </w:rPr>
        <w:t xml:space="preserve">For countries that meet the currency crisis criteria for several continuous years, </w:t>
      </w:r>
      <w:r w:rsidRPr="00253022">
        <w:rPr>
          <w:rFonts w:ascii="Times New Roman" w:hAnsi="Times New Roman"/>
        </w:rPr>
        <w:t xml:space="preserve">Hong &amp; </w:t>
      </w:r>
      <w:proofErr w:type="spellStart"/>
      <w:r w:rsidRPr="00253022">
        <w:rPr>
          <w:rFonts w:ascii="Times New Roman" w:hAnsi="Times New Roman"/>
        </w:rPr>
        <w:t>Tornell</w:t>
      </w:r>
      <w:proofErr w:type="spellEnd"/>
      <w:r w:rsidRPr="00253022">
        <w:rPr>
          <w:rFonts w:ascii="Times New Roman" w:hAnsi="Times New Roman"/>
        </w:rPr>
        <w:t xml:space="preserve"> (2005) use the first year of each three-ye</w:t>
      </w:r>
      <w:r>
        <w:rPr>
          <w:rFonts w:ascii="Times New Roman" w:hAnsi="Times New Roman"/>
        </w:rPr>
        <w:t xml:space="preserve">ar window to avoid double counting a single crisis. </w:t>
      </w:r>
    </w:p>
    <w:p w:rsidR="00A47E76" w:rsidRDefault="00A47E76" w:rsidP="00A47E76">
      <w:pPr>
        <w:ind w:firstLine="360"/>
        <w:jc w:val="both"/>
        <w:rPr>
          <w:rFonts w:ascii="Times New Roman" w:hAnsi="Times New Roman"/>
        </w:rPr>
      </w:pPr>
      <w:r w:rsidRPr="00411C1F">
        <w:rPr>
          <w:rFonts w:ascii="Times New Roman" w:hAnsi="Times New Roman"/>
        </w:rPr>
        <w:lastRenderedPageBreak/>
        <w:t xml:space="preserve">Frankel &amp; Rose (1996) define a currency crisis as a nominal depreciation of the currency vis-a`-vis the U.S. dollar of at least 20 percent that is also at least 10 percentage points higher than the rate of depreciation in the year before. </w:t>
      </w:r>
      <w:r>
        <w:rPr>
          <w:rFonts w:ascii="Times New Roman" w:hAnsi="Times New Roman"/>
        </w:rPr>
        <w:t>They</w:t>
      </w:r>
      <w:r w:rsidRPr="00411C1F">
        <w:rPr>
          <w:rFonts w:ascii="Times New Roman" w:hAnsi="Times New Roman"/>
        </w:rPr>
        <w:t xml:space="preserve"> compute exchange rate depreciation as the percent change of the end-of-period official nominal bilateral dollar exchange rate from the IFS database of the IMF. For countries that meet the currency crisis criteria for several continuous years, </w:t>
      </w:r>
      <w:r w:rsidRPr="009D2A19">
        <w:rPr>
          <w:rFonts w:ascii="Times New Roman" w:hAnsi="Times New Roman"/>
        </w:rPr>
        <w:t>Frankel &amp; Rose (1996) use the first year of each three-year window to identify the crisis.</w:t>
      </w:r>
      <w:r>
        <w:rPr>
          <w:rFonts w:ascii="Times New Roman" w:hAnsi="Times New Roman"/>
        </w:rPr>
        <w:t xml:space="preserve"> </w:t>
      </w:r>
    </w:p>
    <w:p w:rsidR="00A47E76" w:rsidRDefault="00A47E76" w:rsidP="00A47E76">
      <w:pPr>
        <w:ind w:firstLine="360"/>
        <w:jc w:val="both"/>
        <w:rPr>
          <w:rFonts w:ascii="Times New Roman" w:hAnsi="Times New Roman"/>
        </w:rPr>
      </w:pPr>
      <w:r>
        <w:rPr>
          <w:rFonts w:ascii="Times New Roman" w:hAnsi="Times New Roman"/>
        </w:rPr>
        <w:t xml:space="preserve">Similar to this definition, </w:t>
      </w:r>
      <w:proofErr w:type="spellStart"/>
      <w:r>
        <w:rPr>
          <w:rFonts w:ascii="Times New Roman" w:hAnsi="Times New Roman"/>
        </w:rPr>
        <w:t>Laeven</w:t>
      </w:r>
      <w:proofErr w:type="spellEnd"/>
      <w:r>
        <w:rPr>
          <w:rFonts w:ascii="Times New Roman" w:hAnsi="Times New Roman"/>
        </w:rPr>
        <w:t xml:space="preserve"> &amp; Valencia (2013)</w:t>
      </w:r>
      <w:r w:rsidRPr="00411C1F">
        <w:rPr>
          <w:rFonts w:ascii="Times New Roman" w:hAnsi="Times New Roman"/>
        </w:rPr>
        <w:t xml:space="preserve"> define a currency crisis as a nominal depreciation of the currency vis-a`-vis the U.S. dollar of at least 30 percent that is also at least 10 percentage points higher than the rate of depreciation in the year before. </w:t>
      </w:r>
      <w:proofErr w:type="spellStart"/>
      <w:r w:rsidRPr="00411C1F">
        <w:rPr>
          <w:rFonts w:ascii="Times New Roman" w:hAnsi="Times New Roman"/>
        </w:rPr>
        <w:t>Laeven</w:t>
      </w:r>
      <w:proofErr w:type="spellEnd"/>
      <w:r w:rsidRPr="00411C1F">
        <w:rPr>
          <w:rFonts w:ascii="Times New Roman" w:hAnsi="Times New Roman"/>
        </w:rPr>
        <w:t xml:space="preserve"> &amp; Valencia (2013) compute exchange rate depreciation as the percent change of the end-of-period official nominal bilateral dollar exchange rate from the World Economic Outlook (WEO) database of the IMF. For countries that meet the currency crisis criteria for several continuous years, </w:t>
      </w:r>
      <w:r w:rsidRPr="009D2A19">
        <w:rPr>
          <w:rFonts w:ascii="Times New Roman" w:hAnsi="Times New Roman"/>
        </w:rPr>
        <w:t>they use the first year of each five-year window to identify the crisis.</w:t>
      </w:r>
      <w:r>
        <w:rPr>
          <w:rFonts w:ascii="Times New Roman" w:hAnsi="Times New Roman"/>
        </w:rPr>
        <w:t xml:space="preserve"> </w:t>
      </w:r>
    </w:p>
    <w:p w:rsidR="00A47E76" w:rsidRDefault="00A47E76" w:rsidP="00A47E76">
      <w:pPr>
        <w:ind w:firstLine="360"/>
        <w:jc w:val="both"/>
        <w:rPr>
          <w:rFonts w:ascii="Times New Roman" w:hAnsi="Times New Roman"/>
        </w:rPr>
      </w:pPr>
      <w:proofErr w:type="spellStart"/>
      <w:r w:rsidRPr="00411C1F">
        <w:rPr>
          <w:rFonts w:ascii="Times New Roman" w:hAnsi="Times New Roman"/>
        </w:rPr>
        <w:t>Kraay</w:t>
      </w:r>
      <w:proofErr w:type="spellEnd"/>
      <w:r w:rsidRPr="00411C1F">
        <w:rPr>
          <w:rFonts w:ascii="Times New Roman" w:hAnsi="Times New Roman"/>
        </w:rPr>
        <w:t xml:space="preserve"> (2003) identifies a successful attack if the monthly devaluation in the nominal exchange rate is higher than 10% (5% for OECD countries) and the average absolute percentage change in the 12 months prior to that month is smaller than 2.5% (1% for OECD countries). He identifies a failed attack as the month in which there is at least a 50% (25% for OECD countries) decrease in non-gold reserves and a 50% (25% for OECD countries) increase in nominal money market interest spreads over the US Federal Funds and is not followed by a large devaluation for at least 3 months. To avoid double-counting prolonged successful (failed) attacks, </w:t>
      </w:r>
      <w:proofErr w:type="spellStart"/>
      <w:r w:rsidRPr="00411C1F">
        <w:rPr>
          <w:rFonts w:ascii="Times New Roman" w:hAnsi="Times New Roman"/>
        </w:rPr>
        <w:t>Kraay</w:t>
      </w:r>
      <w:proofErr w:type="spellEnd"/>
      <w:r w:rsidRPr="00411C1F">
        <w:rPr>
          <w:rFonts w:ascii="Times New Roman" w:hAnsi="Times New Roman"/>
        </w:rPr>
        <w:t xml:space="preserve"> eliminates large </w:t>
      </w:r>
      <w:r w:rsidRPr="00411C1F">
        <w:rPr>
          <w:rFonts w:ascii="Times New Roman" w:hAnsi="Times New Roman"/>
        </w:rPr>
        <w:lastRenderedPageBreak/>
        <w:t>devaluation events (spikes in reserves and interest spreads) preceded by events in any of the prior 12 months.</w:t>
      </w:r>
      <w:r>
        <w:rPr>
          <w:rFonts w:ascii="Times New Roman" w:hAnsi="Times New Roman"/>
        </w:rPr>
        <w:t xml:space="preserve"> In my analysis, I include countries that experienced a speculative attack, regardless of the result of the attack.</w:t>
      </w:r>
    </w:p>
    <w:p w:rsidR="00A47E76" w:rsidRDefault="00A47E76" w:rsidP="00A47E76">
      <w:pPr>
        <w:ind w:firstLine="360"/>
        <w:jc w:val="both"/>
        <w:rPr>
          <w:rFonts w:ascii="Times New Roman" w:hAnsi="Times New Roman"/>
        </w:rPr>
      </w:pPr>
      <w:r>
        <w:rPr>
          <w:rFonts w:ascii="Times New Roman" w:hAnsi="Times New Roman"/>
        </w:rPr>
        <w:t xml:space="preserve">To sort countries by exchange rate regime, I utilize the Reinhart &amp; </w:t>
      </w:r>
      <w:proofErr w:type="spellStart"/>
      <w:r>
        <w:rPr>
          <w:rFonts w:ascii="Times New Roman" w:hAnsi="Times New Roman"/>
        </w:rPr>
        <w:t>Rogoff</w:t>
      </w:r>
      <w:proofErr w:type="spellEnd"/>
      <w:r>
        <w:rPr>
          <w:rFonts w:ascii="Times New Roman" w:hAnsi="Times New Roman"/>
        </w:rPr>
        <w:t xml:space="preserve"> (2004) (R&amp;R), de-facto classification method. The key parameter of interest in my prediction equation of currency depreciation during the initial year of a currency crisis, in year T, and the two following years is δ. I estimate this equation three times: year T, year T+1, and year T+2.</w:t>
      </w:r>
    </w:p>
    <w:p w:rsidR="00A47E76" w:rsidRPr="00A47E76" w:rsidRDefault="00A47E76" w:rsidP="00A47E76">
      <w:pPr>
        <w:ind w:left="360"/>
        <w:jc w:val="center"/>
        <w:rPr>
          <w:rFonts w:ascii="Times New Roman" w:hAnsi="Times New Roman"/>
        </w:rPr>
      </w:pPr>
      <m:oMath>
        <m:r>
          <w:rPr>
            <w:rFonts w:ascii="Cambria Math" w:hAnsi="Cambria Math"/>
          </w:rPr>
          <m:t>CDe</m:t>
        </m:r>
        <m:sSub>
          <m:sSubPr>
            <m:ctrlPr>
              <w:rPr>
                <w:rFonts w:ascii="Cambria Math" w:hAnsi="Cambria Math"/>
                <w:i/>
              </w:rPr>
            </m:ctrlPr>
          </m:sSubPr>
          <m:e>
            <m:r>
              <w:rPr>
                <w:rFonts w:ascii="Cambria Math" w:hAnsi="Cambria Math"/>
              </w:rPr>
              <m:t>p</m:t>
            </m:r>
          </m:e>
          <m:sub>
            <m:r>
              <w:rPr>
                <w:rFonts w:ascii="Cambria Math" w:hAnsi="Cambria Math"/>
              </w:rPr>
              <m:t>i T+j</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sSubSup>
          <m:sSubSupPr>
            <m:ctrlPr>
              <w:rPr>
                <w:rFonts w:ascii="Cambria Math" w:hAnsi="Cambria Math"/>
                <w:b/>
                <w:i/>
              </w:rPr>
            </m:ctrlPr>
          </m:sSubSupPr>
          <m:e>
            <m:r>
              <m:rPr>
                <m:sty m:val="bi"/>
              </m:rPr>
              <w:rPr>
                <w:rFonts w:ascii="Cambria Math" w:hAnsi="Cambria Math"/>
              </w:rPr>
              <m:t>X</m:t>
            </m:r>
          </m:e>
          <m:sub>
            <m:r>
              <m:rPr>
                <m:sty m:val="bi"/>
              </m:rPr>
              <w:rPr>
                <w:rFonts w:ascii="Cambria Math" w:hAnsi="Cambria Math"/>
              </w:rPr>
              <m:t>iT-1</m:t>
            </m:r>
          </m:sub>
          <m:sup>
            <m:r>
              <m:rPr>
                <m:sty m:val="bi"/>
              </m:rPr>
              <w:rPr>
                <w:rFonts w:ascii="Cambria Math" w:hAnsi="Cambria Math"/>
              </w:rPr>
              <m:t>'</m:t>
            </m:r>
          </m:sup>
        </m:sSubSup>
        <m:r>
          <m:rPr>
            <m:sty m:val="bi"/>
          </m:rPr>
          <w:rPr>
            <w:rFonts w:ascii="Cambria Math" w:hAnsi="Cambria Math"/>
          </w:rPr>
          <m:t>β+</m:t>
        </m:r>
        <m:r>
          <w:rPr>
            <w:rFonts w:ascii="Cambria Math" w:hAnsi="Cambria Math"/>
          </w:rPr>
          <m:t>δ</m:t>
        </m:r>
        <m:sSub>
          <m:sSubPr>
            <m:ctrlPr>
              <w:rPr>
                <w:rFonts w:ascii="Cambria Math" w:hAnsi="Cambria Math"/>
                <w:i/>
              </w:rPr>
            </m:ctrlPr>
          </m:sSubPr>
          <m:e>
            <m:r>
              <w:rPr>
                <w:rFonts w:ascii="Cambria Math" w:hAnsi="Cambria Math"/>
              </w:rPr>
              <m:t>Peg</m:t>
            </m:r>
          </m:e>
          <m:sub>
            <m:r>
              <w:rPr>
                <w:rFonts w:ascii="Cambria Math" w:hAnsi="Cambria Math"/>
              </w:rPr>
              <m:t>iT-1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 xml:space="preserve"> ∀j∈[0,2]</m:t>
        </m:r>
      </m:oMath>
      <w:r>
        <w:rPr>
          <w:rFonts w:ascii="Times New Roman" w:hAnsi="Times New Roman"/>
        </w:rPr>
        <w:tab/>
        <w:t>(3.1)</w:t>
      </w:r>
    </w:p>
    <w:p w:rsidR="00A47E76" w:rsidRDefault="00A47E76" w:rsidP="00A47E76">
      <w:pPr>
        <w:ind w:firstLine="360"/>
        <w:jc w:val="both"/>
        <w:rPr>
          <w:rFonts w:ascii="Times New Roman" w:hAnsi="Times New Roman"/>
        </w:rPr>
      </w:pPr>
      <w:r>
        <w:rPr>
          <w:rFonts w:ascii="Times New Roman" w:hAnsi="Times New Roman"/>
        </w:rPr>
        <w:t xml:space="preserve">In this equation, </w:t>
      </w:r>
      <m:oMath>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it-1</m:t>
            </m:r>
          </m:sub>
        </m:sSub>
      </m:oMath>
      <w:r>
        <w:rPr>
          <w:rFonts w:ascii="Times New Roman" w:hAnsi="Times New Roman"/>
          <w:b/>
        </w:rPr>
        <w:t xml:space="preserve"> </w:t>
      </w:r>
      <w:r>
        <w:rPr>
          <w:rFonts w:ascii="Times New Roman" w:hAnsi="Times New Roman"/>
        </w:rPr>
        <w:t xml:space="preserve">are macroeconomic variables that help </w:t>
      </w:r>
      <w:proofErr w:type="gramStart"/>
      <w:r>
        <w:rPr>
          <w:rFonts w:ascii="Times New Roman" w:hAnsi="Times New Roman"/>
        </w:rPr>
        <w:t>predict</w:t>
      </w:r>
      <w:proofErr w:type="gramEnd"/>
      <w:r>
        <w:rPr>
          <w:rFonts w:ascii="Times New Roman" w:hAnsi="Times New Roman"/>
        </w:rPr>
        <w:t xml:space="preserve"> currency depreciation. Previous papers in this literature offer clear guidance on relevant predictors of currency depreciation.</w:t>
      </w:r>
      <w:r>
        <w:rPr>
          <w:rStyle w:val="FootnoteReference"/>
          <w:rFonts w:ascii="Times New Roman" w:hAnsi="Times New Roman"/>
        </w:rPr>
        <w:footnoteReference w:id="29"/>
      </w:r>
      <w:r>
        <w:rPr>
          <w:rFonts w:ascii="Times New Roman" w:hAnsi="Times New Roman"/>
        </w:rPr>
        <w:t xml:space="preserve"> Based on these insights, I include one year lagged values of currency depreciation, current account balance to GDP, external debt to GDP, M2 to foreign reserves, the five year percent change of the ratio claims on the private sector of deposit money banks to GDP, and the five year percent change in the real exchange rate. The five year percent change in private lending controls for a boom in private lending in the immediate pre-crisis period. Data for these variables come from the IMF’s IFS database, except for the real exchange rate data. The real exchange rate data come from the USDA’s trade weighted real exchange rate database. </w:t>
      </w:r>
    </w:p>
    <w:p w:rsidR="00A47E76" w:rsidRDefault="00A47E76" w:rsidP="00A47E76">
      <w:pPr>
        <w:ind w:firstLine="360"/>
        <w:jc w:val="both"/>
        <w:rPr>
          <w:rFonts w:ascii="Times New Roman" w:hAnsi="Times New Roman"/>
        </w:rPr>
      </w:pPr>
      <w:r>
        <w:rPr>
          <w:rFonts w:ascii="Times New Roman" w:hAnsi="Times New Roman"/>
          <w:i/>
        </w:rPr>
        <w:t>Peg</w:t>
      </w:r>
      <w:r>
        <w:rPr>
          <w:rFonts w:ascii="Times New Roman" w:hAnsi="Times New Roman"/>
        </w:rPr>
        <w:t xml:space="preserve"> is a dummy variable that equals 1 if a country has a fixed exchange rate the year before it suffers a currency crisis. Therefore, the parameter δ is the average </w:t>
      </w:r>
      <w:r>
        <w:rPr>
          <w:rFonts w:ascii="Times New Roman" w:hAnsi="Times New Roman"/>
        </w:rPr>
        <w:lastRenderedPageBreak/>
        <w:t>treatment effect on the treated (ATT) of having a fixed exchange rate immediately preceding the onset of a currency crisis.</w:t>
      </w:r>
      <w:r>
        <w:rPr>
          <w:rStyle w:val="FootnoteReference"/>
          <w:rFonts w:ascii="Times New Roman" w:hAnsi="Times New Roman"/>
        </w:rPr>
        <w:footnoteReference w:id="30"/>
      </w:r>
    </w:p>
    <w:p w:rsidR="00A47E76" w:rsidRDefault="00A47E76" w:rsidP="00A47E76">
      <w:pPr>
        <w:ind w:firstLine="360"/>
        <w:jc w:val="both"/>
        <w:rPr>
          <w:rFonts w:ascii="Times New Roman" w:hAnsi="Times New Roman"/>
        </w:rPr>
      </w:pPr>
      <w:r>
        <w:rPr>
          <w:rFonts w:ascii="Times New Roman" w:hAnsi="Times New Roman"/>
        </w:rPr>
        <w:t xml:space="preserve">I estimate equation (1) via ordinary least squares with robust standard errors. This framework will generate an unbiased estimate of the ATT of having a fixed exchange rate the year before a crisis if, on average, the treated and control group countries are observationally similar across determinants of the outcome of interest. As a method of checking the assumption of endogenous treatment selection, I utilize propensity score matching to </w:t>
      </w:r>
      <w:r w:rsidRPr="00AA4CC5">
        <w:rPr>
          <w:rFonts w:ascii="Times New Roman" w:hAnsi="Times New Roman"/>
        </w:rPr>
        <w:t xml:space="preserve">identify control group countries that </w:t>
      </w:r>
      <w:proofErr w:type="gramStart"/>
      <w:r w:rsidRPr="00AA4CC5">
        <w:rPr>
          <w:rFonts w:ascii="Times New Roman" w:hAnsi="Times New Roman"/>
        </w:rPr>
        <w:t>are,</w:t>
      </w:r>
      <w:proofErr w:type="gramEnd"/>
      <w:r w:rsidRPr="00AA4CC5">
        <w:rPr>
          <w:rFonts w:ascii="Times New Roman" w:hAnsi="Times New Roman"/>
        </w:rPr>
        <w:t xml:space="preserve"> on average, observationally equivalent to treated group countries on all determinants of our outcomes of interest, except for treatment status. </w:t>
      </w:r>
    </w:p>
    <w:p w:rsidR="00A47E76" w:rsidRDefault="00A47E76" w:rsidP="00A47E76">
      <w:pPr>
        <w:ind w:firstLine="360"/>
        <w:jc w:val="both"/>
        <w:rPr>
          <w:rFonts w:ascii="Times New Roman" w:hAnsi="Times New Roman"/>
        </w:rPr>
      </w:pPr>
      <w:r w:rsidRPr="00AA4CC5">
        <w:rPr>
          <w:rFonts w:ascii="Times New Roman" w:hAnsi="Times New Roman"/>
        </w:rPr>
        <w:t xml:space="preserve">To do this </w:t>
      </w:r>
      <w:r>
        <w:rPr>
          <w:rFonts w:ascii="Times New Roman" w:hAnsi="Times New Roman"/>
        </w:rPr>
        <w:t>I</w:t>
      </w:r>
      <w:r w:rsidRPr="00AA4CC5">
        <w:rPr>
          <w:rFonts w:ascii="Times New Roman" w:hAnsi="Times New Roman"/>
        </w:rPr>
        <w:t xml:space="preserve"> estimate </w:t>
      </w:r>
      <w:r>
        <w:rPr>
          <w:rFonts w:ascii="Times New Roman" w:hAnsi="Times New Roman"/>
        </w:rPr>
        <w:t>a</w:t>
      </w:r>
      <w:r w:rsidRPr="00AA4CC5">
        <w:rPr>
          <w:rFonts w:ascii="Times New Roman" w:hAnsi="Times New Roman"/>
        </w:rPr>
        <w:t xml:space="preserve"> </w:t>
      </w:r>
      <w:proofErr w:type="spellStart"/>
      <w:r w:rsidRPr="00AA4CC5">
        <w:rPr>
          <w:rFonts w:ascii="Times New Roman" w:hAnsi="Times New Roman"/>
        </w:rPr>
        <w:t>probit</w:t>
      </w:r>
      <w:proofErr w:type="spellEnd"/>
      <w:r w:rsidRPr="00AA4CC5">
        <w:rPr>
          <w:rFonts w:ascii="Times New Roman" w:hAnsi="Times New Roman"/>
        </w:rPr>
        <w:t xml:space="preserve"> equation</w:t>
      </w:r>
      <w:r>
        <w:rPr>
          <w:rFonts w:ascii="Times New Roman" w:hAnsi="Times New Roman"/>
        </w:rPr>
        <w:t xml:space="preserve"> using the determinants of currency depreciation with </w:t>
      </w:r>
      <w:r>
        <w:rPr>
          <w:rFonts w:ascii="Times New Roman" w:hAnsi="Times New Roman"/>
          <w:i/>
        </w:rPr>
        <w:t xml:space="preserve">Peg </w:t>
      </w:r>
      <w:r>
        <w:rPr>
          <w:rFonts w:ascii="Times New Roman" w:hAnsi="Times New Roman"/>
        </w:rPr>
        <w:t>as the dependent variable</w:t>
      </w:r>
      <w:r w:rsidRPr="00AA4CC5">
        <w:rPr>
          <w:rFonts w:ascii="Times New Roman" w:hAnsi="Times New Roman"/>
        </w:rPr>
        <w:t xml:space="preserve">.  </w:t>
      </w:r>
      <w:r>
        <w:rPr>
          <w:rFonts w:ascii="Times New Roman" w:hAnsi="Times New Roman"/>
        </w:rPr>
        <w:t>I</w:t>
      </w:r>
      <w:r w:rsidRPr="00AA4CC5">
        <w:rPr>
          <w:rFonts w:ascii="Times New Roman" w:hAnsi="Times New Roman"/>
        </w:rPr>
        <w:t xml:space="preserve"> then use the propensity scores from each equation and match treated and control group countries that are, on average, similar on factors that affect our outcomes of interest. The average of the differences for each of the outcomes of interest across all matched pairs is an unbiased estimate of the ATT of having a fixed exchange rate regime, conditional on the determinants (Rubin, 1974; Rosenbaum &amp; Rubin, 1983 &amp; 1985; Heckman, </w:t>
      </w:r>
      <w:r w:rsidRPr="00AA4CC5">
        <w:rPr>
          <w:rFonts w:ascii="Times New Roman" w:hAnsi="Times New Roman"/>
          <w:i/>
        </w:rPr>
        <w:t>et al.</w:t>
      </w:r>
      <w:r w:rsidRPr="00AA4CC5">
        <w:rPr>
          <w:rFonts w:ascii="Times New Roman" w:hAnsi="Times New Roman"/>
        </w:rPr>
        <w:t xml:space="preserve">, 1998; </w:t>
      </w:r>
      <w:proofErr w:type="spellStart"/>
      <w:r w:rsidRPr="00AA4CC5">
        <w:rPr>
          <w:rFonts w:ascii="Times New Roman" w:hAnsi="Times New Roman"/>
        </w:rPr>
        <w:t>Dehejia</w:t>
      </w:r>
      <w:proofErr w:type="spellEnd"/>
      <w:r w:rsidRPr="00AA4CC5">
        <w:rPr>
          <w:rFonts w:ascii="Times New Roman" w:hAnsi="Times New Roman"/>
        </w:rPr>
        <w:t xml:space="preserve">, 2005). One must remember we are not formally modelling the decision to adopt a pegged exchange </w:t>
      </w:r>
      <w:r w:rsidRPr="00AA4CC5">
        <w:rPr>
          <w:rFonts w:ascii="Times New Roman" w:hAnsi="Times New Roman"/>
        </w:rPr>
        <w:lastRenderedPageBreak/>
        <w:t xml:space="preserve">rate. Rather we are using the </w:t>
      </w:r>
      <w:proofErr w:type="spellStart"/>
      <w:r w:rsidRPr="00AA4CC5">
        <w:rPr>
          <w:rFonts w:ascii="Times New Roman" w:hAnsi="Times New Roman"/>
        </w:rPr>
        <w:t>probit</w:t>
      </w:r>
      <w:proofErr w:type="spellEnd"/>
      <w:r w:rsidRPr="00AA4CC5">
        <w:rPr>
          <w:rFonts w:ascii="Times New Roman" w:hAnsi="Times New Roman"/>
        </w:rPr>
        <w:t xml:space="preserve"> model to match countries that are similar on determinants of currency depreciation.</w:t>
      </w:r>
      <w:r>
        <w:rPr>
          <w:rFonts w:ascii="Times New Roman" w:hAnsi="Times New Roman"/>
        </w:rPr>
        <w:t xml:space="preserve"> </w:t>
      </w:r>
      <w:r w:rsidRPr="00AA4CC5">
        <w:rPr>
          <w:rFonts w:ascii="Times New Roman" w:hAnsi="Times New Roman"/>
        </w:rPr>
        <w:t xml:space="preserve"> </w:t>
      </w:r>
    </w:p>
    <w:p w:rsidR="00A47E76" w:rsidRPr="00AA4CC5" w:rsidRDefault="00A47E76" w:rsidP="00A47E76">
      <w:pPr>
        <w:ind w:firstLine="360"/>
        <w:jc w:val="both"/>
        <w:rPr>
          <w:rFonts w:ascii="Times New Roman" w:hAnsi="Times New Roman"/>
        </w:rPr>
      </w:pPr>
    </w:p>
    <w:p w:rsidR="00A47E76" w:rsidRDefault="00A47E76" w:rsidP="00A47E76">
      <w:pPr>
        <w:pStyle w:val="Heading3"/>
      </w:pPr>
      <w:bookmarkStart w:id="91" w:name="_Toc418811133"/>
      <w:r>
        <w:t>Results</w:t>
      </w:r>
      <w:bookmarkEnd w:id="91"/>
    </w:p>
    <w:p w:rsidR="00A47E76" w:rsidRDefault="00A47E76" w:rsidP="00A47E76">
      <w:pPr>
        <w:ind w:firstLine="360"/>
        <w:jc w:val="both"/>
        <w:rPr>
          <w:rFonts w:ascii="Times New Roman" w:hAnsi="Times New Roman"/>
        </w:rPr>
      </w:pPr>
      <w:r>
        <w:rPr>
          <w:rFonts w:ascii="Times New Roman" w:hAnsi="Times New Roman"/>
        </w:rPr>
        <w:t xml:space="preserve">Table </w:t>
      </w:r>
      <w:r w:rsidR="000344FE">
        <w:rPr>
          <w:rFonts w:ascii="Times New Roman" w:hAnsi="Times New Roman"/>
        </w:rPr>
        <w:t>3.</w:t>
      </w:r>
      <w:r>
        <w:rPr>
          <w:rFonts w:ascii="Times New Roman" w:hAnsi="Times New Roman"/>
        </w:rPr>
        <w:t xml:space="preserve">1 shows the summary statistics by pre-crisis exchange rate regime type. The table illustrates that fixed and floating exchange rate regime countries are different from one another on M2 to foreign reserves at the 10% significance level and pre-crisis currency depreciation at the 35% p-level. Table </w:t>
      </w:r>
      <w:r w:rsidR="000344FE">
        <w:rPr>
          <w:rFonts w:ascii="Times New Roman" w:hAnsi="Times New Roman"/>
        </w:rPr>
        <w:t>3.</w:t>
      </w:r>
      <w:r>
        <w:rPr>
          <w:rFonts w:ascii="Times New Roman" w:hAnsi="Times New Roman"/>
        </w:rPr>
        <w:t xml:space="preserve">2 presents the estimates of the treatment effect. Columns (1), (3), and (5) are the OLS estimates and columns (2), (4), and (6) are the non-parametric, with respect to currency depreciation, matching estimates. The OLS estimates indicate having a fixed exchange rate before a currency crisis has not effect on currency depreciation during or following the crisis, except in the second year following the crisis. In this year, countries with pre-crisis fixed exchange rate countries experience currency appreciation of 6.53% over what is predicted by relevant macroeconomic fundamentals. The propensity score matching (PSM) results, by contrast, are not statistically different from zero in any year. This shows the importance of accounting for average differences in the determinants across the treated and control group. My results indicate that countries with pegged exchange rates before a currency suffer the same amount of currency depreciation as countries with pre-crisis flexible exchange rates and similar economic fundamentals. This null result does not mean that having pegged results has no effect on currency depreciation. Rather these results mean that pegged exchange rates are no better than flexible exchange rates at maintaining stable nominal exchange rates. To the extent that </w:t>
      </w:r>
      <w:r>
        <w:rPr>
          <w:rFonts w:ascii="Times New Roman" w:hAnsi="Times New Roman"/>
        </w:rPr>
        <w:lastRenderedPageBreak/>
        <w:t xml:space="preserve">governments adopt pegs to keep nominal exchange rates fixed, these results indicate pegs are not effective.  </w:t>
      </w:r>
    </w:p>
    <w:p w:rsidR="00A47E76" w:rsidRPr="003E7C14" w:rsidRDefault="00A47E76" w:rsidP="00A47E76">
      <w:pPr>
        <w:ind w:firstLine="360"/>
        <w:jc w:val="both"/>
        <w:rPr>
          <w:rFonts w:ascii="Times New Roman" w:hAnsi="Times New Roman"/>
        </w:rPr>
      </w:pPr>
    </w:p>
    <w:p w:rsidR="00A47E76" w:rsidRPr="004E508B" w:rsidRDefault="00A47E76" w:rsidP="00676A26">
      <w:pPr>
        <w:pStyle w:val="Heading2"/>
      </w:pPr>
      <w:bookmarkStart w:id="92" w:name="_Toc418811134"/>
      <w:r w:rsidRPr="004E508B">
        <w:t>Currency Depreciation &amp; Stock Market Returns</w:t>
      </w:r>
      <w:bookmarkEnd w:id="92"/>
    </w:p>
    <w:p w:rsidR="00A47E76" w:rsidRDefault="00A47E76" w:rsidP="00A47E76">
      <w:pPr>
        <w:pStyle w:val="Heading3"/>
      </w:pPr>
      <w:bookmarkStart w:id="93" w:name="_Toc418811135"/>
      <w:r>
        <w:t>Theory</w:t>
      </w:r>
      <w:bookmarkEnd w:id="93"/>
    </w:p>
    <w:p w:rsidR="00A47E76" w:rsidRDefault="00A47E76" w:rsidP="00A47E76">
      <w:pPr>
        <w:ind w:firstLine="360"/>
        <w:jc w:val="both"/>
        <w:rPr>
          <w:rFonts w:ascii="Times New Roman" w:hAnsi="Times New Roman"/>
        </w:rPr>
      </w:pPr>
      <w:r>
        <w:rPr>
          <w:rFonts w:ascii="Times New Roman" w:hAnsi="Times New Roman"/>
        </w:rPr>
        <w:t xml:space="preserve">I analyze the effect of currency depreciation on stock market returns in the first year of a currency crisis. Following the examples of </w:t>
      </w:r>
      <w:proofErr w:type="spellStart"/>
      <w:r>
        <w:rPr>
          <w:rFonts w:ascii="Times New Roman" w:hAnsi="Times New Roman"/>
        </w:rPr>
        <w:t>Gallinger</w:t>
      </w:r>
      <w:proofErr w:type="spellEnd"/>
      <w:r>
        <w:rPr>
          <w:rFonts w:ascii="Times New Roman" w:hAnsi="Times New Roman"/>
        </w:rPr>
        <w:t xml:space="preserve"> (1994), </w:t>
      </w:r>
      <w:proofErr w:type="spellStart"/>
      <w:r>
        <w:rPr>
          <w:rFonts w:ascii="Times New Roman" w:hAnsi="Times New Roman"/>
        </w:rPr>
        <w:t>Poterba</w:t>
      </w:r>
      <w:proofErr w:type="spellEnd"/>
      <w:r>
        <w:rPr>
          <w:rFonts w:ascii="Times New Roman" w:hAnsi="Times New Roman"/>
        </w:rPr>
        <w:t xml:space="preserve"> &amp; </w:t>
      </w:r>
      <w:proofErr w:type="spellStart"/>
      <w:r>
        <w:rPr>
          <w:rFonts w:ascii="Times New Roman" w:hAnsi="Times New Roman"/>
        </w:rPr>
        <w:t>Samwick</w:t>
      </w:r>
      <w:proofErr w:type="spellEnd"/>
      <w:r>
        <w:rPr>
          <w:rFonts w:ascii="Times New Roman" w:hAnsi="Times New Roman"/>
        </w:rPr>
        <w:t xml:space="preserve"> (1995), Leigh (1997), and Grier &amp; Grier (2001), I utilize stock returns as a leading indicator of real GDP growth. In so far as markets are forward looking and reflect current firm profitability, it is reasonable to assume that equity market returns are a good proxy of future economic performance. </w:t>
      </w:r>
    </w:p>
    <w:p w:rsidR="00A47E76" w:rsidRDefault="00A47E76" w:rsidP="00A47E76">
      <w:pPr>
        <w:ind w:firstLine="360"/>
        <w:jc w:val="both"/>
        <w:rPr>
          <w:rFonts w:ascii="Times New Roman" w:hAnsi="Times New Roman"/>
        </w:rPr>
      </w:pPr>
      <w:r>
        <w:rPr>
          <w:rFonts w:ascii="Times New Roman" w:hAnsi="Times New Roman"/>
        </w:rPr>
        <w:t xml:space="preserve">Grier &amp; Grier (2001) offer several insights into how currency depreciation might impact the real economy. Currency depreciation could impact equity returns in one of three ways. First, if firms are fully hedged against swings in the exchange rate, then currency depreciation would have little impact on firms’ profitability and thus no significant effect on equity returns. If the Marshall-Lerner conditions are satisfied, then a nominal depreciation of the exchange rate would improve a country’s trade balance, increase GDP growth, and thereby positively affect stock market returns. </w:t>
      </w:r>
    </w:p>
    <w:p w:rsidR="00A47E76" w:rsidRDefault="00A47E76" w:rsidP="00A47E76">
      <w:pPr>
        <w:ind w:firstLine="360"/>
        <w:jc w:val="both"/>
        <w:rPr>
          <w:rFonts w:ascii="Times New Roman" w:hAnsi="Times New Roman"/>
        </w:rPr>
      </w:pPr>
      <w:r>
        <w:rPr>
          <w:rFonts w:ascii="Times New Roman" w:hAnsi="Times New Roman"/>
        </w:rPr>
        <w:t xml:space="preserve">If a country suffers an unexpected and uncontrolled depreciation of the exchange rate, firms and/or the central government are highly indebted in foreign currency denominated loans, and firms are insufficiently hedged against swings in the exchange rate, then the real increase in the debt burden resulting from the depreciation in the exchange rate will negatively impact government balance sheets and firm’s </w:t>
      </w:r>
      <w:r>
        <w:rPr>
          <w:rFonts w:ascii="Times New Roman" w:hAnsi="Times New Roman"/>
        </w:rPr>
        <w:lastRenderedPageBreak/>
        <w:t>profitability. The latter will directly depress stock market returns. Moreover, if the rise in the real debt burden prompts a decline in investor confidence and capital flight, then the economy further suffers rising interest rates and additional currency depreciation (</w:t>
      </w:r>
      <w:proofErr w:type="spellStart"/>
      <w:r>
        <w:rPr>
          <w:rFonts w:ascii="Times New Roman" w:hAnsi="Times New Roman"/>
        </w:rPr>
        <w:t>Dornbusch</w:t>
      </w:r>
      <w:proofErr w:type="spellEnd"/>
      <w:r>
        <w:rPr>
          <w:rFonts w:ascii="Times New Roman" w:hAnsi="Times New Roman"/>
        </w:rPr>
        <w:t xml:space="preserve">, </w:t>
      </w:r>
      <w:r>
        <w:rPr>
          <w:rFonts w:ascii="Times New Roman" w:hAnsi="Times New Roman"/>
          <w:i/>
        </w:rPr>
        <w:t>et al.</w:t>
      </w:r>
      <w:proofErr w:type="gramStart"/>
      <w:r>
        <w:rPr>
          <w:rFonts w:ascii="Times New Roman" w:hAnsi="Times New Roman"/>
          <w:i/>
        </w:rPr>
        <w:t>,</w:t>
      </w:r>
      <w:r>
        <w:rPr>
          <w:rFonts w:ascii="Times New Roman" w:hAnsi="Times New Roman"/>
        </w:rPr>
        <w:t>1995</w:t>
      </w:r>
      <w:proofErr w:type="gramEnd"/>
      <w:r>
        <w:rPr>
          <w:rFonts w:ascii="Times New Roman" w:hAnsi="Times New Roman"/>
        </w:rPr>
        <w:t xml:space="preserve">; Chang &amp; Velasco, 2000; and </w:t>
      </w:r>
      <w:proofErr w:type="spellStart"/>
      <w:r>
        <w:rPr>
          <w:rFonts w:ascii="Times New Roman" w:hAnsi="Times New Roman"/>
        </w:rPr>
        <w:t>Aghion</w:t>
      </w:r>
      <w:proofErr w:type="spellEnd"/>
      <w:r>
        <w:rPr>
          <w:rFonts w:ascii="Times New Roman" w:hAnsi="Times New Roman"/>
        </w:rPr>
        <w:t xml:space="preserve">, </w:t>
      </w:r>
      <w:proofErr w:type="spellStart"/>
      <w:r>
        <w:rPr>
          <w:rFonts w:ascii="Times New Roman" w:hAnsi="Times New Roman"/>
          <w:i/>
        </w:rPr>
        <w:t>etal</w:t>
      </w:r>
      <w:proofErr w:type="spellEnd"/>
      <w:r>
        <w:rPr>
          <w:rFonts w:ascii="Times New Roman" w:hAnsi="Times New Roman"/>
          <w:i/>
        </w:rPr>
        <w:t xml:space="preserve">., </w:t>
      </w:r>
      <w:r>
        <w:rPr>
          <w:rFonts w:ascii="Times New Roman" w:hAnsi="Times New Roman"/>
        </w:rPr>
        <w:t xml:space="preserve">2001). This scenario is mostly likely when a country has a fixed exchange rate at the onset of the crisis, a real exchange rate that is over-valued, and a high degree of foreign currency denominated external debt (Krugman, 1979; </w:t>
      </w:r>
      <w:proofErr w:type="spellStart"/>
      <w:r>
        <w:rPr>
          <w:rFonts w:ascii="Times New Roman" w:hAnsi="Times New Roman"/>
        </w:rPr>
        <w:t>Obsfeld</w:t>
      </w:r>
      <w:proofErr w:type="spellEnd"/>
      <w:r>
        <w:rPr>
          <w:rFonts w:ascii="Times New Roman" w:hAnsi="Times New Roman"/>
        </w:rPr>
        <w:t xml:space="preserve">, 1986; </w:t>
      </w:r>
      <w:proofErr w:type="spellStart"/>
      <w:r>
        <w:rPr>
          <w:rFonts w:ascii="Times New Roman" w:hAnsi="Times New Roman"/>
        </w:rPr>
        <w:t>Mishkin</w:t>
      </w:r>
      <w:proofErr w:type="spellEnd"/>
      <w:r>
        <w:rPr>
          <w:rFonts w:ascii="Times New Roman" w:hAnsi="Times New Roman"/>
        </w:rPr>
        <w:t xml:space="preserve">, 1999).  </w:t>
      </w:r>
    </w:p>
    <w:p w:rsidR="00A47E76" w:rsidRDefault="00A47E76" w:rsidP="00A47E76">
      <w:pPr>
        <w:ind w:firstLine="360"/>
        <w:jc w:val="both"/>
        <w:rPr>
          <w:rFonts w:ascii="Times New Roman" w:hAnsi="Times New Roman"/>
        </w:rPr>
      </w:pPr>
    </w:p>
    <w:p w:rsidR="00A47E76" w:rsidRDefault="00A47E76" w:rsidP="00A47E76">
      <w:pPr>
        <w:pStyle w:val="Heading3"/>
      </w:pPr>
      <w:bookmarkStart w:id="94" w:name="_Toc418811136"/>
      <w:r>
        <w:t>Data/Estimation</w:t>
      </w:r>
      <w:bookmarkEnd w:id="94"/>
    </w:p>
    <w:p w:rsidR="00A47E76" w:rsidRDefault="00A47E76" w:rsidP="00A47E76">
      <w:pPr>
        <w:ind w:firstLine="360"/>
        <w:jc w:val="both"/>
        <w:rPr>
          <w:rFonts w:ascii="Times New Roman" w:hAnsi="Times New Roman"/>
        </w:rPr>
      </w:pPr>
      <w:r>
        <w:rPr>
          <w:rFonts w:ascii="Times New Roman" w:hAnsi="Times New Roman"/>
        </w:rPr>
        <w:t>I estimate equation (2) where the parameter δ measures the ATT of pre-crisis pegged exchange rate on stock returns during a currency crisis.</w:t>
      </w:r>
    </w:p>
    <w:p w:rsidR="00A47E76" w:rsidRPr="00A47E76" w:rsidRDefault="00A47E76" w:rsidP="00A47E76">
      <w:pPr>
        <w:jc w:val="center"/>
        <w:rPr>
          <w:rFonts w:ascii="Times New Roman" w:hAnsi="Times New Roman"/>
        </w:rPr>
      </w:pPr>
      <m:oMath>
        <m:r>
          <w:rPr>
            <w:rFonts w:ascii="Cambria Math" w:hAnsi="Cambria Math"/>
          </w:rPr>
          <m:t>RE</m:t>
        </m:r>
        <m:sSub>
          <m:sSubPr>
            <m:ctrlPr>
              <w:rPr>
                <w:rFonts w:ascii="Cambria Math" w:hAnsi="Cambria Math"/>
                <w:i/>
              </w:rPr>
            </m:ctrlPr>
          </m:sSubPr>
          <m:e>
            <m:r>
              <w:rPr>
                <w:rFonts w:ascii="Cambria Math" w:hAnsi="Cambria Math"/>
              </w:rPr>
              <m:t>T</m:t>
            </m:r>
          </m:e>
          <m:sub>
            <m:r>
              <w:rPr>
                <w:rFonts w:ascii="Cambria Math" w:hAnsi="Cambria Math"/>
              </w:rPr>
              <m:t>i T+j</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+δ</m:t>
        </m:r>
        <m:sSub>
          <m:sSubPr>
            <m:ctrlPr>
              <w:rPr>
                <w:rFonts w:ascii="Cambria Math" w:hAnsi="Cambria Math"/>
                <w:i/>
              </w:rPr>
            </m:ctrlPr>
          </m:sSubPr>
          <m:e>
            <m:r>
              <w:rPr>
                <w:rFonts w:ascii="Cambria Math" w:hAnsi="Cambria Math"/>
              </w:rPr>
              <m:t>Peg</m:t>
            </m:r>
          </m:e>
          <m:sub>
            <m:r>
              <w:rPr>
                <w:rFonts w:ascii="Cambria Math" w:hAnsi="Cambria Math"/>
              </w:rPr>
              <m:t>iT-1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RET</m:t>
            </m:r>
          </m:e>
          <m:sub>
            <m:r>
              <w:rPr>
                <w:rFonts w:ascii="Cambria Math" w:hAnsi="Cambria Math"/>
              </w:rPr>
              <m:t>iT-1</m:t>
            </m:r>
          </m:sub>
        </m:sSub>
        <m:r>
          <m:rPr>
            <m:sty m:val="bi"/>
          </m:rP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CDep</m:t>
            </m:r>
          </m:e>
          <m:sub>
            <m:r>
              <w:rPr>
                <w:rFonts w:ascii="Cambria Math" w:hAnsi="Cambria Math"/>
              </w:rPr>
              <m:t>iT-1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 xml:space="preserve"> ∀j∈[0,2]</m:t>
        </m:r>
      </m:oMath>
      <w:r w:rsidRPr="00A47E76">
        <w:rPr>
          <w:rFonts w:ascii="Times New Roman" w:hAnsi="Times New Roman"/>
        </w:rPr>
        <w:t xml:space="preserve"> </w:t>
      </w:r>
      <w:r w:rsidRPr="00A47E76">
        <w:rPr>
          <w:rFonts w:ascii="Times New Roman" w:hAnsi="Times New Roman"/>
        </w:rPr>
        <w:tab/>
        <w:t>(3.2)</w:t>
      </w:r>
    </w:p>
    <w:p w:rsidR="00A47E76" w:rsidRDefault="00A47E76" w:rsidP="00A47E76">
      <w:pPr>
        <w:ind w:firstLine="360"/>
        <w:jc w:val="both"/>
        <w:rPr>
          <w:rFonts w:ascii="Times New Roman" w:hAnsi="Times New Roman"/>
        </w:rPr>
      </w:pPr>
      <w:r>
        <w:rPr>
          <w:rFonts w:ascii="Times New Roman" w:hAnsi="Times New Roman"/>
        </w:rPr>
        <w:t>The findings of Grier &amp; Grier (2001) motivate the selection of explanatory variables as their study of the effect of pegged exchange rates on equity returns during the Asian financial crisis is the most comparable work to this general case. The annual stock return data (RET) come from Nicholas Bloom of Stanford University and cover 60 countries (Baker &amp; Bloom (2013)).</w:t>
      </w:r>
      <w:r>
        <w:rPr>
          <w:rStyle w:val="FootnoteReference"/>
          <w:rFonts w:ascii="Times New Roman" w:hAnsi="Times New Roman"/>
        </w:rPr>
        <w:footnoteReference w:id="31"/>
      </w:r>
      <w:r>
        <w:rPr>
          <w:rFonts w:ascii="Times New Roman" w:hAnsi="Times New Roman"/>
        </w:rPr>
        <w:t xml:space="preserve"> I augment the Bloom data with stock return data for Singapore and Hong Kong from Yahoo Finance. As before, I use currency depreciation data from the IMF’s IFS database, the R&amp;R exchange rate classification method, and the crisis year definitions described previously. </w:t>
      </w:r>
    </w:p>
    <w:p w:rsidR="00A47E76" w:rsidRDefault="00A47E76" w:rsidP="00A47E76">
      <w:pPr>
        <w:ind w:firstLine="360"/>
        <w:jc w:val="both"/>
        <w:rPr>
          <w:rFonts w:ascii="Times New Roman" w:hAnsi="Times New Roman"/>
        </w:rPr>
      </w:pPr>
      <w:r>
        <w:rPr>
          <w:rFonts w:ascii="Times New Roman" w:hAnsi="Times New Roman"/>
        </w:rPr>
        <w:t xml:space="preserve">I estimate this equation using OLS with heteroskedastic robust standard. The fixed and floating exchange rate countries are on average similar across both determinants: I </w:t>
      </w:r>
      <w:r>
        <w:rPr>
          <w:rFonts w:ascii="Times New Roman" w:hAnsi="Times New Roman"/>
        </w:rPr>
        <w:lastRenderedPageBreak/>
        <w:t xml:space="preserve">failed to reject the null of a mean difference in the determinants between the fixed and floating countries at the .4 p-level (table </w:t>
      </w:r>
      <w:r w:rsidR="000344FE">
        <w:rPr>
          <w:rFonts w:ascii="Times New Roman" w:hAnsi="Times New Roman"/>
        </w:rPr>
        <w:t>3.</w:t>
      </w:r>
      <w:r>
        <w:rPr>
          <w:rFonts w:ascii="Times New Roman" w:hAnsi="Times New Roman"/>
        </w:rPr>
        <w:t xml:space="preserve">3). However, I am able to improve covariate balance via matching, and therefore, do perform the robustness check of estimating the treatment effect via propensity score matching. </w:t>
      </w:r>
    </w:p>
    <w:p w:rsidR="00A47E76" w:rsidRDefault="00A47E76" w:rsidP="00A47E76">
      <w:pPr>
        <w:ind w:firstLine="360"/>
        <w:jc w:val="both"/>
        <w:rPr>
          <w:rFonts w:ascii="Times New Roman" w:hAnsi="Times New Roman"/>
        </w:rPr>
      </w:pPr>
    </w:p>
    <w:p w:rsidR="00A47E76" w:rsidRPr="004E508B" w:rsidRDefault="00A47E76" w:rsidP="00A47E76">
      <w:pPr>
        <w:pStyle w:val="Heading3"/>
      </w:pPr>
      <w:bookmarkStart w:id="95" w:name="_Toc418811137"/>
      <w:r>
        <w:t>Results</w:t>
      </w:r>
      <w:bookmarkEnd w:id="95"/>
    </w:p>
    <w:p w:rsidR="00A47E76" w:rsidRDefault="00A47E76" w:rsidP="00A47E76">
      <w:pPr>
        <w:pStyle w:val="ListParagraph"/>
        <w:ind w:left="0" w:firstLine="360"/>
        <w:jc w:val="both"/>
        <w:rPr>
          <w:rFonts w:ascii="Times New Roman" w:hAnsi="Times New Roman"/>
        </w:rPr>
      </w:pPr>
      <w:r>
        <w:rPr>
          <w:rFonts w:ascii="Times New Roman" w:hAnsi="Times New Roman"/>
        </w:rPr>
        <w:t>Overall, the results show having a pegged exchange rate at the onset of a currency crisis has no differential effect on stock returns during the initial year of the crisis or the two subsequent years.</w:t>
      </w:r>
      <w:r w:rsidR="000344FE">
        <w:rPr>
          <w:rFonts w:ascii="Times New Roman" w:hAnsi="Times New Roman"/>
        </w:rPr>
        <w:t xml:space="preserve"> (See table 3.4.)</w:t>
      </w:r>
      <w:r>
        <w:rPr>
          <w:rFonts w:ascii="Times New Roman" w:hAnsi="Times New Roman"/>
        </w:rPr>
        <w:t xml:space="preserve"> The one exception is that the PSM estimate in the second year following the crisis shows having a fixed exchange rate before the crisis caused equity returns to follow 15% more than for similar pre-crisis flexible exchange rate countries. Nevertheless, the results indicate that conditional on equity returns and currency depreciation before the crisis, the peg neither exacerbated nor diminished the effect of the crisis on stock market returns. In so much as equity returns are a leading indicator, these results suggest a pegged exchange rate neither hurts nor helps a country recover from a currency crisis. </w:t>
      </w:r>
    </w:p>
    <w:p w:rsidR="00A47E76" w:rsidRDefault="00A47E76" w:rsidP="00A47E76">
      <w:pPr>
        <w:pStyle w:val="ListParagraph"/>
        <w:ind w:left="0" w:firstLine="360"/>
        <w:jc w:val="both"/>
        <w:rPr>
          <w:rFonts w:ascii="Times New Roman" w:hAnsi="Times New Roman"/>
          <w:strike/>
          <w:color w:val="000000"/>
        </w:rPr>
      </w:pPr>
      <w:r>
        <w:rPr>
          <w:rFonts w:ascii="Times New Roman" w:hAnsi="Times New Roman"/>
        </w:rPr>
        <w:t xml:space="preserve">This is an interesting result for two reasons. First, although Grier &amp; Grier (2001) show pre-crisis pegged exchange rates exacerbated the impact of the 1997 Asian crisis on equity markets, I find that, in-general, this result does not hold when we consider all currency crises from 1972 to 2005 and only countries that actually experienced a crisis, rather than analyzing all countries during a specific crisis period. Second, whereas papers that analyze the effect of exchange rate regimes on long-term growth in the post-Bretton Woods period tend to find that countries with hard pegs growth mores slowly, </w:t>
      </w:r>
      <w:r>
        <w:rPr>
          <w:rFonts w:ascii="Times New Roman" w:hAnsi="Times New Roman"/>
        </w:rPr>
        <w:lastRenderedPageBreak/>
        <w:t>my results indicate that having a peg before a currency crisis does not impede a country’s economic performance.</w:t>
      </w:r>
      <w:r w:rsidRPr="00CD2100">
        <w:rPr>
          <w:rFonts w:ascii="Times New Roman" w:hAnsi="Times New Roman"/>
          <w:strike/>
          <w:color w:val="000000"/>
        </w:rPr>
        <w:t xml:space="preserve"> </w:t>
      </w:r>
    </w:p>
    <w:p w:rsidR="00A47E76" w:rsidRDefault="00A47E76" w:rsidP="00A47E76">
      <w:pPr>
        <w:pStyle w:val="ListParagraph"/>
        <w:ind w:left="0" w:firstLine="360"/>
        <w:jc w:val="both"/>
        <w:rPr>
          <w:rFonts w:ascii="Times New Roman" w:hAnsi="Times New Roman"/>
          <w:strike/>
          <w:color w:val="000000"/>
        </w:rPr>
      </w:pPr>
    </w:p>
    <w:p w:rsidR="00A47E76" w:rsidRPr="004E508B" w:rsidRDefault="00A47E76" w:rsidP="00676A26">
      <w:pPr>
        <w:pStyle w:val="Heading2"/>
      </w:pPr>
      <w:bookmarkStart w:id="96" w:name="_Toc418811138"/>
      <w:r w:rsidRPr="004E508B">
        <w:t xml:space="preserve">Currency </w:t>
      </w:r>
      <w:r>
        <w:t>Crisis &amp; Real Income</w:t>
      </w:r>
      <w:bookmarkEnd w:id="96"/>
    </w:p>
    <w:p w:rsidR="00A47E76" w:rsidRDefault="00A47E76" w:rsidP="00A47E76">
      <w:pPr>
        <w:pStyle w:val="Heading3"/>
      </w:pPr>
      <w:bookmarkStart w:id="97" w:name="_Toc418811139"/>
      <w:r>
        <w:t>Theory</w:t>
      </w:r>
      <w:bookmarkEnd w:id="97"/>
    </w:p>
    <w:p w:rsidR="00A47E76" w:rsidRDefault="00A47E76" w:rsidP="00A47E76">
      <w:pPr>
        <w:ind w:firstLine="360"/>
        <w:jc w:val="both"/>
        <w:rPr>
          <w:rFonts w:ascii="Times New Roman" w:hAnsi="Times New Roman"/>
        </w:rPr>
      </w:pPr>
      <w:r>
        <w:rPr>
          <w:rFonts w:ascii="Times New Roman" w:hAnsi="Times New Roman"/>
        </w:rPr>
        <w:t xml:space="preserve">Previous empirical work on pre-crisis exchange rate regime and recovery of the real economy tend to show </w:t>
      </w:r>
      <w:r w:rsidRPr="002365CA">
        <w:rPr>
          <w:rFonts w:ascii="Times New Roman" w:hAnsi="Times New Roman"/>
        </w:rPr>
        <w:t>that fixed exchange rate countries recover more slowly than countries with flexible exchange rates that suffer the same crisis</w:t>
      </w:r>
      <w:r>
        <w:rPr>
          <w:rFonts w:ascii="Times New Roman" w:hAnsi="Times New Roman"/>
        </w:rPr>
        <w:t xml:space="preserve"> (</w:t>
      </w:r>
      <w:proofErr w:type="spellStart"/>
      <w:r w:rsidRPr="002365CA">
        <w:rPr>
          <w:rFonts w:ascii="Times New Roman" w:hAnsi="Times New Roman"/>
        </w:rPr>
        <w:t>Calvo</w:t>
      </w:r>
      <w:proofErr w:type="spellEnd"/>
      <w:r w:rsidRPr="002365CA">
        <w:rPr>
          <w:rFonts w:ascii="Times New Roman" w:hAnsi="Times New Roman"/>
        </w:rPr>
        <w:t xml:space="preserve"> and </w:t>
      </w:r>
      <w:proofErr w:type="spellStart"/>
      <w:r w:rsidRPr="002365CA">
        <w:rPr>
          <w:rFonts w:ascii="Times New Roman" w:hAnsi="Times New Roman"/>
        </w:rPr>
        <w:t>Miskin</w:t>
      </w:r>
      <w:proofErr w:type="spellEnd"/>
      <w:r w:rsidRPr="002365CA">
        <w:rPr>
          <w:rFonts w:ascii="Times New Roman" w:hAnsi="Times New Roman"/>
        </w:rPr>
        <w:t xml:space="preserve">, 2003; </w:t>
      </w:r>
      <w:proofErr w:type="spellStart"/>
      <w:r w:rsidRPr="002365CA">
        <w:rPr>
          <w:rFonts w:ascii="Times New Roman" w:hAnsi="Times New Roman"/>
        </w:rPr>
        <w:t>Domac</w:t>
      </w:r>
      <w:proofErr w:type="spellEnd"/>
      <w:r w:rsidRPr="002365CA">
        <w:rPr>
          <w:rFonts w:ascii="Times New Roman" w:hAnsi="Times New Roman"/>
        </w:rPr>
        <w:t xml:space="preserve"> and </w:t>
      </w:r>
      <w:proofErr w:type="spellStart"/>
      <w:r w:rsidRPr="002365CA">
        <w:rPr>
          <w:rFonts w:ascii="Times New Roman" w:hAnsi="Times New Roman"/>
        </w:rPr>
        <w:t>Peria</w:t>
      </w:r>
      <w:proofErr w:type="spellEnd"/>
      <w:r w:rsidRPr="002365CA">
        <w:rPr>
          <w:rFonts w:ascii="Times New Roman" w:hAnsi="Times New Roman"/>
        </w:rPr>
        <w:t>, 2003; Edwards and Levy-</w:t>
      </w:r>
      <w:proofErr w:type="spellStart"/>
      <w:r w:rsidRPr="002365CA">
        <w:rPr>
          <w:rFonts w:ascii="Times New Roman" w:hAnsi="Times New Roman"/>
        </w:rPr>
        <w:t>Yeyati</w:t>
      </w:r>
      <w:proofErr w:type="spellEnd"/>
      <w:r w:rsidRPr="002365CA">
        <w:rPr>
          <w:rFonts w:ascii="Times New Roman" w:hAnsi="Times New Roman"/>
        </w:rPr>
        <w:t>, 2005; Levy-</w:t>
      </w:r>
      <w:proofErr w:type="spellStart"/>
      <w:r w:rsidRPr="002365CA">
        <w:rPr>
          <w:rFonts w:ascii="Times New Roman" w:hAnsi="Times New Roman"/>
        </w:rPr>
        <w:t>Yeyati</w:t>
      </w:r>
      <w:proofErr w:type="spellEnd"/>
      <w:r w:rsidRPr="002365CA">
        <w:rPr>
          <w:rFonts w:ascii="Times New Roman" w:hAnsi="Times New Roman"/>
        </w:rPr>
        <w:t xml:space="preserve"> and </w:t>
      </w:r>
      <w:proofErr w:type="spellStart"/>
      <w:r w:rsidRPr="002365CA">
        <w:rPr>
          <w:rFonts w:ascii="Times New Roman" w:hAnsi="Times New Roman"/>
        </w:rPr>
        <w:t>Sturzenegger</w:t>
      </w:r>
      <w:proofErr w:type="spellEnd"/>
      <w:r w:rsidRPr="002365CA">
        <w:rPr>
          <w:rFonts w:ascii="Times New Roman" w:hAnsi="Times New Roman"/>
        </w:rPr>
        <w:t xml:space="preserve">, 2005; and </w:t>
      </w:r>
      <w:proofErr w:type="spellStart"/>
      <w:r w:rsidRPr="002365CA">
        <w:rPr>
          <w:rFonts w:ascii="Times New Roman" w:hAnsi="Times New Roman"/>
        </w:rPr>
        <w:t>Tsangarides</w:t>
      </w:r>
      <w:proofErr w:type="spellEnd"/>
      <w:r w:rsidRPr="002365CA">
        <w:rPr>
          <w:rFonts w:ascii="Times New Roman" w:hAnsi="Times New Roman"/>
        </w:rPr>
        <w:t>, 2012).</w:t>
      </w:r>
      <w:r>
        <w:rPr>
          <w:rFonts w:ascii="Times New Roman" w:hAnsi="Times New Roman"/>
        </w:rPr>
        <w:t xml:space="preserve"> However, the most comparable article to this paper, </w:t>
      </w:r>
      <w:proofErr w:type="spellStart"/>
      <w:r>
        <w:rPr>
          <w:rFonts w:ascii="Times New Roman" w:hAnsi="Times New Roman"/>
        </w:rPr>
        <w:t>Hallren</w:t>
      </w:r>
      <w:proofErr w:type="spellEnd"/>
      <w:r>
        <w:rPr>
          <w:rFonts w:ascii="Times New Roman" w:hAnsi="Times New Roman"/>
        </w:rPr>
        <w:t xml:space="preserve"> (2014), provides evidence that countries with a fixed exchange rate before the Asian Financial Crisis do not suffer a greater shock to real income than comparable countries with a pre-crisis flexible exchange rate. Moreover, he finds pre-crisis pegged countries recover more quickly than pre-crisis floating exchange rate countries. The results deviate from previous research on the subject because </w:t>
      </w:r>
      <w:proofErr w:type="spellStart"/>
      <w:r>
        <w:rPr>
          <w:rFonts w:ascii="Times New Roman" w:hAnsi="Times New Roman"/>
        </w:rPr>
        <w:t>Hallren</w:t>
      </w:r>
      <w:proofErr w:type="spellEnd"/>
      <w:r>
        <w:rPr>
          <w:rFonts w:ascii="Times New Roman" w:hAnsi="Times New Roman"/>
        </w:rPr>
        <w:t xml:space="preserve"> (2014) allows for non-random sorting of countries between exchange rate regimes.</w:t>
      </w:r>
    </w:p>
    <w:p w:rsidR="00A47E76" w:rsidRDefault="00A47E76" w:rsidP="00A47E76">
      <w:pPr>
        <w:ind w:firstLine="360"/>
        <w:jc w:val="both"/>
        <w:rPr>
          <w:rFonts w:ascii="Times New Roman" w:hAnsi="Times New Roman"/>
        </w:rPr>
      </w:pPr>
      <w:r>
        <w:rPr>
          <w:rFonts w:ascii="Times New Roman" w:hAnsi="Times New Roman"/>
        </w:rPr>
        <w:t xml:space="preserve">Here I utilize the same model as in </w:t>
      </w:r>
      <w:proofErr w:type="spellStart"/>
      <w:r>
        <w:rPr>
          <w:rFonts w:ascii="Times New Roman" w:hAnsi="Times New Roman"/>
        </w:rPr>
        <w:t>Hallren</w:t>
      </w:r>
      <w:proofErr w:type="spellEnd"/>
      <w:r>
        <w:rPr>
          <w:rFonts w:ascii="Times New Roman" w:hAnsi="Times New Roman"/>
        </w:rPr>
        <w:t xml:space="preserve"> (2014) to test if the results are robust to isolating the sample only to countries that actually experience a currency crisis rather than investigating economic performance of all countries around the time of a given crisis. </w:t>
      </w:r>
    </w:p>
    <w:p w:rsidR="00A47E76" w:rsidRDefault="00A47E76" w:rsidP="00A47E76">
      <w:pPr>
        <w:pStyle w:val="ListParagraph"/>
        <w:ind w:left="0" w:firstLine="360"/>
        <w:jc w:val="both"/>
        <w:rPr>
          <w:rFonts w:ascii="Times New Roman" w:hAnsi="Times New Roman"/>
          <w:b/>
        </w:rPr>
      </w:pPr>
    </w:p>
    <w:p w:rsidR="00A47E76" w:rsidRDefault="00A47E76" w:rsidP="00A47E76">
      <w:pPr>
        <w:pStyle w:val="Heading3"/>
      </w:pPr>
      <w:bookmarkStart w:id="98" w:name="_Toc418811140"/>
      <w:r>
        <w:lastRenderedPageBreak/>
        <w:t>Data/Estimation</w:t>
      </w:r>
      <w:bookmarkEnd w:id="98"/>
    </w:p>
    <w:p w:rsidR="00A47E76" w:rsidRDefault="00A47E76" w:rsidP="00A47E76">
      <w:pPr>
        <w:ind w:firstLine="360"/>
        <w:jc w:val="both"/>
        <w:rPr>
          <w:rFonts w:ascii="Times New Roman" w:hAnsi="Times New Roman"/>
        </w:rPr>
      </w:pPr>
      <w:r>
        <w:rPr>
          <w:rFonts w:ascii="Times New Roman" w:hAnsi="Times New Roman"/>
        </w:rPr>
        <w:t>I estimate equation (3) where the parameter δ measures the ATT of pre-crisis pegged exchange rate on real income during a currency crisis.</w:t>
      </w:r>
    </w:p>
    <w:p w:rsidR="00A47E76" w:rsidRPr="00A47E76" w:rsidRDefault="00B22B59" w:rsidP="00A47E76">
      <w:pPr>
        <w:jc w:val="center"/>
        <w:rPr>
          <w:rFonts w:ascii="Times New Roman" w:hAnsi="Times New Roman"/>
        </w:rPr>
      </w:pPr>
      <m:oMath>
        <m:sSub>
          <m:sSubPr>
            <m:ctrlPr>
              <w:rPr>
                <w:rFonts w:ascii="Cambria Math" w:hAnsi="Cambria Math"/>
                <w:i/>
              </w:rPr>
            </m:ctrlPr>
          </m:sSubPr>
          <m:e>
            <m:r>
              <w:rPr>
                <w:rFonts w:ascii="Cambria Math" w:hAnsi="Cambria Math"/>
              </w:rPr>
              <m:t>RealY</m:t>
            </m:r>
          </m:e>
          <m:sub>
            <m:r>
              <w:rPr>
                <w:rFonts w:ascii="Cambria Math" w:hAnsi="Cambria Math"/>
              </w:rPr>
              <m:t>i T+j</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sSubSup>
          <m:sSubSupPr>
            <m:ctrlPr>
              <w:rPr>
                <w:rFonts w:ascii="Cambria Math" w:hAnsi="Cambria Math"/>
                <w:b/>
                <w:i/>
              </w:rPr>
            </m:ctrlPr>
          </m:sSubSupPr>
          <m:e>
            <m:r>
              <m:rPr>
                <m:sty m:val="bi"/>
              </m:rPr>
              <w:rPr>
                <w:rFonts w:ascii="Cambria Math" w:hAnsi="Cambria Math"/>
              </w:rPr>
              <m:t>X</m:t>
            </m:r>
          </m:e>
          <m:sub>
            <m:r>
              <m:rPr>
                <m:sty m:val="bi"/>
              </m:rPr>
              <w:rPr>
                <w:rFonts w:ascii="Cambria Math" w:hAnsi="Cambria Math"/>
              </w:rPr>
              <m:t>iT-1</m:t>
            </m:r>
          </m:sub>
          <m:sup>
            <m:r>
              <m:rPr>
                <m:sty m:val="bi"/>
              </m:rPr>
              <w:rPr>
                <w:rFonts w:ascii="Cambria Math" w:hAnsi="Cambria Math"/>
              </w:rPr>
              <m:t>'</m:t>
            </m:r>
          </m:sup>
        </m:sSubSup>
        <m:r>
          <m:rPr>
            <m:sty m:val="bi"/>
          </m:rPr>
          <w:rPr>
            <w:rFonts w:ascii="Cambria Math" w:hAnsi="Cambria Math"/>
          </w:rPr>
          <m:t>β+</m:t>
        </m:r>
        <m:r>
          <w:rPr>
            <w:rFonts w:ascii="Cambria Math" w:hAnsi="Cambria Math"/>
          </w:rPr>
          <m:t>δ</m:t>
        </m:r>
        <m:sSub>
          <m:sSubPr>
            <m:ctrlPr>
              <w:rPr>
                <w:rFonts w:ascii="Cambria Math" w:hAnsi="Cambria Math"/>
                <w:i/>
              </w:rPr>
            </m:ctrlPr>
          </m:sSubPr>
          <m:e>
            <m:r>
              <w:rPr>
                <w:rFonts w:ascii="Cambria Math" w:hAnsi="Cambria Math"/>
              </w:rPr>
              <m:t>Peg</m:t>
            </m:r>
          </m:e>
          <m:sub>
            <m:r>
              <w:rPr>
                <w:rFonts w:ascii="Cambria Math" w:hAnsi="Cambria Math"/>
              </w:rPr>
              <m:t>iT-1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 xml:space="preserve"> ∀j∈[0,2]</m:t>
        </m:r>
      </m:oMath>
      <w:r w:rsidR="00A47E76" w:rsidRPr="00A47E76">
        <w:rPr>
          <w:rFonts w:ascii="Times New Roman" w:hAnsi="Times New Roman"/>
        </w:rPr>
        <w:t xml:space="preserve"> </w:t>
      </w:r>
      <w:r w:rsidR="00A47E76">
        <w:rPr>
          <w:rFonts w:ascii="Times New Roman" w:hAnsi="Times New Roman"/>
        </w:rPr>
        <w:tab/>
        <w:t>(3.3)</w:t>
      </w:r>
    </w:p>
    <w:p w:rsidR="00A47E76" w:rsidRPr="00110347" w:rsidRDefault="00A47E76" w:rsidP="00A47E76">
      <w:pPr>
        <w:ind w:firstLine="360"/>
        <w:jc w:val="both"/>
        <w:rPr>
          <w:rFonts w:ascii="Times New Roman" w:hAnsi="Times New Roman"/>
          <w:b/>
        </w:rPr>
      </w:pPr>
      <w:r>
        <w:rPr>
          <w:rFonts w:ascii="Times New Roman" w:hAnsi="Times New Roman"/>
        </w:rPr>
        <w:t>The matrix (</w:t>
      </w:r>
      <w:r w:rsidRPr="00725B78">
        <w:rPr>
          <w:rFonts w:ascii="Times New Roman" w:hAnsi="Times New Roman"/>
          <w:b/>
          <w:i/>
        </w:rPr>
        <w:t>X</w:t>
      </w:r>
      <w:r>
        <w:rPr>
          <w:rFonts w:ascii="Times New Roman" w:hAnsi="Times New Roman"/>
        </w:rPr>
        <w:t>) includes standard macroeconomic determinants of real income used in the literature to estimate the effect of exchange rate regime on real income.</w:t>
      </w:r>
      <w:r>
        <w:rPr>
          <w:rStyle w:val="FootnoteReference"/>
          <w:rFonts w:ascii="Times New Roman" w:hAnsi="Times New Roman"/>
        </w:rPr>
        <w:footnoteReference w:id="32"/>
      </w:r>
      <w:r>
        <w:rPr>
          <w:rFonts w:ascii="Times New Roman" w:hAnsi="Times New Roman"/>
        </w:rPr>
        <w:t xml:space="preserve"> These variables include: CA, a country’s current account balance to GDP; financial development (FINDEV), M2 to GDP; trade openness (OPEN); the natural log of real GDP in billions of USD (SIZE), which captures the size of a country’s economy; natural log of real GDP per-capita (LEVEL), a proxy for the country’s standard of living; reserves to GDP (RESERVE); inflation (INF); and the deviation of M2 growth from the four year moving average of M2 growth (NOMSHK). I draw the data from the World Bank’s WDI and IMF’s IFS databases.  I sort countries by their pre-crisis R&amp;R exchange rate regime classification and use the crisis-year definitions described in section 2. </w:t>
      </w:r>
    </w:p>
    <w:p w:rsidR="00A47E76" w:rsidRDefault="00A47E76" w:rsidP="00A47E76">
      <w:pPr>
        <w:pStyle w:val="ListParagraph"/>
        <w:ind w:left="540"/>
        <w:jc w:val="both"/>
        <w:rPr>
          <w:rFonts w:ascii="Times New Roman" w:hAnsi="Times New Roman"/>
          <w:b/>
        </w:rPr>
      </w:pPr>
    </w:p>
    <w:p w:rsidR="00A47E76" w:rsidRDefault="00A47E76" w:rsidP="00A47E76">
      <w:pPr>
        <w:pStyle w:val="Heading3"/>
      </w:pPr>
      <w:bookmarkStart w:id="99" w:name="_Toc418811141"/>
      <w:r>
        <w:t>Results</w:t>
      </w:r>
      <w:bookmarkEnd w:id="99"/>
    </w:p>
    <w:p w:rsidR="00A47E76" w:rsidRDefault="00A47E76" w:rsidP="00A47E76">
      <w:pPr>
        <w:ind w:firstLine="360"/>
        <w:jc w:val="both"/>
        <w:rPr>
          <w:rFonts w:ascii="Times New Roman" w:hAnsi="Times New Roman"/>
        </w:rPr>
      </w:pPr>
      <w:r>
        <w:rPr>
          <w:rFonts w:ascii="Times New Roman" w:hAnsi="Times New Roman"/>
        </w:rPr>
        <w:t xml:space="preserve">I present summary statistics of the determinants of real-income in Table </w:t>
      </w:r>
      <w:r w:rsidR="000344FE">
        <w:rPr>
          <w:rFonts w:ascii="Times New Roman" w:hAnsi="Times New Roman"/>
        </w:rPr>
        <w:t>3.</w:t>
      </w:r>
      <w:r>
        <w:rPr>
          <w:rFonts w:ascii="Times New Roman" w:hAnsi="Times New Roman"/>
        </w:rPr>
        <w:t xml:space="preserve">5. As table </w:t>
      </w:r>
      <w:r w:rsidR="000344FE">
        <w:rPr>
          <w:rFonts w:ascii="Times New Roman" w:hAnsi="Times New Roman"/>
        </w:rPr>
        <w:t>3.</w:t>
      </w:r>
      <w:r>
        <w:rPr>
          <w:rFonts w:ascii="Times New Roman" w:hAnsi="Times New Roman"/>
        </w:rPr>
        <w:t>5 illustrates, the fixed and floating exchange rate countries differ from on another at the 5% level on one determinant and at the 30% level on six determinants. This indicates non-random sorting of countries across exchange rate type.</w:t>
      </w:r>
    </w:p>
    <w:p w:rsidR="00A47E76" w:rsidRDefault="00A47E76" w:rsidP="00A47E76">
      <w:pPr>
        <w:ind w:firstLine="360"/>
        <w:jc w:val="both"/>
        <w:rPr>
          <w:rFonts w:ascii="Times New Roman" w:hAnsi="Times New Roman"/>
        </w:rPr>
      </w:pPr>
      <w:r>
        <w:rPr>
          <w:rFonts w:ascii="Times New Roman" w:hAnsi="Times New Roman"/>
        </w:rPr>
        <w:lastRenderedPageBreak/>
        <w:t xml:space="preserve">I estimate equation (3) using OLS with heteroskedastic robust standard (Table </w:t>
      </w:r>
      <w:r w:rsidR="000344FE">
        <w:rPr>
          <w:rFonts w:ascii="Times New Roman" w:hAnsi="Times New Roman"/>
        </w:rPr>
        <w:t>3.</w:t>
      </w:r>
      <w:r>
        <w:rPr>
          <w:rFonts w:ascii="Times New Roman" w:hAnsi="Times New Roman"/>
        </w:rPr>
        <w:t>6).  The estimates indicate the effect of having a pegged exchange rate the year before a currency crisis increased the shock to real-income by almost $500 per year. However, once I account for covariate imbalance via propensity score matching and compare countries that are observationally similar, I find the effect to be no different from zero. Moreover, the OLS and matching estimates of the treatment effect are statistically different from each other.</w:t>
      </w:r>
    </w:p>
    <w:p w:rsidR="00A47E76" w:rsidRPr="00E3172C" w:rsidRDefault="00A47E76" w:rsidP="00A47E76">
      <w:pPr>
        <w:jc w:val="both"/>
        <w:rPr>
          <w:rFonts w:ascii="Times New Roman" w:hAnsi="Times New Roman"/>
          <w:b/>
        </w:rPr>
      </w:pPr>
    </w:p>
    <w:p w:rsidR="00A47E76" w:rsidRPr="004E508B" w:rsidRDefault="00A47E76" w:rsidP="00676A26">
      <w:pPr>
        <w:pStyle w:val="Heading2"/>
      </w:pPr>
      <w:bookmarkStart w:id="100" w:name="_Toc418811142"/>
      <w:r>
        <w:t>Currency Crisis &amp; Inflation</w:t>
      </w:r>
      <w:bookmarkEnd w:id="100"/>
    </w:p>
    <w:p w:rsidR="00A47E76" w:rsidRDefault="00A47E76" w:rsidP="00A47E76">
      <w:pPr>
        <w:pStyle w:val="Heading3"/>
      </w:pPr>
      <w:bookmarkStart w:id="101" w:name="_Toc418811143"/>
      <w:r>
        <w:t>Theory</w:t>
      </w:r>
      <w:bookmarkEnd w:id="101"/>
    </w:p>
    <w:p w:rsidR="00A47E76" w:rsidRDefault="00A47E76" w:rsidP="00A47E76">
      <w:pPr>
        <w:pStyle w:val="ListParagraph"/>
        <w:ind w:left="0" w:firstLine="360"/>
        <w:jc w:val="both"/>
        <w:rPr>
          <w:rFonts w:ascii="Times New Roman" w:hAnsi="Times New Roman"/>
        </w:rPr>
      </w:pPr>
      <w:r>
        <w:rPr>
          <w:rFonts w:ascii="Times New Roman" w:hAnsi="Times New Roman"/>
        </w:rPr>
        <w:t>A typical policy objective cited when adopting a fixed exchange rate is price stability. When high inflation is the result of accommodative monetary policy and profligate government spending, a fixed exchange rate serves as a nominal anchor to curb these drivers of inflation, though a review of the literature by Rose (2011) indicates no long-run inflation abatement effect of having a pegged exchange rate. Moreover, there is always concern the fixed exchange rate will become over-valued, lead to an uncontrolled devaluation, and result in a sudden rise in the price of imported goods. If imported goods represent a large portion of the domestic consumption basket, then a collapse of the fixed exchange rate will increase domestic inflation.</w:t>
      </w:r>
    </w:p>
    <w:p w:rsidR="00A47E76" w:rsidRPr="00413898" w:rsidRDefault="00A47E76" w:rsidP="00A47E76">
      <w:pPr>
        <w:pStyle w:val="ListParagraph"/>
        <w:ind w:left="0" w:firstLine="360"/>
        <w:jc w:val="both"/>
        <w:rPr>
          <w:rFonts w:ascii="Times New Roman" w:hAnsi="Times New Roman"/>
        </w:rPr>
      </w:pPr>
      <w:r>
        <w:rPr>
          <w:rFonts w:ascii="Times New Roman" w:hAnsi="Times New Roman"/>
        </w:rPr>
        <w:t xml:space="preserve"> </w:t>
      </w:r>
    </w:p>
    <w:p w:rsidR="00A47E76" w:rsidRDefault="00A47E76" w:rsidP="00A47E76">
      <w:pPr>
        <w:pStyle w:val="Heading3"/>
      </w:pPr>
      <w:bookmarkStart w:id="102" w:name="_Toc418811144"/>
      <w:r>
        <w:t>Data/Estimation</w:t>
      </w:r>
      <w:bookmarkEnd w:id="102"/>
    </w:p>
    <w:p w:rsidR="00A47E76" w:rsidRDefault="00A47E76" w:rsidP="00A47E76">
      <w:pPr>
        <w:ind w:firstLine="360"/>
        <w:rPr>
          <w:rFonts w:ascii="Times New Roman" w:hAnsi="Times New Roman"/>
        </w:rPr>
      </w:pPr>
      <w:r>
        <w:rPr>
          <w:rFonts w:ascii="Times New Roman" w:hAnsi="Times New Roman"/>
        </w:rPr>
        <w:t xml:space="preserve">To estimate the effect of a pre-crisis pegged exchange rate on inflation in the immediate post-crisis period, I estimate equation (4) where the parameter δ measures </w:t>
      </w:r>
      <w:r>
        <w:rPr>
          <w:rFonts w:ascii="Times New Roman" w:hAnsi="Times New Roman"/>
        </w:rPr>
        <w:lastRenderedPageBreak/>
        <w:t>the ATT of pre-crisis pegged exchange rate on inflation during and after a currency crisis.</w:t>
      </w:r>
    </w:p>
    <w:p w:rsidR="00A47E76" w:rsidRPr="00A47E76" w:rsidRDefault="00B22B59" w:rsidP="00A47E76">
      <w:pPr>
        <w:jc w:val="center"/>
        <w:rPr>
          <w:rFonts w:ascii="Times New Roman" w:hAnsi="Times New Roman"/>
        </w:rPr>
      </w:pPr>
      <m:oMath>
        <m:sSub>
          <m:sSubPr>
            <m:ctrlPr>
              <w:rPr>
                <w:rFonts w:ascii="Cambria Math" w:hAnsi="Cambria Math"/>
                <w:i/>
              </w:rPr>
            </m:ctrlPr>
          </m:sSubPr>
          <m:e>
            <m:r>
              <w:rPr>
                <w:rFonts w:ascii="Cambria Math" w:hAnsi="Cambria Math"/>
              </w:rPr>
              <m:t>INF</m:t>
            </m:r>
          </m:e>
          <m:sub>
            <m:r>
              <w:rPr>
                <w:rFonts w:ascii="Cambria Math" w:hAnsi="Cambria Math"/>
              </w:rPr>
              <m:t>i T+j</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sSubSup>
          <m:sSubSupPr>
            <m:ctrlPr>
              <w:rPr>
                <w:rFonts w:ascii="Cambria Math" w:hAnsi="Cambria Math"/>
                <w:b/>
                <w:i/>
              </w:rPr>
            </m:ctrlPr>
          </m:sSubSupPr>
          <m:e>
            <m:r>
              <m:rPr>
                <m:sty m:val="bi"/>
              </m:rPr>
              <w:rPr>
                <w:rFonts w:ascii="Cambria Math" w:hAnsi="Cambria Math"/>
              </w:rPr>
              <m:t>X</m:t>
            </m:r>
          </m:e>
          <m:sub>
            <m:r>
              <m:rPr>
                <m:sty m:val="bi"/>
              </m:rPr>
              <w:rPr>
                <w:rFonts w:ascii="Cambria Math" w:hAnsi="Cambria Math"/>
              </w:rPr>
              <m:t>iT-1</m:t>
            </m:r>
          </m:sub>
          <m:sup>
            <m:r>
              <m:rPr>
                <m:sty m:val="bi"/>
              </m:rPr>
              <w:rPr>
                <w:rFonts w:ascii="Cambria Math" w:hAnsi="Cambria Math"/>
              </w:rPr>
              <m:t>'</m:t>
            </m:r>
          </m:sup>
        </m:sSubSup>
        <m:r>
          <m:rPr>
            <m:sty m:val="bi"/>
          </m:rPr>
          <w:rPr>
            <w:rFonts w:ascii="Cambria Math" w:hAnsi="Cambria Math"/>
          </w:rPr>
          <m:t>β+</m:t>
        </m:r>
        <m:r>
          <w:rPr>
            <w:rFonts w:ascii="Cambria Math" w:hAnsi="Cambria Math"/>
          </w:rPr>
          <m:t>δ</m:t>
        </m:r>
        <m:sSub>
          <m:sSubPr>
            <m:ctrlPr>
              <w:rPr>
                <w:rFonts w:ascii="Cambria Math" w:hAnsi="Cambria Math"/>
                <w:i/>
              </w:rPr>
            </m:ctrlPr>
          </m:sSubPr>
          <m:e>
            <m:r>
              <w:rPr>
                <w:rFonts w:ascii="Cambria Math" w:hAnsi="Cambria Math"/>
              </w:rPr>
              <m:t>Peg</m:t>
            </m:r>
          </m:e>
          <m:sub>
            <m:r>
              <w:rPr>
                <w:rFonts w:ascii="Cambria Math" w:hAnsi="Cambria Math"/>
              </w:rPr>
              <m:t>iT-1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 xml:space="preserve"> ∀j∈[0,2]</m:t>
        </m:r>
      </m:oMath>
      <w:r w:rsidR="00A47E76" w:rsidRPr="00A47E76">
        <w:rPr>
          <w:rFonts w:ascii="Times New Roman" w:hAnsi="Times New Roman"/>
        </w:rPr>
        <w:t xml:space="preserve"> </w:t>
      </w:r>
      <w:r w:rsidR="00A47E76">
        <w:rPr>
          <w:rFonts w:ascii="Times New Roman" w:hAnsi="Times New Roman"/>
        </w:rPr>
        <w:tab/>
        <w:t>(3.4)</w:t>
      </w:r>
    </w:p>
    <w:p w:rsidR="00A47E76" w:rsidRPr="00110347" w:rsidRDefault="00A47E76" w:rsidP="00A47E76">
      <w:pPr>
        <w:ind w:firstLine="360"/>
        <w:jc w:val="both"/>
        <w:rPr>
          <w:rFonts w:ascii="Times New Roman" w:hAnsi="Times New Roman"/>
          <w:b/>
        </w:rPr>
      </w:pPr>
      <w:r>
        <w:rPr>
          <w:rFonts w:ascii="Times New Roman" w:hAnsi="Times New Roman"/>
        </w:rPr>
        <w:t>The matrix (</w:t>
      </w:r>
      <w:r w:rsidRPr="00725B78">
        <w:rPr>
          <w:rFonts w:ascii="Times New Roman" w:hAnsi="Times New Roman"/>
          <w:b/>
          <w:i/>
        </w:rPr>
        <w:t>X</w:t>
      </w:r>
      <w:r>
        <w:rPr>
          <w:rFonts w:ascii="Times New Roman" w:hAnsi="Times New Roman"/>
        </w:rPr>
        <w:t xml:space="preserve">) includes standard macroeconomic determinants of inflation: financial development (FINDEV), M2 to GDP; trade openness (OPEN); reserves to GDP (RESERVE); lagged inflation (INF); M2 growth; and the deviation of M2 growth from the four year moving average of M2 growth (NOMSHK). I draw the data from the World Bank’s WDI and IMF’s IFS databases.  I sort countries by their pre-crisis R&amp;R exchange rate regime classification and use the crisis-year definitions described in section 2. </w:t>
      </w:r>
    </w:p>
    <w:p w:rsidR="00A47E76" w:rsidRDefault="00A47E76" w:rsidP="00A47E76">
      <w:pPr>
        <w:pStyle w:val="ListParagraph"/>
        <w:ind w:left="540"/>
        <w:jc w:val="both"/>
        <w:rPr>
          <w:rFonts w:ascii="Times New Roman" w:hAnsi="Times New Roman"/>
          <w:b/>
        </w:rPr>
      </w:pPr>
    </w:p>
    <w:p w:rsidR="00A47E76" w:rsidRDefault="00A47E76" w:rsidP="00A47E76">
      <w:pPr>
        <w:pStyle w:val="Heading3"/>
      </w:pPr>
      <w:bookmarkStart w:id="103" w:name="_Toc418811145"/>
      <w:r>
        <w:t>Results</w:t>
      </w:r>
      <w:bookmarkEnd w:id="103"/>
    </w:p>
    <w:p w:rsidR="00A47E76" w:rsidRDefault="00A47E76" w:rsidP="00A47E76">
      <w:pPr>
        <w:ind w:firstLine="360"/>
        <w:jc w:val="both"/>
        <w:rPr>
          <w:rFonts w:ascii="Times New Roman" w:hAnsi="Times New Roman"/>
        </w:rPr>
      </w:pPr>
      <w:r>
        <w:rPr>
          <w:rFonts w:ascii="Times New Roman" w:hAnsi="Times New Roman"/>
        </w:rPr>
        <w:t xml:space="preserve">Table </w:t>
      </w:r>
      <w:r w:rsidR="000344FE">
        <w:rPr>
          <w:rFonts w:ascii="Times New Roman" w:hAnsi="Times New Roman"/>
        </w:rPr>
        <w:t>3.</w:t>
      </w:r>
      <w:r>
        <w:rPr>
          <w:rFonts w:ascii="Times New Roman" w:hAnsi="Times New Roman"/>
        </w:rPr>
        <w:t xml:space="preserve">7 gives summary statistics of the determinants of inflation. Table </w:t>
      </w:r>
      <w:r w:rsidR="000344FE">
        <w:rPr>
          <w:rFonts w:ascii="Times New Roman" w:hAnsi="Times New Roman"/>
        </w:rPr>
        <w:t>3.</w:t>
      </w:r>
      <w:r>
        <w:rPr>
          <w:rFonts w:ascii="Times New Roman" w:hAnsi="Times New Roman"/>
        </w:rPr>
        <w:t>7 shows the fixed and floating exchange rate countries differ from on another at the 5% level on one determinant and at the 30% level on three determinants. This indicates non-random sorting of countries across exchange rate type.</w:t>
      </w:r>
    </w:p>
    <w:p w:rsidR="00A47E76" w:rsidRDefault="00A47E76" w:rsidP="00A47E76">
      <w:pPr>
        <w:ind w:firstLine="360"/>
        <w:jc w:val="both"/>
        <w:rPr>
          <w:rFonts w:ascii="Times New Roman" w:hAnsi="Times New Roman"/>
        </w:rPr>
      </w:pPr>
      <w:r>
        <w:rPr>
          <w:rFonts w:ascii="Times New Roman" w:hAnsi="Times New Roman"/>
        </w:rPr>
        <w:t xml:space="preserve">Despite this non-random sorting, both the OLS (columns (1), (3), and (5)) and PSM estimates of the average treatment, of having a fixed exchange rate before a crisis on inflation during and immediately following a crisis, are not statistically significant at the 5% level. </w:t>
      </w:r>
      <w:r w:rsidR="000344FE">
        <w:rPr>
          <w:rFonts w:ascii="Times New Roman" w:hAnsi="Times New Roman"/>
        </w:rPr>
        <w:t xml:space="preserve">(See table 3.8.) </w:t>
      </w:r>
      <w:r>
        <w:rPr>
          <w:rFonts w:ascii="Times New Roman" w:hAnsi="Times New Roman"/>
        </w:rPr>
        <w:t xml:space="preserve">However, the OLS estimates do show that the effect of having an exchange rate before a crisis increased inflation by 6.44% at the on-set of the crisis, though this is significant only at the 10% level. The two sets of estimates, OLS vis-à-vis </w:t>
      </w:r>
      <w:r>
        <w:rPr>
          <w:rFonts w:ascii="Times New Roman" w:hAnsi="Times New Roman"/>
        </w:rPr>
        <w:lastRenderedPageBreak/>
        <w:t>PSM, are statistically different from one another, indicating the importance of accounting for non-random sorting of countries between exchange rate regime groups.</w:t>
      </w:r>
    </w:p>
    <w:p w:rsidR="00A47E76" w:rsidRDefault="00A47E76" w:rsidP="00A47E76">
      <w:pPr>
        <w:ind w:firstLine="360"/>
        <w:jc w:val="both"/>
        <w:rPr>
          <w:rFonts w:ascii="Times New Roman" w:hAnsi="Times New Roman"/>
        </w:rPr>
      </w:pPr>
      <w:r>
        <w:rPr>
          <w:rFonts w:ascii="Times New Roman" w:hAnsi="Times New Roman"/>
        </w:rPr>
        <w:t xml:space="preserve">Overall, my analysis indicates that having a fixed exchange rate does not help countries better control their prices than a flexible exchange during or immediately following a currency crisis. Given this is often one of the stated benefits of a fixed exchange </w:t>
      </w:r>
      <w:proofErr w:type="gramStart"/>
      <w:r>
        <w:rPr>
          <w:rFonts w:ascii="Times New Roman" w:hAnsi="Times New Roman"/>
        </w:rPr>
        <w:t>rate,</w:t>
      </w:r>
      <w:proofErr w:type="gramEnd"/>
      <w:r>
        <w:rPr>
          <w:rFonts w:ascii="Times New Roman" w:hAnsi="Times New Roman"/>
        </w:rPr>
        <w:t xml:space="preserve"> this section provides evidence against such a policy.</w:t>
      </w:r>
    </w:p>
    <w:p w:rsidR="00A47E76" w:rsidRPr="001D0685" w:rsidRDefault="00A47E76" w:rsidP="00A47E76">
      <w:pPr>
        <w:ind w:firstLine="360"/>
        <w:jc w:val="both"/>
        <w:rPr>
          <w:rFonts w:ascii="Times New Roman" w:hAnsi="Times New Roman"/>
        </w:rPr>
      </w:pPr>
    </w:p>
    <w:p w:rsidR="00A47E76" w:rsidRPr="001149AB" w:rsidRDefault="00A47E76" w:rsidP="00676A26">
      <w:pPr>
        <w:pStyle w:val="Heading2"/>
      </w:pPr>
      <w:bookmarkStart w:id="104" w:name="_Toc418811146"/>
      <w:r w:rsidRPr="001149AB">
        <w:t>Conclusion</w:t>
      </w:r>
      <w:bookmarkEnd w:id="104"/>
    </w:p>
    <w:p w:rsidR="00A47E76" w:rsidRDefault="00A47E76" w:rsidP="00A47E76">
      <w:pPr>
        <w:ind w:firstLine="360"/>
        <w:jc w:val="both"/>
        <w:rPr>
          <w:rFonts w:ascii="Times New Roman" w:hAnsi="Times New Roman"/>
        </w:rPr>
      </w:pPr>
      <w:r w:rsidRPr="0016307B">
        <w:rPr>
          <w:rFonts w:ascii="Times New Roman" w:hAnsi="Times New Roman"/>
        </w:rPr>
        <w:t>Using data on emerging market and developing countries, I analyze the effect of having a fixed exchange rate at the onset of a currency crisis on currency depreciation</w:t>
      </w:r>
      <w:r>
        <w:rPr>
          <w:rFonts w:ascii="Times New Roman" w:hAnsi="Times New Roman"/>
        </w:rPr>
        <w:t>, equity returns, real income, and inflation the year of the crisis and the two years following the crisis.</w:t>
      </w:r>
      <w:r w:rsidRPr="0016307B">
        <w:rPr>
          <w:rFonts w:ascii="Times New Roman" w:hAnsi="Times New Roman"/>
        </w:rPr>
        <w:t xml:space="preserve"> This paper contributes to the literature by considering all currency crises </w:t>
      </w:r>
      <w:r>
        <w:rPr>
          <w:rFonts w:ascii="Times New Roman" w:hAnsi="Times New Roman"/>
        </w:rPr>
        <w:t>from 1972 to 2005</w:t>
      </w:r>
      <w:r w:rsidRPr="0016307B">
        <w:rPr>
          <w:rFonts w:ascii="Times New Roman" w:hAnsi="Times New Roman"/>
        </w:rPr>
        <w:t xml:space="preserve">, rather than using a case study approach. Moreover, I focus my analysis only on countries that actually experienced a currency crisis or speculative attack. Consequently, my results are generalizable across all crises and better isolate the ATT of having a peg before a crisis on a country’s performance during the crisis. </w:t>
      </w:r>
    </w:p>
    <w:p w:rsidR="00A47E76" w:rsidRDefault="00A47E76" w:rsidP="00A47E76">
      <w:pPr>
        <w:ind w:firstLine="360"/>
        <w:jc w:val="both"/>
        <w:rPr>
          <w:rFonts w:ascii="Times New Roman" w:hAnsi="Times New Roman"/>
        </w:rPr>
      </w:pPr>
      <w:r>
        <w:rPr>
          <w:rFonts w:ascii="Times New Roman" w:hAnsi="Times New Roman"/>
        </w:rPr>
        <w:t xml:space="preserve">I find a country’s pre-crisis exchange rate regime had no impact on currency depreciation during the first year of a crisis. This result is robust to the exchange rate regime classification and crisis definition used. This confirms the Grier &amp; Grier (2001) results that once we control for key macroeconomic fundamentals, a country’s exchange rate has no additional effect on currency depreciation. This null result does not mean that having a peg has no effect on currency depreciation. Rather these results mean that </w:t>
      </w:r>
      <w:r>
        <w:rPr>
          <w:rFonts w:ascii="Times New Roman" w:hAnsi="Times New Roman"/>
        </w:rPr>
        <w:lastRenderedPageBreak/>
        <w:t xml:space="preserve">pegged exchange rates are no better than flexible exchange rates at maintaining stable nominal exchange rates. </w:t>
      </w:r>
    </w:p>
    <w:p w:rsidR="00A47E76" w:rsidRDefault="00A47E76" w:rsidP="00A47E76">
      <w:pPr>
        <w:ind w:firstLine="360"/>
        <w:jc w:val="both"/>
        <w:rPr>
          <w:rFonts w:ascii="Times New Roman" w:hAnsi="Times New Roman"/>
        </w:rPr>
      </w:pPr>
      <w:r>
        <w:rPr>
          <w:rFonts w:ascii="Times New Roman" w:hAnsi="Times New Roman"/>
        </w:rPr>
        <w:t>Additionally, I, in general, find no evidence that a pre-crisis fixed exchange rate caused, on average, a greater shock to equity returns than similar pre-crisis flexible exchange rate countries. This result too is mostly robust across crisis definitions and exchange rate regime classifications. This finding is in sharp contrast to the conclusions of Grier &amp; Grier (2001) but is likely driven by differences in the samples of countries analyzed.</w:t>
      </w:r>
    </w:p>
    <w:p w:rsidR="00A47E76" w:rsidRDefault="00A47E76" w:rsidP="00A47E76">
      <w:pPr>
        <w:ind w:firstLine="360"/>
        <w:jc w:val="both"/>
        <w:rPr>
          <w:rFonts w:ascii="Times New Roman" w:hAnsi="Times New Roman"/>
        </w:rPr>
      </w:pPr>
      <w:r>
        <w:rPr>
          <w:rFonts w:ascii="Times New Roman" w:hAnsi="Times New Roman"/>
        </w:rPr>
        <w:t xml:space="preserve">The effect on real income is slightly less clear. The parametric estimates indicate that having a fixed exchange rate before a currency crisis exacerbates the shock of the crisis on real income and that this differential impact between pre-crisis fixed and flexible exchange rate countries persists for at least two years. However, once I control for non-random sorting of countries between exchange rate regime types, this effect disappears. </w:t>
      </w:r>
    </w:p>
    <w:p w:rsidR="00A47E76" w:rsidRDefault="00A47E76" w:rsidP="00A47E76">
      <w:pPr>
        <w:ind w:firstLine="360"/>
        <w:jc w:val="both"/>
        <w:rPr>
          <w:rFonts w:ascii="Times New Roman" w:hAnsi="Times New Roman"/>
        </w:rPr>
      </w:pPr>
      <w:r>
        <w:rPr>
          <w:rFonts w:ascii="Times New Roman" w:hAnsi="Times New Roman"/>
        </w:rPr>
        <w:t xml:space="preserve">Finally, a fixed exchange rate regime before a crisis seems to do no better of a job at controlling prices during the crisis than a flexible exchange rate, once we control for relevant determinants of inflation. </w:t>
      </w:r>
    </w:p>
    <w:p w:rsidR="00A47E76" w:rsidRPr="0016307B" w:rsidRDefault="00A47E76" w:rsidP="00A47E76">
      <w:pPr>
        <w:ind w:firstLine="360"/>
        <w:jc w:val="both"/>
        <w:rPr>
          <w:rFonts w:ascii="Times New Roman" w:hAnsi="Times New Roman"/>
        </w:rPr>
      </w:pPr>
      <w:r>
        <w:rPr>
          <w:rFonts w:ascii="Times New Roman" w:hAnsi="Times New Roman"/>
        </w:rPr>
        <w:t>Ultimately, I conclude that a having a pegged exchange rate before a currency crisis does not insulate the economy from the shock of the crisis or accelerate its recovery. When considered in light of related research that analyzes the effect of exchange rate regime choice and long-run growth, this paper suggests that flexible exchange rates are a better policy option for emerging market and developing countries.</w:t>
      </w:r>
    </w:p>
    <w:p w:rsidR="00A47E76" w:rsidRDefault="00A47E76" w:rsidP="00A47E76">
      <w:pPr>
        <w:rPr>
          <w:rFonts w:ascii="Times New Roman" w:hAnsi="Times New Roman"/>
          <w:u w:val="single"/>
        </w:rPr>
      </w:pPr>
      <w:r>
        <w:rPr>
          <w:rFonts w:ascii="Times New Roman" w:hAnsi="Times New Roman"/>
          <w:u w:val="single"/>
        </w:rPr>
        <w:br w:type="page"/>
      </w:r>
    </w:p>
    <w:p w:rsidR="000C6797" w:rsidRPr="000C6797" w:rsidRDefault="000C6797" w:rsidP="00676A26">
      <w:pPr>
        <w:pStyle w:val="Heading2"/>
        <w:rPr>
          <w:rFonts w:eastAsia="MS Mincho"/>
          <w:lang w:eastAsia="ja-JP" w:bidi="ar-SA"/>
        </w:rPr>
      </w:pPr>
      <w:bookmarkStart w:id="105" w:name="_Toc418811147"/>
      <w:bookmarkEnd w:id="34"/>
      <w:r w:rsidRPr="000C6797">
        <w:rPr>
          <w:rFonts w:eastAsia="MS Mincho"/>
          <w:lang w:eastAsia="ja-JP" w:bidi="ar-SA"/>
        </w:rPr>
        <w:lastRenderedPageBreak/>
        <w:t>Tables</w:t>
      </w:r>
      <w:bookmarkEnd w:id="105"/>
    </w:p>
    <w:p w:rsidR="000C6797" w:rsidRPr="000C6797" w:rsidRDefault="000C6797" w:rsidP="000C6797">
      <w:pPr>
        <w:spacing w:after="200" w:line="276" w:lineRule="auto"/>
        <w:rPr>
          <w:rFonts w:ascii="Calibri" w:eastAsia="MS Mincho" w:hAnsi="Calibri"/>
          <w:sz w:val="22"/>
          <w:szCs w:val="22"/>
          <w:lang w:eastAsia="ja-JP" w:bidi="ar-SA"/>
        </w:rPr>
      </w:pPr>
    </w:p>
    <w:p w:rsidR="006A22BD" w:rsidRPr="006A22BD" w:rsidRDefault="006A22BD" w:rsidP="000344FE">
      <w:pPr>
        <w:pStyle w:val="Caption"/>
        <w:framePr w:w="1221" w:h="337" w:hRule="exact" w:hSpace="180" w:wrap="around" w:vAnchor="page" w:hAnchor="page" w:x="2312" w:y="13681"/>
        <w:rPr>
          <w:color w:val="FFFFFF" w:themeColor="background1"/>
        </w:rPr>
      </w:pPr>
      <w:bookmarkStart w:id="106" w:name="_Toc418688105"/>
      <w:proofErr w:type="gramStart"/>
      <w:r w:rsidRPr="006A22BD">
        <w:rPr>
          <w:color w:val="FFFFFF" w:themeColor="background1"/>
        </w:rPr>
        <w:t>Table 3.</w:t>
      </w:r>
      <w:proofErr w:type="gramEnd"/>
      <w:r w:rsidRPr="006A22BD">
        <w:rPr>
          <w:color w:val="FFFFFF" w:themeColor="background1"/>
        </w:rPr>
        <w:fldChar w:fldCharType="begin"/>
      </w:r>
      <w:r w:rsidRPr="006A22BD">
        <w:rPr>
          <w:color w:val="FFFFFF" w:themeColor="background1"/>
        </w:rPr>
        <w:instrText xml:space="preserve"> SEQ Table \r 1\* ARABIC </w:instrText>
      </w:r>
      <w:r w:rsidRPr="006A22BD">
        <w:rPr>
          <w:color w:val="FFFFFF" w:themeColor="background1"/>
        </w:rPr>
        <w:fldChar w:fldCharType="separate"/>
      </w:r>
      <w:r w:rsidR="00B3122F">
        <w:rPr>
          <w:noProof/>
          <w:color w:val="FFFFFF" w:themeColor="background1"/>
        </w:rPr>
        <w:t>1</w:t>
      </w:r>
      <w:bookmarkEnd w:id="106"/>
      <w:r w:rsidRPr="006A22BD">
        <w:rPr>
          <w:color w:val="FFFFFF" w:themeColor="background1"/>
        </w:rPr>
        <w:fldChar w:fldCharType="end"/>
      </w:r>
    </w:p>
    <w:p w:rsidR="000C6797" w:rsidRPr="006A22BD" w:rsidRDefault="009A67A6">
      <w:pPr>
        <w:rPr>
          <w:rFonts w:ascii="Times New Roman" w:hAnsi="Times New Roman"/>
          <w:b/>
          <w:bCs/>
          <w:color w:val="000000"/>
          <w:lang w:eastAsia="ja-JP" w:bidi="ar-SA"/>
        </w:rPr>
      </w:pPr>
      <w:r>
        <w:rPr>
          <w:rFonts w:ascii="Times New Roman" w:hAnsi="Times New Roman"/>
          <w:b/>
          <w:bCs/>
          <w:noProof/>
          <w:color w:val="000000"/>
          <w:lang w:eastAsia="ja-JP" w:bidi="ar-SA"/>
        </w:rPr>
        <mc:AlternateContent>
          <mc:Choice Requires="wps">
            <w:drawing>
              <wp:anchor distT="0" distB="0" distL="114300" distR="114300" simplePos="0" relativeHeight="251758592" behindDoc="0" locked="0" layoutInCell="1" allowOverlap="1">
                <wp:simplePos x="0" y="0"/>
                <wp:positionH relativeFrom="column">
                  <wp:posOffset>-176848</wp:posOffset>
                </wp:positionH>
                <wp:positionV relativeFrom="paragraph">
                  <wp:posOffset>2132879</wp:posOffset>
                </wp:positionV>
                <wp:extent cx="6508424" cy="2628900"/>
                <wp:effectExtent l="0" t="3492" r="3492" b="3493"/>
                <wp:wrapNone/>
                <wp:docPr id="61" name="Text Box 61"/>
                <wp:cNvGraphicFramePr/>
                <a:graphic xmlns:a="http://schemas.openxmlformats.org/drawingml/2006/main">
                  <a:graphicData uri="http://schemas.microsoft.com/office/word/2010/wordprocessingShape">
                    <wps:wsp>
                      <wps:cNvSpPr txBox="1"/>
                      <wps:spPr>
                        <a:xfrm rot="16200000">
                          <a:off x="0" y="0"/>
                          <a:ext cx="6508424" cy="2628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020" w:type="dxa"/>
                              <w:tblLayout w:type="fixed"/>
                              <w:tblLook w:val="04A0" w:firstRow="1" w:lastRow="0" w:firstColumn="1" w:lastColumn="0" w:noHBand="0" w:noVBand="1"/>
                            </w:tblPr>
                            <w:tblGrid>
                              <w:gridCol w:w="2000"/>
                              <w:gridCol w:w="1441"/>
                              <w:gridCol w:w="1692"/>
                              <w:gridCol w:w="1005"/>
                              <w:gridCol w:w="171"/>
                              <w:gridCol w:w="1177"/>
                              <w:gridCol w:w="272"/>
                              <w:gridCol w:w="905"/>
                              <w:gridCol w:w="1357"/>
                            </w:tblGrid>
                            <w:tr w:rsidR="00B22B59" w:rsidRPr="000C6797" w:rsidTr="0052752E">
                              <w:trPr>
                                <w:trHeight w:val="330"/>
                              </w:trPr>
                              <w:tc>
                                <w:tcPr>
                                  <w:tcW w:w="10020" w:type="dxa"/>
                                  <w:gridSpan w:val="9"/>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lang w:eastAsia="ja-JP" w:bidi="ar-SA"/>
                                    </w:rPr>
                                  </w:pPr>
                                  <w:r>
                                    <w:rPr>
                                      <w:rFonts w:ascii="Times New Roman" w:hAnsi="Times New Roman"/>
                                      <w:b/>
                                      <w:bCs/>
                                      <w:color w:val="000000"/>
                                      <w:lang w:eastAsia="ja-JP" w:bidi="ar-SA"/>
                                    </w:rPr>
                                    <w:t>Table 3.1</w:t>
                                  </w:r>
                                  <w:r w:rsidRPr="000C6797">
                                    <w:rPr>
                                      <w:rFonts w:ascii="Times New Roman" w:hAnsi="Times New Roman"/>
                                      <w:b/>
                                      <w:bCs/>
                                      <w:color w:val="000000"/>
                                      <w:lang w:eastAsia="ja-JP" w:bidi="ar-SA"/>
                                    </w:rPr>
                                    <w:t xml:space="preserve">: </w:t>
                                  </w:r>
                                </w:p>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b/>
                                      <w:bCs/>
                                      <w:color w:val="000000"/>
                                      <w:lang w:eastAsia="ja-JP" w:bidi="ar-SA"/>
                                    </w:rPr>
                                    <w:t xml:space="preserve">Summary Statistics: </w:t>
                                  </w:r>
                                  <w:r w:rsidRPr="000C6797">
                                    <w:rPr>
                                      <w:rFonts w:ascii="Times New Roman" w:hAnsi="Times New Roman"/>
                                      <w:color w:val="000000"/>
                                      <w:lang w:eastAsia="ja-JP" w:bidi="ar-SA"/>
                                    </w:rPr>
                                    <w:t>Predictors of Currency Depreciation</w:t>
                                  </w:r>
                                </w:p>
                              </w:tc>
                            </w:tr>
                            <w:tr w:rsidR="00B22B59" w:rsidRPr="000C6797" w:rsidTr="0052752E">
                              <w:trPr>
                                <w:trHeight w:val="330"/>
                              </w:trPr>
                              <w:tc>
                                <w:tcPr>
                                  <w:tcW w:w="2000"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441"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692"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1176"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xml:space="preserve">(A) - (B) </w:t>
                                  </w:r>
                                </w:p>
                              </w:tc>
                              <w:tc>
                                <w:tcPr>
                                  <w:tcW w:w="1177"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S.E.</w:t>
                                  </w:r>
                                </w:p>
                              </w:tc>
                              <w:tc>
                                <w:tcPr>
                                  <w:tcW w:w="1177"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T-stat</w:t>
                                  </w:r>
                                </w:p>
                              </w:tc>
                              <w:tc>
                                <w:tcPr>
                                  <w:tcW w:w="1357"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roofErr w:type="spellStart"/>
                                  <w:r w:rsidRPr="000C6797">
                                    <w:rPr>
                                      <w:rFonts w:ascii="Times New Roman" w:hAnsi="Times New Roman"/>
                                      <w:color w:val="000000"/>
                                      <w:lang w:eastAsia="ja-JP" w:bidi="ar-SA"/>
                                    </w:rPr>
                                    <w:t>Prob</w:t>
                                  </w:r>
                                  <w:proofErr w:type="spellEnd"/>
                                  <w:r w:rsidRPr="000C6797">
                                    <w:rPr>
                                      <w:rFonts w:ascii="Times New Roman" w:hAnsi="Times New Roman"/>
                                      <w:color w:val="000000"/>
                                      <w:lang w:eastAsia="ja-JP" w:bidi="ar-SA"/>
                                    </w:rPr>
                                    <w:t>(|T|&gt;t)</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vertAlign w:val="subscript"/>
                                      <w:lang w:eastAsia="ja-JP" w:bidi="ar-SA"/>
                                    </w:rPr>
                                  </w:pPr>
                                  <w:r w:rsidRPr="000C6797">
                                    <w:rPr>
                                      <w:rFonts w:ascii="Times New Roman" w:hAnsi="Times New Roman"/>
                                      <w:color w:val="000000"/>
                                      <w:lang w:eastAsia="ja-JP" w:bidi="ar-SA"/>
                                    </w:rPr>
                                    <w:t>Currency Depr.</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5.59</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3.11</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2.48</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2.59</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0.96</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0.34</w:t>
                                  </w:r>
                                </w:p>
                              </w:tc>
                            </w:tr>
                            <w:tr w:rsidR="00B22B59" w:rsidRPr="000C6797" w:rsidTr="0052752E">
                              <w:trPr>
                                <w:trHeight w:val="330"/>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xml:space="preserve">CA </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-4.59</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-4.44</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-0.15</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1.19</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-0.13</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0.90</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xml:space="preserve">Ext. Debt </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64.44</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68.01</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-3.57</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7.96</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-0.45</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0.65</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M2/RES</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21.82</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7.17</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14.64</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8.85</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1.65</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0.10</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xml:space="preserve">Lending Boom </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26.22</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31.62</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-5.40</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11.94</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-0.45</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0.65</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xml:space="preserve">Real </w:t>
                                  </w:r>
                                  <w:proofErr w:type="spellStart"/>
                                  <w:r w:rsidRPr="000C6797">
                                    <w:rPr>
                                      <w:rFonts w:ascii="Times New Roman" w:hAnsi="Times New Roman"/>
                                      <w:color w:val="000000"/>
                                      <w:lang w:eastAsia="ja-JP" w:bidi="ar-SA"/>
                                    </w:rPr>
                                    <w:t>Appr</w:t>
                                  </w:r>
                                  <w:proofErr w:type="spellEnd"/>
                                  <w:r w:rsidRPr="000C6797">
                                    <w:rPr>
                                      <w:rFonts w:ascii="Times New Roman" w:hAnsi="Times New Roman"/>
                                      <w:color w:val="000000"/>
                                      <w:lang w:eastAsia="ja-JP" w:bidi="ar-SA"/>
                                    </w:rPr>
                                    <w:t xml:space="preserve">. </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9.31</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5.99</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3.32</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6.75</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0.49</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0.63</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00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620" w:type="dxa"/>
                                  <w:gridSpan w:val="3"/>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90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r>
                            <w:tr w:rsidR="00B22B59" w:rsidRPr="000C6797" w:rsidTr="0052752E">
                              <w:trPr>
                                <w:trHeight w:val="330"/>
                              </w:trPr>
                              <w:tc>
                                <w:tcPr>
                                  <w:tcW w:w="2000"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441"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112</w:t>
                                  </w:r>
                                </w:p>
                              </w:tc>
                              <w:tc>
                                <w:tcPr>
                                  <w:tcW w:w="1692"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005"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67</w:t>
                                  </w:r>
                                </w:p>
                              </w:tc>
                              <w:tc>
                                <w:tcPr>
                                  <w:tcW w:w="1620" w:type="dxa"/>
                                  <w:gridSpan w:val="3"/>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905"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45</w:t>
                                  </w:r>
                                </w:p>
                              </w:tc>
                              <w:tc>
                                <w:tcPr>
                                  <w:tcW w:w="1357"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keepNext/>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r>
                            <w:tr w:rsidR="00B22B59" w:rsidRPr="000C6797" w:rsidTr="0052752E">
                              <w:trPr>
                                <w:trHeight w:val="330"/>
                              </w:trPr>
                              <w:tc>
                                <w:tcPr>
                                  <w:tcW w:w="2000" w:type="dxa"/>
                                  <w:tcBorders>
                                    <w:top w:val="single" w:sz="4" w:space="0" w:color="auto"/>
                                    <w:left w:val="nil"/>
                                    <w:right w:val="nil"/>
                                  </w:tcBorders>
                                  <w:shd w:val="clear" w:color="auto" w:fill="auto"/>
                                  <w:noWrap/>
                                  <w:vAlign w:val="bottom"/>
                                </w:tcPr>
                                <w:p w:rsidR="00B22B59" w:rsidRPr="000C6797" w:rsidRDefault="00B22B59" w:rsidP="0052752E">
                                  <w:pPr>
                                    <w:spacing w:line="240" w:lineRule="auto"/>
                                    <w:rPr>
                                      <w:rFonts w:ascii="Times New Roman" w:hAnsi="Times New Roman"/>
                                      <w:color w:val="000000"/>
                                      <w:lang w:eastAsia="ja-JP" w:bidi="ar-SA"/>
                                    </w:rPr>
                                  </w:pPr>
                                </w:p>
                              </w:tc>
                              <w:tc>
                                <w:tcPr>
                                  <w:tcW w:w="1441" w:type="dxa"/>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692" w:type="dxa"/>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005" w:type="dxa"/>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620" w:type="dxa"/>
                                  <w:gridSpan w:val="3"/>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905" w:type="dxa"/>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357" w:type="dxa"/>
                                  <w:tcBorders>
                                    <w:top w:val="single" w:sz="4" w:space="0" w:color="auto"/>
                                    <w:left w:val="nil"/>
                                    <w:right w:val="nil"/>
                                  </w:tcBorders>
                                  <w:shd w:val="clear" w:color="auto" w:fill="auto"/>
                                  <w:noWrap/>
                                  <w:vAlign w:val="bottom"/>
                                </w:tcPr>
                                <w:p w:rsidR="00B22B59" w:rsidRPr="000C6797" w:rsidRDefault="00B22B59" w:rsidP="0052752E">
                                  <w:pPr>
                                    <w:keepNext/>
                                    <w:spacing w:line="240" w:lineRule="auto"/>
                                    <w:jc w:val="center"/>
                                    <w:rPr>
                                      <w:rFonts w:ascii="Times New Roman" w:hAnsi="Times New Roman"/>
                                      <w:color w:val="000000"/>
                                      <w:lang w:eastAsia="ja-JP" w:bidi="ar-SA"/>
                                    </w:rPr>
                                  </w:pPr>
                                </w:p>
                              </w:tc>
                            </w:tr>
                          </w:tbl>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71" type="#_x0000_t202" style="position:absolute;margin-left:-13.95pt;margin-top:167.95pt;width:512.45pt;height:207pt;rotation:-9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GTmQIAAKQFAAAOAAAAZHJzL2Uyb0RvYy54bWysVMtuGjEU3VfqP1jeNwMUKEEZIpooVaUo&#10;iZpUWRuPHUb1+Lq2gaFf32MPEJpmk6qzGNnX577OfZydt41ha+VDTbbk/ZMeZ8pKqmr7VPLvD1cf&#10;JpyFKGwlDFlV8q0K/Hz2/t3Zxk3VgJZkKuUZjNgw3biSL2N006IIcqkaEU7IKYtHTb4REVf/VFRe&#10;bGC9McWg1xsXG/KV8yRVCJBedo98lu1rrWS81TqoyEzJEVvMf5//i/QvZmdi+uSFW9ZyF4b4hyga&#10;UVs4PZi6FFGwla//MtXU0lMgHU8kNQVpXUuVc0A2/d6LbO6XwqmcC8gJ7kBT+H9m5c36zrO6Kvm4&#10;z5kVDWr0oNrIPlPLIAI/GxemgN07AGMLOeq8lwcIU9qt9g3zBHr7Y5QFX2YD+THAQfz2QHYyLiEc&#10;j3qT4WDImcTbYDyYnEIJ7orOWrLqfIhfFDUsHUruUc1sVqyvQ+yge0iCBzJ1dVUbky+pg9SF8Wwt&#10;UHsTc8ww/gfKWLZBKB9HXbyWknpn2dhkRuUe2rlLTHQZ51PcGpUwxn5TGhzmTF/xLaRU9uA/oxNK&#10;w9VbFHf456jeotzlAY3smWw8KDe1JZ9pzUP3TFn1Y0+Z7vCozVHe6RjbRZubZzjad8SCqi0aJfcC&#10;6h6cvKpRvWsR4p3wmC0IsS/iLX7aENin3YmzJflfr8kTHi2PV842mNWSh58r4RVn5qvFMJz2h8M0&#10;3PkyHH0a4OKPXxbHL3bVXBBaAv2O6PIx4aPZH7Wn5hFrZZ684klYCd8lj/vjRew2CNaSVPN5BmGc&#10;nYjX9t7JZDrRnHrzoX0U3u0aOKL3b2g/1WL6oo87bNK0NF9F0nVu8kR0x+quAFgFeUx2ayvtmuN7&#10;Rj0v19lvAAAA//8DAFBLAwQUAAYACAAAACEA26Qgnd4AAAALAQAADwAAAGRycy9kb3ducmV2Lnht&#10;bEyPQU7DMBBF90jcwRokdtRuStMS4lQI6AFoWLB0YxNHxOModurQ0zNd0eXMPP15v9zNrmcnM4bO&#10;o4TlQgAz2HjdYSvhs94/bIGFqFCr3qOR8GsC7Krbm1IV2if8MKdDbBmFYCiUBBvjUHAeGmucCgs/&#10;GKTbtx+dijSOLdejShTuep4JkXOnOqQPVg3m1Zrm5zA5CeE9ZWIO6bydaht47drz11uS8v5ufnkG&#10;Fs0c/2G46JM6VOR09BPqwHoJ2WaTEyphJR6BEZA/LWlxJFKs1yvgVcmvO1R/AAAA//8DAFBLAQIt&#10;ABQABgAIAAAAIQC2gziS/gAAAOEBAAATAAAAAAAAAAAAAAAAAAAAAABbQ29udGVudF9UeXBlc10u&#10;eG1sUEsBAi0AFAAGAAgAAAAhADj9If/WAAAAlAEAAAsAAAAAAAAAAAAAAAAALwEAAF9yZWxzLy5y&#10;ZWxzUEsBAi0AFAAGAAgAAAAhADMlIZOZAgAApAUAAA4AAAAAAAAAAAAAAAAALgIAAGRycy9lMm9E&#10;b2MueG1sUEsBAi0AFAAGAAgAAAAhANukIJ3eAAAACwEAAA8AAAAAAAAAAAAAAAAA8wQAAGRycy9k&#10;b3ducmV2LnhtbFBLBQYAAAAABAAEAPMAAAD+BQAAAAA=&#10;" fillcolor="white [3201]" stroked="f" strokeweight=".5pt">
                <v:textbox>
                  <w:txbxContent>
                    <w:tbl>
                      <w:tblPr>
                        <w:tblW w:w="10020" w:type="dxa"/>
                        <w:tblLayout w:type="fixed"/>
                        <w:tblLook w:val="04A0" w:firstRow="1" w:lastRow="0" w:firstColumn="1" w:lastColumn="0" w:noHBand="0" w:noVBand="1"/>
                      </w:tblPr>
                      <w:tblGrid>
                        <w:gridCol w:w="2000"/>
                        <w:gridCol w:w="1441"/>
                        <w:gridCol w:w="1692"/>
                        <w:gridCol w:w="1005"/>
                        <w:gridCol w:w="171"/>
                        <w:gridCol w:w="1177"/>
                        <w:gridCol w:w="272"/>
                        <w:gridCol w:w="905"/>
                        <w:gridCol w:w="1357"/>
                      </w:tblGrid>
                      <w:tr w:rsidR="00B22B59" w:rsidRPr="000C6797" w:rsidTr="0052752E">
                        <w:trPr>
                          <w:trHeight w:val="330"/>
                        </w:trPr>
                        <w:tc>
                          <w:tcPr>
                            <w:tcW w:w="10020" w:type="dxa"/>
                            <w:gridSpan w:val="9"/>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lang w:eastAsia="ja-JP" w:bidi="ar-SA"/>
                              </w:rPr>
                            </w:pPr>
                            <w:r>
                              <w:rPr>
                                <w:rFonts w:ascii="Times New Roman" w:hAnsi="Times New Roman"/>
                                <w:b/>
                                <w:bCs/>
                                <w:color w:val="000000"/>
                                <w:lang w:eastAsia="ja-JP" w:bidi="ar-SA"/>
                              </w:rPr>
                              <w:t>Table 3.1</w:t>
                            </w:r>
                            <w:r w:rsidRPr="000C6797">
                              <w:rPr>
                                <w:rFonts w:ascii="Times New Roman" w:hAnsi="Times New Roman"/>
                                <w:b/>
                                <w:bCs/>
                                <w:color w:val="000000"/>
                                <w:lang w:eastAsia="ja-JP" w:bidi="ar-SA"/>
                              </w:rPr>
                              <w:t xml:space="preserve">: </w:t>
                            </w:r>
                          </w:p>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b/>
                                <w:bCs/>
                                <w:color w:val="000000"/>
                                <w:lang w:eastAsia="ja-JP" w:bidi="ar-SA"/>
                              </w:rPr>
                              <w:t xml:space="preserve">Summary Statistics: </w:t>
                            </w:r>
                            <w:r w:rsidRPr="000C6797">
                              <w:rPr>
                                <w:rFonts w:ascii="Times New Roman" w:hAnsi="Times New Roman"/>
                                <w:color w:val="000000"/>
                                <w:lang w:eastAsia="ja-JP" w:bidi="ar-SA"/>
                              </w:rPr>
                              <w:t>Predictors of Currency Depreciation</w:t>
                            </w:r>
                          </w:p>
                        </w:tc>
                      </w:tr>
                      <w:tr w:rsidR="00B22B59" w:rsidRPr="000C6797" w:rsidTr="0052752E">
                        <w:trPr>
                          <w:trHeight w:val="330"/>
                        </w:trPr>
                        <w:tc>
                          <w:tcPr>
                            <w:tcW w:w="2000"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441"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692"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1176"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xml:space="preserve">(A) - (B) </w:t>
                            </w:r>
                          </w:p>
                        </w:tc>
                        <w:tc>
                          <w:tcPr>
                            <w:tcW w:w="1177"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S.E.</w:t>
                            </w:r>
                          </w:p>
                        </w:tc>
                        <w:tc>
                          <w:tcPr>
                            <w:tcW w:w="1177"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T-stat</w:t>
                            </w:r>
                          </w:p>
                        </w:tc>
                        <w:tc>
                          <w:tcPr>
                            <w:tcW w:w="1357"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roofErr w:type="spellStart"/>
                            <w:r w:rsidRPr="000C6797">
                              <w:rPr>
                                <w:rFonts w:ascii="Times New Roman" w:hAnsi="Times New Roman"/>
                                <w:color w:val="000000"/>
                                <w:lang w:eastAsia="ja-JP" w:bidi="ar-SA"/>
                              </w:rPr>
                              <w:t>Prob</w:t>
                            </w:r>
                            <w:proofErr w:type="spellEnd"/>
                            <w:r w:rsidRPr="000C6797">
                              <w:rPr>
                                <w:rFonts w:ascii="Times New Roman" w:hAnsi="Times New Roman"/>
                                <w:color w:val="000000"/>
                                <w:lang w:eastAsia="ja-JP" w:bidi="ar-SA"/>
                              </w:rPr>
                              <w:t>(|T|&gt;t)</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vertAlign w:val="subscript"/>
                                <w:lang w:eastAsia="ja-JP" w:bidi="ar-SA"/>
                              </w:rPr>
                            </w:pPr>
                            <w:r w:rsidRPr="000C6797">
                              <w:rPr>
                                <w:rFonts w:ascii="Times New Roman" w:hAnsi="Times New Roman"/>
                                <w:color w:val="000000"/>
                                <w:lang w:eastAsia="ja-JP" w:bidi="ar-SA"/>
                              </w:rPr>
                              <w:t>Currency Depr.</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5.59</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3.11</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2.48</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2.59</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0.96</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0.34</w:t>
                            </w:r>
                          </w:p>
                        </w:tc>
                      </w:tr>
                      <w:tr w:rsidR="00B22B59" w:rsidRPr="000C6797" w:rsidTr="0052752E">
                        <w:trPr>
                          <w:trHeight w:val="330"/>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xml:space="preserve">CA </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-4.59</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-4.44</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-0.15</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1.19</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-0.13</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0.90</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xml:space="preserve">Ext. Debt </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64.44</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68.01</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-3.57</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7.96</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-0.45</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0.65</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M2/RES</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21.82</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7.17</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14.64</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8.85</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1.65</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0.10</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xml:space="preserve">Lending Boom </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26.22</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31.62</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-5.40</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11.94</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-0.45</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0.65</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xml:space="preserve">Real </w:t>
                            </w:r>
                            <w:proofErr w:type="spellStart"/>
                            <w:r w:rsidRPr="000C6797">
                              <w:rPr>
                                <w:rFonts w:ascii="Times New Roman" w:hAnsi="Times New Roman"/>
                                <w:color w:val="000000"/>
                                <w:lang w:eastAsia="ja-JP" w:bidi="ar-SA"/>
                              </w:rPr>
                              <w:t>Appr</w:t>
                            </w:r>
                            <w:proofErr w:type="spellEnd"/>
                            <w:r w:rsidRPr="000C6797">
                              <w:rPr>
                                <w:rFonts w:ascii="Times New Roman" w:hAnsi="Times New Roman"/>
                                <w:color w:val="000000"/>
                                <w:lang w:eastAsia="ja-JP" w:bidi="ar-SA"/>
                              </w:rPr>
                              <w:t xml:space="preserve">. </w:t>
                            </w:r>
                            <w:r w:rsidRPr="000C6797">
                              <w:rPr>
                                <w:rFonts w:ascii="Times New Roman" w:hAnsi="Times New Roman"/>
                                <w:color w:val="000000"/>
                                <w:vertAlign w:val="subscript"/>
                                <w:lang w:eastAsia="ja-JP" w:bidi="ar-SA"/>
                              </w:rPr>
                              <w:t>T-1</w:t>
                            </w: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9.31</w:t>
                            </w: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5.99</w:t>
                            </w:r>
                          </w:p>
                        </w:tc>
                        <w:tc>
                          <w:tcPr>
                            <w:tcW w:w="1176"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3.32</w:t>
                            </w:r>
                          </w:p>
                        </w:tc>
                        <w:tc>
                          <w:tcPr>
                            <w:tcW w:w="117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6.75</w:t>
                            </w:r>
                          </w:p>
                        </w:tc>
                        <w:tc>
                          <w:tcPr>
                            <w:tcW w:w="1177"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0.49</w:t>
                            </w: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0.63</w:t>
                            </w:r>
                          </w:p>
                        </w:tc>
                      </w:tr>
                      <w:tr w:rsidR="00B22B59" w:rsidRPr="000C6797" w:rsidTr="0052752E">
                        <w:trPr>
                          <w:trHeight w:val="315"/>
                        </w:trPr>
                        <w:tc>
                          <w:tcPr>
                            <w:tcW w:w="200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44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692"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00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620" w:type="dxa"/>
                            <w:gridSpan w:val="3"/>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90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35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r>
                      <w:tr w:rsidR="00B22B59" w:rsidRPr="000C6797" w:rsidTr="0052752E">
                        <w:trPr>
                          <w:trHeight w:val="330"/>
                        </w:trPr>
                        <w:tc>
                          <w:tcPr>
                            <w:tcW w:w="2000"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441"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112</w:t>
                            </w:r>
                          </w:p>
                        </w:tc>
                        <w:tc>
                          <w:tcPr>
                            <w:tcW w:w="1692"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005"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67</w:t>
                            </w:r>
                          </w:p>
                        </w:tc>
                        <w:tc>
                          <w:tcPr>
                            <w:tcW w:w="1620" w:type="dxa"/>
                            <w:gridSpan w:val="3"/>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905"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45</w:t>
                            </w:r>
                          </w:p>
                        </w:tc>
                        <w:tc>
                          <w:tcPr>
                            <w:tcW w:w="1357"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keepNext/>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r>
                      <w:tr w:rsidR="00B22B59" w:rsidRPr="000C6797" w:rsidTr="0052752E">
                        <w:trPr>
                          <w:trHeight w:val="330"/>
                        </w:trPr>
                        <w:tc>
                          <w:tcPr>
                            <w:tcW w:w="2000" w:type="dxa"/>
                            <w:tcBorders>
                              <w:top w:val="single" w:sz="4" w:space="0" w:color="auto"/>
                              <w:left w:val="nil"/>
                              <w:right w:val="nil"/>
                            </w:tcBorders>
                            <w:shd w:val="clear" w:color="auto" w:fill="auto"/>
                            <w:noWrap/>
                            <w:vAlign w:val="bottom"/>
                          </w:tcPr>
                          <w:p w:rsidR="00B22B59" w:rsidRPr="000C6797" w:rsidRDefault="00B22B59" w:rsidP="0052752E">
                            <w:pPr>
                              <w:spacing w:line="240" w:lineRule="auto"/>
                              <w:rPr>
                                <w:rFonts w:ascii="Times New Roman" w:hAnsi="Times New Roman"/>
                                <w:color w:val="000000"/>
                                <w:lang w:eastAsia="ja-JP" w:bidi="ar-SA"/>
                              </w:rPr>
                            </w:pPr>
                          </w:p>
                        </w:tc>
                        <w:tc>
                          <w:tcPr>
                            <w:tcW w:w="1441" w:type="dxa"/>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692" w:type="dxa"/>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005" w:type="dxa"/>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620" w:type="dxa"/>
                            <w:gridSpan w:val="3"/>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905" w:type="dxa"/>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357" w:type="dxa"/>
                            <w:tcBorders>
                              <w:top w:val="single" w:sz="4" w:space="0" w:color="auto"/>
                              <w:left w:val="nil"/>
                              <w:right w:val="nil"/>
                            </w:tcBorders>
                            <w:shd w:val="clear" w:color="auto" w:fill="auto"/>
                            <w:noWrap/>
                            <w:vAlign w:val="bottom"/>
                          </w:tcPr>
                          <w:p w:rsidR="00B22B59" w:rsidRPr="000C6797" w:rsidRDefault="00B22B59" w:rsidP="0052752E">
                            <w:pPr>
                              <w:keepNext/>
                              <w:spacing w:line="240" w:lineRule="auto"/>
                              <w:jc w:val="center"/>
                              <w:rPr>
                                <w:rFonts w:ascii="Times New Roman" w:hAnsi="Times New Roman"/>
                                <w:color w:val="000000"/>
                                <w:lang w:eastAsia="ja-JP" w:bidi="ar-SA"/>
                              </w:rPr>
                            </w:pPr>
                          </w:p>
                        </w:tc>
                      </w:tr>
                    </w:tbl>
                    <w:p w:rsidR="00B22B59" w:rsidRDefault="00B22B59"/>
                  </w:txbxContent>
                </v:textbox>
              </v:shape>
            </w:pict>
          </mc:Fallback>
        </mc:AlternateContent>
      </w:r>
      <w:r w:rsidR="000C6797" w:rsidRPr="006A22BD">
        <w:rPr>
          <w:rFonts w:ascii="Times New Roman" w:hAnsi="Times New Roman"/>
          <w:b/>
          <w:bCs/>
          <w:color w:val="000000"/>
          <w:lang w:eastAsia="ja-JP" w:bidi="ar-SA"/>
        </w:rPr>
        <w:br w:type="page"/>
      </w:r>
    </w:p>
    <w:p w:rsidR="006A22BD" w:rsidRPr="009A67A6" w:rsidRDefault="006A22BD" w:rsidP="009A67A6">
      <w:pPr>
        <w:pStyle w:val="Caption"/>
        <w:framePr w:w="1016" w:h="393" w:hRule="exact" w:hSpace="180" w:wrap="around" w:vAnchor="page" w:hAnchor="page" w:x="2492" w:y="13321"/>
        <w:rPr>
          <w:color w:val="FFFFFF" w:themeColor="background1"/>
        </w:rPr>
      </w:pPr>
      <w:bookmarkStart w:id="107" w:name="_Toc418688106"/>
      <w:proofErr w:type="gramStart"/>
      <w:r w:rsidRPr="009A67A6">
        <w:rPr>
          <w:color w:val="FFFFFF" w:themeColor="background1"/>
        </w:rPr>
        <w:lastRenderedPageBreak/>
        <w:t>Table 3.</w:t>
      </w:r>
      <w:proofErr w:type="gramEnd"/>
      <w:r w:rsidRPr="009A67A6">
        <w:rPr>
          <w:color w:val="FFFFFF" w:themeColor="background1"/>
        </w:rPr>
        <w:fldChar w:fldCharType="begin"/>
      </w:r>
      <w:r w:rsidRPr="009A67A6">
        <w:rPr>
          <w:color w:val="FFFFFF" w:themeColor="background1"/>
        </w:rPr>
        <w:instrText xml:space="preserve"> SEQ Table \* ARABIC </w:instrText>
      </w:r>
      <w:r w:rsidRPr="009A67A6">
        <w:rPr>
          <w:color w:val="FFFFFF" w:themeColor="background1"/>
        </w:rPr>
        <w:fldChar w:fldCharType="separate"/>
      </w:r>
      <w:r w:rsidR="00B3122F">
        <w:rPr>
          <w:noProof/>
          <w:color w:val="FFFFFF" w:themeColor="background1"/>
        </w:rPr>
        <w:t>2</w:t>
      </w:r>
      <w:bookmarkEnd w:id="107"/>
      <w:r w:rsidRPr="009A67A6">
        <w:rPr>
          <w:color w:val="FFFFFF" w:themeColor="background1"/>
        </w:rPr>
        <w:fldChar w:fldCharType="end"/>
      </w:r>
    </w:p>
    <w:p w:rsidR="000C6797" w:rsidRPr="006523C8" w:rsidRDefault="009A67A6" w:rsidP="000C6797">
      <w:pPr>
        <w:spacing w:after="200" w:line="276" w:lineRule="auto"/>
        <w:rPr>
          <w:rFonts w:ascii="Calibri" w:eastAsia="MS Mincho" w:hAnsi="Calibri"/>
          <w:sz w:val="22"/>
          <w:szCs w:val="22"/>
          <w:lang w:eastAsia="ja-JP" w:bidi="ar-SA"/>
        </w:rPr>
      </w:pPr>
      <w:r>
        <w:rPr>
          <w:rFonts w:ascii="Calibri" w:eastAsia="MS Mincho" w:hAnsi="Calibri"/>
          <w:noProof/>
          <w:sz w:val="22"/>
          <w:szCs w:val="22"/>
          <w:lang w:eastAsia="ja-JP" w:bidi="ar-SA"/>
        </w:rPr>
        <mc:AlternateContent>
          <mc:Choice Requires="wps">
            <w:drawing>
              <wp:anchor distT="0" distB="0" distL="114300" distR="114300" simplePos="0" relativeHeight="251759616" behindDoc="0" locked="0" layoutInCell="1" allowOverlap="1">
                <wp:simplePos x="0" y="0"/>
                <wp:positionH relativeFrom="column">
                  <wp:posOffset>-322605</wp:posOffset>
                </wp:positionH>
                <wp:positionV relativeFrom="paragraph">
                  <wp:posOffset>2395220</wp:posOffset>
                </wp:positionV>
                <wp:extent cx="6158864" cy="3321518"/>
                <wp:effectExtent l="8890" t="0" r="3810" b="3810"/>
                <wp:wrapNone/>
                <wp:docPr id="62" name="Text Box 62"/>
                <wp:cNvGraphicFramePr/>
                <a:graphic xmlns:a="http://schemas.openxmlformats.org/drawingml/2006/main">
                  <a:graphicData uri="http://schemas.microsoft.com/office/word/2010/wordprocessingShape">
                    <wps:wsp>
                      <wps:cNvSpPr txBox="1"/>
                      <wps:spPr>
                        <a:xfrm rot="16200000">
                          <a:off x="0" y="0"/>
                          <a:ext cx="6158864" cy="33215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442" w:type="dxa"/>
                              <w:tblLook w:val="04A0" w:firstRow="1" w:lastRow="0" w:firstColumn="1" w:lastColumn="0" w:noHBand="0" w:noVBand="1"/>
                            </w:tblPr>
                            <w:tblGrid>
                              <w:gridCol w:w="2533"/>
                              <w:gridCol w:w="1139"/>
                              <w:gridCol w:w="1139"/>
                              <w:gridCol w:w="1139"/>
                              <w:gridCol w:w="1139"/>
                              <w:gridCol w:w="1214"/>
                              <w:gridCol w:w="1139"/>
                            </w:tblGrid>
                            <w:tr w:rsidR="00B22B59" w:rsidRPr="000C6797" w:rsidTr="0052752E">
                              <w:trPr>
                                <w:trHeight w:val="330"/>
                              </w:trPr>
                              <w:tc>
                                <w:tcPr>
                                  <w:tcW w:w="9442" w:type="dxa"/>
                                  <w:gridSpan w:val="7"/>
                                  <w:tcBorders>
                                    <w:top w:val="nil"/>
                                    <w:left w:val="nil"/>
                                    <w:bottom w:val="single" w:sz="8"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 xml:space="preserve">Table </w:t>
                                  </w:r>
                                  <w:r>
                                    <w:rPr>
                                      <w:rFonts w:ascii="Times New Roman" w:hAnsi="Times New Roman"/>
                                      <w:b/>
                                      <w:bCs/>
                                      <w:color w:val="000000"/>
                                      <w:lang w:eastAsia="ja-JP" w:bidi="ar-SA"/>
                                    </w:rPr>
                                    <w:t>3.</w:t>
                                  </w:r>
                                  <w:r w:rsidRPr="000C6797">
                                    <w:rPr>
                                      <w:rFonts w:ascii="Times New Roman" w:hAnsi="Times New Roman"/>
                                      <w:b/>
                                      <w:bCs/>
                                      <w:color w:val="000000"/>
                                      <w:lang w:eastAsia="ja-JP" w:bidi="ar-SA"/>
                                    </w:rPr>
                                    <w:t xml:space="preserve">2: </w:t>
                                  </w:r>
                                </w:p>
                                <w:p w:rsidR="00B22B59" w:rsidRPr="000C6797"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Currency Crisis:</w:t>
                                  </w:r>
                                  <w:r w:rsidRPr="000C6797">
                                    <w:rPr>
                                      <w:rFonts w:ascii="Times New Roman" w:hAnsi="Times New Roman"/>
                                      <w:color w:val="000000"/>
                                      <w:lang w:eastAsia="ja-JP" w:bidi="ar-SA"/>
                                    </w:rPr>
                                    <w:t xml:space="preserve"> Effect of Pre-Crisis Exchange Rate Regime on Currency Depreciation</w:t>
                                  </w:r>
                                </w:p>
                              </w:tc>
                            </w:tr>
                            <w:tr w:rsidR="00B22B59" w:rsidRPr="000C6797" w:rsidTr="0052752E">
                              <w:trPr>
                                <w:trHeight w:val="330"/>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214"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r>
                            <w:tr w:rsidR="00B22B59" w:rsidRPr="000C6797" w:rsidTr="0052752E">
                              <w:trPr>
                                <w:trHeight w:val="315"/>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2278"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w:t>
                                  </w:r>
                                </w:p>
                              </w:tc>
                              <w:tc>
                                <w:tcPr>
                                  <w:tcW w:w="2278"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(T+1)</w:t>
                                  </w:r>
                                </w:p>
                              </w:tc>
                              <w:tc>
                                <w:tcPr>
                                  <w:tcW w:w="2353"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(T+2)</w:t>
                                  </w:r>
                                </w:p>
                              </w:tc>
                            </w:tr>
                            <w:tr w:rsidR="00B22B59" w:rsidRPr="000C6797" w:rsidTr="0052752E">
                              <w:trPr>
                                <w:trHeight w:val="315"/>
                              </w:trPr>
                              <w:tc>
                                <w:tcPr>
                                  <w:tcW w:w="253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w:t>
                                  </w:r>
                                </w:p>
                              </w:tc>
                              <w:tc>
                                <w:tcPr>
                                  <w:tcW w:w="1214"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w:t>
                                  </w:r>
                                </w:p>
                              </w:tc>
                            </w:tr>
                            <w:tr w:rsidR="00B22B59" w:rsidRPr="000C6797" w:rsidTr="0052752E">
                              <w:trPr>
                                <w:trHeight w:val="315"/>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Peg(R&amp;R)</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-3.2</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-2.01</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-0.77</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-2.43</w:t>
                                  </w:r>
                                </w:p>
                              </w:tc>
                              <w:tc>
                                <w:tcPr>
                                  <w:tcW w:w="1214"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-6.53*</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-0.59</w:t>
                                  </w:r>
                                </w:p>
                              </w:tc>
                            </w:tr>
                            <w:tr w:rsidR="00B22B59" w:rsidRPr="000C6797" w:rsidTr="0052752E">
                              <w:trPr>
                                <w:trHeight w:val="315"/>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(4.59)</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(3.98)</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(1.44)</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(2.31)</w:t>
                                  </w:r>
                                </w:p>
                              </w:tc>
                              <w:tc>
                                <w:tcPr>
                                  <w:tcW w:w="1214"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(3.87)</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(5.16)</w:t>
                                  </w:r>
                                </w:p>
                              </w:tc>
                            </w:tr>
                            <w:tr w:rsidR="00B22B59" w:rsidRPr="000C6797" w:rsidTr="0052752E">
                              <w:trPr>
                                <w:trHeight w:val="315"/>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14"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15"/>
                              </w:trPr>
                              <w:tc>
                                <w:tcPr>
                                  <w:tcW w:w="2533" w:type="dxa"/>
                                  <w:tcBorders>
                                    <w:top w:val="nil"/>
                                    <w:left w:val="nil"/>
                                    <w:bottom w:val="nil"/>
                                    <w:right w:val="nil"/>
                                  </w:tcBorders>
                                  <w:shd w:val="clear" w:color="auto" w:fill="auto"/>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Regressors (T-1)</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214"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Constant</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214"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253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214"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r>
                            <w:tr w:rsidR="00B22B59" w:rsidRPr="000C6797" w:rsidTr="0052752E">
                              <w:trPr>
                                <w:trHeight w:val="315"/>
                              </w:trPr>
                              <w:tc>
                                <w:tcPr>
                                  <w:tcW w:w="253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134</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112</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134</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112</w:t>
                                  </w:r>
                                </w:p>
                              </w:tc>
                              <w:tc>
                                <w:tcPr>
                                  <w:tcW w:w="1214"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134</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112</w:t>
                                  </w:r>
                                </w:p>
                              </w:tc>
                            </w:tr>
                            <w:tr w:rsidR="00B22B59" w:rsidRPr="000C6797" w:rsidTr="0052752E">
                              <w:trPr>
                                <w:trHeight w:val="315"/>
                              </w:trPr>
                              <w:tc>
                                <w:tcPr>
                                  <w:tcW w:w="9442" w:type="dxa"/>
                                  <w:gridSpan w:val="7"/>
                                  <w:tcBorders>
                                    <w:top w:val="single" w:sz="4" w:space="0" w:color="auto"/>
                                    <w:left w:val="nil"/>
                                    <w:right w:val="nil"/>
                                  </w:tcBorders>
                                  <w:shd w:val="clear" w:color="auto" w:fill="auto"/>
                                  <w:noWrap/>
                                  <w:vAlign w:val="bottom"/>
                                  <w:hideMark/>
                                </w:tcPr>
                                <w:p w:rsidR="00B22B59" w:rsidRDefault="00B22B59" w:rsidP="0052752E">
                                  <w:pPr>
                                    <w:spacing w:line="240" w:lineRule="auto"/>
                                    <w:jc w:val="both"/>
                                    <w:rPr>
                                      <w:b/>
                                    </w:rPr>
                                  </w:pPr>
                                  <w:r w:rsidRPr="00D9518B">
                                    <w:t xml:space="preserve">Notes: OLS is an ordinary least squares regression with robust standard errors. Match is the matching estimate of the treatment effect using a </w:t>
                                  </w:r>
                                  <w:proofErr w:type="spellStart"/>
                                  <w:r w:rsidRPr="00D9518B">
                                    <w:t>probit</w:t>
                                  </w:r>
                                  <w:proofErr w:type="spellEnd"/>
                                  <w:r w:rsidRPr="00D9518B">
                                    <w:t xml:space="preserve"> with the listed covariates to calculate the propensity score for treatment. (2), (4), and (6) use .01 radius match. In (1) ~ (6) countries are sorted by de-facto R&amp;R exchange rate regime classification</w:t>
                                  </w:r>
                                  <w:r w:rsidRPr="006523C8">
                                    <w:rPr>
                                      <w:b/>
                                    </w:rPr>
                                    <w:t>.</w:t>
                                  </w:r>
                                </w:p>
                                <w:p w:rsidR="00B22B59" w:rsidRPr="000C6797" w:rsidRDefault="00B22B59" w:rsidP="0052752E">
                                  <w:pPr>
                                    <w:keepNext/>
                                    <w:spacing w:line="240" w:lineRule="auto"/>
                                    <w:jc w:val="both"/>
                                    <w:rPr>
                                      <w:rFonts w:ascii="Times New Roman" w:hAnsi="Times New Roman"/>
                                      <w:color w:val="000000"/>
                                      <w:lang w:eastAsia="ja-JP" w:bidi="ar-SA"/>
                                    </w:rPr>
                                  </w:pPr>
                                </w:p>
                              </w:tc>
                            </w:tr>
                          </w:tbl>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72" type="#_x0000_t202" style="position:absolute;margin-left:-25.4pt;margin-top:188.6pt;width:484.95pt;height:261.55pt;rotation:-9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j+BmQIAAKQFAAAOAAAAZHJzL2Uyb0RvYy54bWysVEtPGzEQvlfqf7B8L5sNSZpGbFAKoqqE&#10;ABUqzo7XJlZtj2s72U1/fcfe3ZBSLlTdw8qe+TyPbx5n563RZCd8UGArWp6MKBGWQ63sU0W/P1x9&#10;mFMSIrM102BFRfci0PPl+3dnjVuIMWxA18ITNGLDonEV3cToFkUR+EYYFk7ACYtKCd6wiFf/VNSe&#10;NWjd6GI8Gs2KBnztPHARAkovOyVdZvtSCh5vpQwiEl1RjC3mv8//dfoXyzO2ePLMbRTvw2D/EIVh&#10;yqLTg6lLFhnZevWXKaO4hwAynnAwBUipuMg5YDbl6EU29xvmRM4FyQnuQFP4f2b5ze7OE1VXdDam&#10;xDKDNXoQbSSfoSUoQn4aFxYIu3cIjC3Ksc6DPKAwpd1Kb4gHpLecYVnwy2xgfgThSPz+QHYyzlE4&#10;K6fz+WxCCUfd6em4nJbzZLborCWrzof4RYAh6VBRj9XMZtnuOsQOOkASPIBW9ZXSOl9SB4kL7cmO&#10;Ye11zDGj8T9Q2pIGQzmddvFaSM87y9omMyL3UO8uMdFlnE9xr0XCaPtNSOQwZ/qKb8a5sAf/GZ1Q&#10;El295WGPf47qLY+7PPBF9gw2Hh4bZcFnWvPQPVNW/xgokx0ea3OUdzrGdt3m5pnMho5YQ73HRsm9&#10;gHUPjl8prN41C/GOeZwtFOK+iLf4kxqQfehPlGzA/3pNnvDY8qilpMFZrWj4uWVeUKK/WhyGT+Vk&#10;koY7XybTj2O8+GPN+lhjt+YCsCXKHF0+JnzUw1F6MI+4VlbJK6qY5ei7onE4XsRug+Ba4mK1yiAc&#10;Z8fitb13PJlONKfefGgfmXd9A0fs/RsYppotXvRxh00vLay2EaTKTZ6I7ljtC4CrII9Jv7bSrjm+&#10;Z9Tzcl3+BgAA//8DAFBLAwQUAAYACAAAACEA1tIn3t8AAAAMAQAADwAAAGRycy9kb3ducmV2Lnht&#10;bEyPzU7DMBCE70i8g7VI3KjTVE1KGqdC/DwADQeObrzEUeN1FDtN6NOznOC2szua/aY8LK4XFxxD&#10;50nBepWAQGq86ahV8FG/PexAhKjJ6N4TKvjGAIfq9qbUhfEzvePlGFvBIRQKrcDGOBRShsai02Hl&#10;ByS+ffnR6chybKUZ9czhrpdpkmTS6Y74g9UDPltszsfJKQivc5osYb7uptoGWbv2+vkyK3V/tzzt&#10;QURc4p8ZfvEZHSpmOvmJTBA96zzN2MrDdsMd2JE9bnMQJ96s000Osirl/xLVDwAAAP//AwBQSwEC&#10;LQAUAAYACAAAACEAtoM4kv4AAADhAQAAEwAAAAAAAAAAAAAAAAAAAAAAW0NvbnRlbnRfVHlwZXNd&#10;LnhtbFBLAQItABQABgAIAAAAIQA4/SH/1gAAAJQBAAALAAAAAAAAAAAAAAAAAC8BAABfcmVscy8u&#10;cmVsc1BLAQItABQABgAIAAAAIQDLVj+BmQIAAKQFAAAOAAAAAAAAAAAAAAAAAC4CAABkcnMvZTJv&#10;RG9jLnhtbFBLAQItABQABgAIAAAAIQDW0ife3wAAAAwBAAAPAAAAAAAAAAAAAAAAAPMEAABkcnMv&#10;ZG93bnJldi54bWxQSwUGAAAAAAQABADzAAAA/wUAAAAA&#10;" fillcolor="white [3201]" stroked="f" strokeweight=".5pt">
                <v:textbox>
                  <w:txbxContent>
                    <w:tbl>
                      <w:tblPr>
                        <w:tblW w:w="9442" w:type="dxa"/>
                        <w:tblLook w:val="04A0" w:firstRow="1" w:lastRow="0" w:firstColumn="1" w:lastColumn="0" w:noHBand="0" w:noVBand="1"/>
                      </w:tblPr>
                      <w:tblGrid>
                        <w:gridCol w:w="2533"/>
                        <w:gridCol w:w="1139"/>
                        <w:gridCol w:w="1139"/>
                        <w:gridCol w:w="1139"/>
                        <w:gridCol w:w="1139"/>
                        <w:gridCol w:w="1214"/>
                        <w:gridCol w:w="1139"/>
                      </w:tblGrid>
                      <w:tr w:rsidR="00B22B59" w:rsidRPr="000C6797" w:rsidTr="0052752E">
                        <w:trPr>
                          <w:trHeight w:val="330"/>
                        </w:trPr>
                        <w:tc>
                          <w:tcPr>
                            <w:tcW w:w="9442" w:type="dxa"/>
                            <w:gridSpan w:val="7"/>
                            <w:tcBorders>
                              <w:top w:val="nil"/>
                              <w:left w:val="nil"/>
                              <w:bottom w:val="single" w:sz="8"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 xml:space="preserve">Table </w:t>
                            </w:r>
                            <w:r>
                              <w:rPr>
                                <w:rFonts w:ascii="Times New Roman" w:hAnsi="Times New Roman"/>
                                <w:b/>
                                <w:bCs/>
                                <w:color w:val="000000"/>
                                <w:lang w:eastAsia="ja-JP" w:bidi="ar-SA"/>
                              </w:rPr>
                              <w:t>3.</w:t>
                            </w:r>
                            <w:r w:rsidRPr="000C6797">
                              <w:rPr>
                                <w:rFonts w:ascii="Times New Roman" w:hAnsi="Times New Roman"/>
                                <w:b/>
                                <w:bCs/>
                                <w:color w:val="000000"/>
                                <w:lang w:eastAsia="ja-JP" w:bidi="ar-SA"/>
                              </w:rPr>
                              <w:t xml:space="preserve">2: </w:t>
                            </w:r>
                          </w:p>
                          <w:p w:rsidR="00B22B59" w:rsidRPr="000C6797"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Currency Crisis:</w:t>
                            </w:r>
                            <w:r w:rsidRPr="000C6797">
                              <w:rPr>
                                <w:rFonts w:ascii="Times New Roman" w:hAnsi="Times New Roman"/>
                                <w:color w:val="000000"/>
                                <w:lang w:eastAsia="ja-JP" w:bidi="ar-SA"/>
                              </w:rPr>
                              <w:t xml:space="preserve"> Effect of Pre-Crisis Exchange Rate Regime on Currency Depreciation</w:t>
                            </w:r>
                          </w:p>
                        </w:tc>
                      </w:tr>
                      <w:tr w:rsidR="00B22B59" w:rsidRPr="000C6797" w:rsidTr="0052752E">
                        <w:trPr>
                          <w:trHeight w:val="330"/>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214"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r>
                      <w:tr w:rsidR="00B22B59" w:rsidRPr="000C6797" w:rsidTr="0052752E">
                        <w:trPr>
                          <w:trHeight w:val="315"/>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2278"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w:t>
                            </w:r>
                          </w:p>
                        </w:tc>
                        <w:tc>
                          <w:tcPr>
                            <w:tcW w:w="2278"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(T+1)</w:t>
                            </w:r>
                          </w:p>
                        </w:tc>
                        <w:tc>
                          <w:tcPr>
                            <w:tcW w:w="2353"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(T+2)</w:t>
                            </w:r>
                          </w:p>
                        </w:tc>
                      </w:tr>
                      <w:tr w:rsidR="00B22B59" w:rsidRPr="000C6797" w:rsidTr="0052752E">
                        <w:trPr>
                          <w:trHeight w:val="315"/>
                        </w:trPr>
                        <w:tc>
                          <w:tcPr>
                            <w:tcW w:w="253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w:t>
                            </w:r>
                          </w:p>
                        </w:tc>
                        <w:tc>
                          <w:tcPr>
                            <w:tcW w:w="1214"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w:t>
                            </w:r>
                          </w:p>
                        </w:tc>
                      </w:tr>
                      <w:tr w:rsidR="00B22B59" w:rsidRPr="000C6797" w:rsidTr="0052752E">
                        <w:trPr>
                          <w:trHeight w:val="315"/>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Peg(R&amp;R)</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-3.2</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-2.01</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-0.77</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-2.43</w:t>
                            </w:r>
                          </w:p>
                        </w:tc>
                        <w:tc>
                          <w:tcPr>
                            <w:tcW w:w="1214"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-6.53*</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-0.59</w:t>
                            </w:r>
                          </w:p>
                        </w:tc>
                      </w:tr>
                      <w:tr w:rsidR="00B22B59" w:rsidRPr="000C6797" w:rsidTr="0052752E">
                        <w:trPr>
                          <w:trHeight w:val="315"/>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(4.59)</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(3.98)</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(1.44)</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(2.31)</w:t>
                            </w:r>
                          </w:p>
                        </w:tc>
                        <w:tc>
                          <w:tcPr>
                            <w:tcW w:w="1214"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(3.87)</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(5.16)</w:t>
                            </w:r>
                          </w:p>
                        </w:tc>
                      </w:tr>
                      <w:tr w:rsidR="00B22B59" w:rsidRPr="000C6797" w:rsidTr="0052752E">
                        <w:trPr>
                          <w:trHeight w:val="315"/>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14"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15"/>
                        </w:trPr>
                        <w:tc>
                          <w:tcPr>
                            <w:tcW w:w="2533" w:type="dxa"/>
                            <w:tcBorders>
                              <w:top w:val="nil"/>
                              <w:left w:val="nil"/>
                              <w:bottom w:val="nil"/>
                              <w:right w:val="nil"/>
                            </w:tcBorders>
                            <w:shd w:val="clear" w:color="auto" w:fill="auto"/>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Regressors (T-1)</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214"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253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Constant</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214"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39"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253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214"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r>
                      <w:tr w:rsidR="00B22B59" w:rsidRPr="000C6797" w:rsidTr="0052752E">
                        <w:trPr>
                          <w:trHeight w:val="315"/>
                        </w:trPr>
                        <w:tc>
                          <w:tcPr>
                            <w:tcW w:w="253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134</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112</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134</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112</w:t>
                            </w:r>
                          </w:p>
                        </w:tc>
                        <w:tc>
                          <w:tcPr>
                            <w:tcW w:w="1214"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134</w:t>
                            </w:r>
                          </w:p>
                        </w:tc>
                        <w:tc>
                          <w:tcPr>
                            <w:tcW w:w="1139"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112</w:t>
                            </w:r>
                          </w:p>
                        </w:tc>
                      </w:tr>
                      <w:tr w:rsidR="00B22B59" w:rsidRPr="000C6797" w:rsidTr="0052752E">
                        <w:trPr>
                          <w:trHeight w:val="315"/>
                        </w:trPr>
                        <w:tc>
                          <w:tcPr>
                            <w:tcW w:w="9442" w:type="dxa"/>
                            <w:gridSpan w:val="7"/>
                            <w:tcBorders>
                              <w:top w:val="single" w:sz="4" w:space="0" w:color="auto"/>
                              <w:left w:val="nil"/>
                              <w:right w:val="nil"/>
                            </w:tcBorders>
                            <w:shd w:val="clear" w:color="auto" w:fill="auto"/>
                            <w:noWrap/>
                            <w:vAlign w:val="bottom"/>
                            <w:hideMark/>
                          </w:tcPr>
                          <w:p w:rsidR="00B22B59" w:rsidRDefault="00B22B59" w:rsidP="0052752E">
                            <w:pPr>
                              <w:spacing w:line="240" w:lineRule="auto"/>
                              <w:jc w:val="both"/>
                              <w:rPr>
                                <w:b/>
                              </w:rPr>
                            </w:pPr>
                            <w:r w:rsidRPr="00D9518B">
                              <w:t xml:space="preserve">Notes: OLS is an ordinary least squares regression with robust standard errors. Match is the matching estimate of the treatment effect using a </w:t>
                            </w:r>
                            <w:proofErr w:type="spellStart"/>
                            <w:r w:rsidRPr="00D9518B">
                              <w:t>probit</w:t>
                            </w:r>
                            <w:proofErr w:type="spellEnd"/>
                            <w:r w:rsidRPr="00D9518B">
                              <w:t xml:space="preserve"> with the listed covariates to calculate the propensity score for treatment. (2), (4), and (6) use .01 radius match. In (1) ~ (6) countries are sorted by de-facto R&amp;R exchange rate regime classification</w:t>
                            </w:r>
                            <w:r w:rsidRPr="006523C8">
                              <w:rPr>
                                <w:b/>
                              </w:rPr>
                              <w:t>.</w:t>
                            </w:r>
                          </w:p>
                          <w:p w:rsidR="00B22B59" w:rsidRPr="000C6797" w:rsidRDefault="00B22B59" w:rsidP="0052752E">
                            <w:pPr>
                              <w:keepNext/>
                              <w:spacing w:line="240" w:lineRule="auto"/>
                              <w:jc w:val="both"/>
                              <w:rPr>
                                <w:rFonts w:ascii="Times New Roman" w:hAnsi="Times New Roman"/>
                                <w:color w:val="000000"/>
                                <w:lang w:eastAsia="ja-JP" w:bidi="ar-SA"/>
                              </w:rPr>
                            </w:pPr>
                          </w:p>
                        </w:tc>
                      </w:tr>
                    </w:tbl>
                    <w:p w:rsidR="00B22B59" w:rsidRDefault="00B22B59"/>
                  </w:txbxContent>
                </v:textbox>
              </v:shape>
            </w:pict>
          </mc:Fallback>
        </mc:AlternateContent>
      </w:r>
      <w:r w:rsidR="000C6797" w:rsidRPr="006523C8">
        <w:rPr>
          <w:rFonts w:ascii="Calibri" w:eastAsia="MS Mincho" w:hAnsi="Calibri"/>
          <w:sz w:val="22"/>
          <w:szCs w:val="22"/>
          <w:lang w:eastAsia="ja-JP" w:bidi="ar-SA"/>
        </w:rPr>
        <w:br w:type="page"/>
      </w:r>
    </w:p>
    <w:p w:rsidR="000C6797" w:rsidRPr="000C6797" w:rsidRDefault="000C6797" w:rsidP="000C6797">
      <w:pPr>
        <w:spacing w:line="276" w:lineRule="auto"/>
        <w:rPr>
          <w:rFonts w:ascii="Calibri" w:eastAsia="MS Mincho" w:hAnsi="Calibri"/>
          <w:vanish/>
          <w:sz w:val="22"/>
          <w:szCs w:val="22"/>
          <w:lang w:eastAsia="ja-JP" w:bidi="ar-SA"/>
        </w:rPr>
      </w:pPr>
    </w:p>
    <w:p w:rsidR="00C81487" w:rsidRPr="009A67A6" w:rsidRDefault="00C81487" w:rsidP="009A67A6">
      <w:pPr>
        <w:pStyle w:val="Caption"/>
        <w:framePr w:w="1034" w:h="393" w:hRule="exact" w:hSpace="180" w:wrap="around" w:vAnchor="text" w:hAnchor="page" w:x="2312" w:y="11521"/>
        <w:rPr>
          <w:color w:val="FFFFFF" w:themeColor="background1"/>
        </w:rPr>
      </w:pPr>
      <w:bookmarkStart w:id="108" w:name="_Toc418688107"/>
      <w:proofErr w:type="gramStart"/>
      <w:r w:rsidRPr="009A67A6">
        <w:rPr>
          <w:color w:val="FFFFFF" w:themeColor="background1"/>
        </w:rPr>
        <w:t>Table 3.</w:t>
      </w:r>
      <w:proofErr w:type="gramEnd"/>
      <w:r w:rsidRPr="009A67A6">
        <w:rPr>
          <w:color w:val="FFFFFF" w:themeColor="background1"/>
        </w:rPr>
        <w:fldChar w:fldCharType="begin"/>
      </w:r>
      <w:r w:rsidRPr="009A67A6">
        <w:rPr>
          <w:color w:val="FFFFFF" w:themeColor="background1"/>
        </w:rPr>
        <w:instrText xml:space="preserve"> SEQ Table \* ARABIC </w:instrText>
      </w:r>
      <w:r w:rsidRPr="009A67A6">
        <w:rPr>
          <w:color w:val="FFFFFF" w:themeColor="background1"/>
        </w:rPr>
        <w:fldChar w:fldCharType="separate"/>
      </w:r>
      <w:r w:rsidR="00B3122F">
        <w:rPr>
          <w:noProof/>
          <w:color w:val="FFFFFF" w:themeColor="background1"/>
        </w:rPr>
        <w:t>3</w:t>
      </w:r>
      <w:bookmarkEnd w:id="108"/>
      <w:r w:rsidRPr="009A67A6">
        <w:rPr>
          <w:color w:val="FFFFFF" w:themeColor="background1"/>
        </w:rPr>
        <w:fldChar w:fldCharType="end"/>
      </w:r>
    </w:p>
    <w:p w:rsidR="00366A75" w:rsidRDefault="009A67A6">
      <w:r>
        <w:rPr>
          <w:rFonts w:ascii="Calibri" w:eastAsia="MS Mincho" w:hAnsi="Calibri"/>
          <w:noProof/>
          <w:sz w:val="22"/>
          <w:szCs w:val="22"/>
          <w:lang w:eastAsia="ja-JP" w:bidi="ar-SA"/>
        </w:rPr>
        <mc:AlternateContent>
          <mc:Choice Requires="wps">
            <w:drawing>
              <wp:anchor distT="0" distB="0" distL="114300" distR="114300" simplePos="0" relativeHeight="251761664" behindDoc="0" locked="0" layoutInCell="1" allowOverlap="1" wp14:anchorId="3FB9B26E" wp14:editId="51FF0784">
                <wp:simplePos x="0" y="0"/>
                <wp:positionH relativeFrom="column">
                  <wp:posOffset>-223677</wp:posOffset>
                </wp:positionH>
                <wp:positionV relativeFrom="paragraph">
                  <wp:posOffset>3121025</wp:posOffset>
                </wp:positionV>
                <wp:extent cx="6254400" cy="1837188"/>
                <wp:effectExtent l="0" t="1270" r="0" b="0"/>
                <wp:wrapNone/>
                <wp:docPr id="63" name="Text Box 63"/>
                <wp:cNvGraphicFramePr/>
                <a:graphic xmlns:a="http://schemas.openxmlformats.org/drawingml/2006/main">
                  <a:graphicData uri="http://schemas.microsoft.com/office/word/2010/wordprocessingShape">
                    <wps:wsp>
                      <wps:cNvSpPr txBox="1"/>
                      <wps:spPr>
                        <a:xfrm rot="16200000">
                          <a:off x="0" y="0"/>
                          <a:ext cx="6254400" cy="18371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648" w:type="dxa"/>
                              <w:tblLayout w:type="fixed"/>
                              <w:tblLook w:val="04A0" w:firstRow="1" w:lastRow="0" w:firstColumn="1" w:lastColumn="0" w:noHBand="0" w:noVBand="1"/>
                            </w:tblPr>
                            <w:tblGrid>
                              <w:gridCol w:w="1426"/>
                              <w:gridCol w:w="34"/>
                              <w:gridCol w:w="1456"/>
                              <w:gridCol w:w="76"/>
                              <w:gridCol w:w="1526"/>
                              <w:gridCol w:w="272"/>
                              <w:gridCol w:w="1107"/>
                              <w:gridCol w:w="65"/>
                              <w:gridCol w:w="1135"/>
                              <w:gridCol w:w="535"/>
                              <w:gridCol w:w="666"/>
                              <w:gridCol w:w="244"/>
                              <w:gridCol w:w="1106"/>
                            </w:tblGrid>
                            <w:tr w:rsidR="00B22B59" w:rsidRPr="000C6797" w:rsidTr="0052752E">
                              <w:trPr>
                                <w:trHeight w:val="315"/>
                              </w:trPr>
                              <w:tc>
                                <w:tcPr>
                                  <w:tcW w:w="9648" w:type="dxa"/>
                                  <w:gridSpan w:val="13"/>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Table 3</w:t>
                                  </w:r>
                                  <w:r>
                                    <w:rPr>
                                      <w:rFonts w:ascii="Times New Roman" w:hAnsi="Times New Roman"/>
                                      <w:b/>
                                      <w:bCs/>
                                      <w:color w:val="000000"/>
                                      <w:lang w:eastAsia="ja-JP" w:bidi="ar-SA"/>
                                    </w:rPr>
                                    <w:t>.3</w:t>
                                  </w:r>
                                  <w:r w:rsidRPr="000C6797">
                                    <w:rPr>
                                      <w:rFonts w:ascii="Times New Roman" w:hAnsi="Times New Roman"/>
                                      <w:b/>
                                      <w:bCs/>
                                      <w:color w:val="000000"/>
                                      <w:lang w:eastAsia="ja-JP" w:bidi="ar-SA"/>
                                    </w:rPr>
                                    <w:t xml:space="preserve">: </w:t>
                                  </w:r>
                                </w:p>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b/>
                                      <w:bCs/>
                                      <w:color w:val="000000"/>
                                      <w:lang w:eastAsia="ja-JP" w:bidi="ar-SA"/>
                                    </w:rPr>
                                    <w:t xml:space="preserve">Summary Statistics: </w:t>
                                  </w:r>
                                  <w:r w:rsidRPr="000C6797">
                                    <w:rPr>
                                      <w:rFonts w:ascii="Times New Roman" w:hAnsi="Times New Roman"/>
                                      <w:color w:val="000000"/>
                                      <w:lang w:eastAsia="ja-JP" w:bidi="ar-SA"/>
                                    </w:rPr>
                                    <w:t>Predictors of Stock Returns</w:t>
                                  </w:r>
                                </w:p>
                              </w:tc>
                            </w:tr>
                            <w:tr w:rsidR="00B22B59" w:rsidRPr="000C6797" w:rsidTr="0052752E">
                              <w:trPr>
                                <w:trHeight w:val="330"/>
                              </w:trPr>
                              <w:tc>
                                <w:tcPr>
                                  <w:tcW w:w="1426"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490"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602"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1379"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 (B)</w:t>
                                  </w:r>
                                </w:p>
                              </w:tc>
                              <w:tc>
                                <w:tcPr>
                                  <w:tcW w:w="1200"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S.E.</w:t>
                                  </w:r>
                                </w:p>
                              </w:tc>
                              <w:tc>
                                <w:tcPr>
                                  <w:tcW w:w="1201"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T-stat</w:t>
                                  </w:r>
                                </w:p>
                              </w:tc>
                              <w:tc>
                                <w:tcPr>
                                  <w:tcW w:w="1350"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roofErr w:type="spellStart"/>
                                  <w:r w:rsidRPr="000C6797">
                                    <w:rPr>
                                      <w:rFonts w:ascii="Times New Roman" w:hAnsi="Times New Roman"/>
                                      <w:color w:val="000000"/>
                                      <w:lang w:eastAsia="ja-JP" w:bidi="ar-SA"/>
                                    </w:rPr>
                                    <w:t>Prob</w:t>
                                  </w:r>
                                  <w:proofErr w:type="spellEnd"/>
                                  <w:r w:rsidRPr="000C6797">
                                    <w:rPr>
                                      <w:rFonts w:ascii="Times New Roman" w:hAnsi="Times New Roman"/>
                                      <w:color w:val="000000"/>
                                      <w:lang w:eastAsia="ja-JP" w:bidi="ar-SA"/>
                                    </w:rPr>
                                    <w:t>(|T|&gt;t)</w:t>
                                  </w:r>
                                </w:p>
                              </w:tc>
                            </w:tr>
                            <w:tr w:rsidR="00B22B59" w:rsidRPr="000C6797" w:rsidTr="0052752E">
                              <w:trPr>
                                <w:trHeight w:val="315"/>
                              </w:trPr>
                              <w:tc>
                                <w:tcPr>
                                  <w:tcW w:w="142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49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602"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379"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0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01"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35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15"/>
                              </w:trPr>
                              <w:tc>
                                <w:tcPr>
                                  <w:tcW w:w="142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xml:space="preserve">RET </w:t>
                                  </w:r>
                                  <w:r w:rsidRPr="000C6797">
                                    <w:rPr>
                                      <w:rFonts w:ascii="Times New Roman" w:hAnsi="Times New Roman"/>
                                      <w:color w:val="000000"/>
                                      <w:vertAlign w:val="subscript"/>
                                      <w:lang w:eastAsia="ja-JP" w:bidi="ar-SA"/>
                                    </w:rPr>
                                    <w:t>T-1</w:t>
                                  </w:r>
                                </w:p>
                              </w:tc>
                              <w:tc>
                                <w:tcPr>
                                  <w:tcW w:w="149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2.52</w:t>
                                  </w:r>
                                </w:p>
                              </w:tc>
                              <w:tc>
                                <w:tcPr>
                                  <w:tcW w:w="1602"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12.38</w:t>
                                  </w:r>
                                </w:p>
                              </w:tc>
                              <w:tc>
                                <w:tcPr>
                                  <w:tcW w:w="1379"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-9.86</w:t>
                                  </w:r>
                                </w:p>
                              </w:tc>
                              <w:tc>
                                <w:tcPr>
                                  <w:tcW w:w="120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12.44</w:t>
                                  </w:r>
                                </w:p>
                              </w:tc>
                              <w:tc>
                                <w:tcPr>
                                  <w:tcW w:w="1201"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-0.79</w:t>
                                  </w:r>
                                </w:p>
                              </w:tc>
                              <w:tc>
                                <w:tcPr>
                                  <w:tcW w:w="135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0.43</w:t>
                                  </w:r>
                                </w:p>
                              </w:tc>
                            </w:tr>
                            <w:tr w:rsidR="00B22B59" w:rsidRPr="000C6797" w:rsidTr="0052752E">
                              <w:trPr>
                                <w:trHeight w:val="315"/>
                              </w:trPr>
                              <w:tc>
                                <w:tcPr>
                                  <w:tcW w:w="142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roofErr w:type="spellStart"/>
                                  <w:r w:rsidRPr="000C6797">
                                    <w:rPr>
                                      <w:rFonts w:ascii="Times New Roman" w:hAnsi="Times New Roman"/>
                                      <w:color w:val="000000"/>
                                      <w:lang w:eastAsia="ja-JP" w:bidi="ar-SA"/>
                                    </w:rPr>
                                    <w:t>CDep</w:t>
                                  </w:r>
                                  <w:proofErr w:type="spellEnd"/>
                                  <w:r w:rsidRPr="000C6797">
                                    <w:rPr>
                                      <w:rFonts w:ascii="Times New Roman" w:hAnsi="Times New Roman"/>
                                      <w:color w:val="000000"/>
                                      <w:lang w:eastAsia="ja-JP" w:bidi="ar-SA"/>
                                    </w:rPr>
                                    <w:t xml:space="preserve"> </w:t>
                                  </w:r>
                                  <w:r w:rsidRPr="000C6797">
                                    <w:rPr>
                                      <w:rFonts w:ascii="Times New Roman" w:hAnsi="Times New Roman"/>
                                      <w:color w:val="000000"/>
                                      <w:vertAlign w:val="subscript"/>
                                      <w:lang w:eastAsia="ja-JP" w:bidi="ar-SA"/>
                                    </w:rPr>
                                    <w:t>T-1</w:t>
                                  </w:r>
                                </w:p>
                              </w:tc>
                              <w:tc>
                                <w:tcPr>
                                  <w:tcW w:w="149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4.05</w:t>
                                  </w:r>
                                </w:p>
                              </w:tc>
                              <w:tc>
                                <w:tcPr>
                                  <w:tcW w:w="1602"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2.30</w:t>
                                  </w:r>
                                </w:p>
                              </w:tc>
                              <w:tc>
                                <w:tcPr>
                                  <w:tcW w:w="1379"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1.76</w:t>
                                  </w:r>
                                </w:p>
                              </w:tc>
                              <w:tc>
                                <w:tcPr>
                                  <w:tcW w:w="120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3.78</w:t>
                                  </w:r>
                                </w:p>
                              </w:tc>
                              <w:tc>
                                <w:tcPr>
                                  <w:tcW w:w="1201"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0.46</w:t>
                                  </w:r>
                                </w:p>
                              </w:tc>
                              <w:tc>
                                <w:tcPr>
                                  <w:tcW w:w="135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0.65</w:t>
                                  </w:r>
                                </w:p>
                              </w:tc>
                            </w:tr>
                            <w:tr w:rsidR="00B22B59" w:rsidRPr="000C6797" w:rsidTr="0052752E">
                              <w:trPr>
                                <w:trHeight w:val="315"/>
                              </w:trPr>
                              <w:tc>
                                <w:tcPr>
                                  <w:tcW w:w="146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532"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798"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72"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67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91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0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r>
                            <w:tr w:rsidR="00B22B59" w:rsidRPr="000C6797" w:rsidTr="0052752E">
                              <w:trPr>
                                <w:trHeight w:val="330"/>
                              </w:trPr>
                              <w:tc>
                                <w:tcPr>
                                  <w:tcW w:w="1460"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532"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43</w:t>
                                  </w:r>
                                </w:p>
                              </w:tc>
                              <w:tc>
                                <w:tcPr>
                                  <w:tcW w:w="1798"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172"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34</w:t>
                                  </w:r>
                                </w:p>
                              </w:tc>
                              <w:tc>
                                <w:tcPr>
                                  <w:tcW w:w="1670"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910"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9</w:t>
                                  </w:r>
                                </w:p>
                              </w:tc>
                              <w:tc>
                                <w:tcPr>
                                  <w:tcW w:w="1106"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keepNext/>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r>
                            <w:tr w:rsidR="00B22B59" w:rsidRPr="000C6797" w:rsidTr="0052752E">
                              <w:trPr>
                                <w:trHeight w:val="330"/>
                              </w:trPr>
                              <w:tc>
                                <w:tcPr>
                                  <w:tcW w:w="1460"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532"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798"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172"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670"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910"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106" w:type="dxa"/>
                                  <w:tcBorders>
                                    <w:top w:val="single" w:sz="4" w:space="0" w:color="auto"/>
                                    <w:left w:val="nil"/>
                                    <w:right w:val="nil"/>
                                  </w:tcBorders>
                                  <w:shd w:val="clear" w:color="auto" w:fill="auto"/>
                                  <w:noWrap/>
                                  <w:vAlign w:val="bottom"/>
                                </w:tcPr>
                                <w:p w:rsidR="00B22B59" w:rsidRPr="000C6797" w:rsidRDefault="00B22B59" w:rsidP="0052752E">
                                  <w:pPr>
                                    <w:keepNext/>
                                    <w:spacing w:line="240" w:lineRule="auto"/>
                                    <w:jc w:val="center"/>
                                    <w:rPr>
                                      <w:rFonts w:ascii="Times New Roman" w:hAnsi="Times New Roman"/>
                                      <w:color w:val="000000"/>
                                      <w:lang w:eastAsia="ja-JP" w:bidi="ar-SA"/>
                                    </w:rPr>
                                  </w:pPr>
                                </w:p>
                              </w:tc>
                            </w:tr>
                          </w:tbl>
                          <w:p w:rsidR="00B22B59" w:rsidRDefault="00B22B59" w:rsidP="009A6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73" type="#_x0000_t202" style="position:absolute;margin-left:-17.6pt;margin-top:245.75pt;width:492.45pt;height:144.65pt;rotation:-9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hPlwIAAKQFAAAOAAAAZHJzL2Uyb0RvYy54bWysVE1PGzEQvVfqf7B8L5uEENKIDUpBVJUQ&#10;oELF2fHaZFWvx7WdZNNfz7M3CSnlQtU9rOzx8xvPm4+z87YxbKV8qMmWvH/U40xZSVVtn0r+4+Hq&#10;05izEIWthCGrSr5RgZ9PP344W7uJGtCCTKU8A4kNk7Ur+SJGNymKIBeqEeGInLI41OQbEbH1T0Xl&#10;xRrsjSkGvd6oWJOvnCepQoD1sjvk08yvtZLxVuugIjMlx9ti/vv8n6d/MT0Tkycv3KKW22eIf3hF&#10;I2oLp3uqSxEFW/r6L6qmlp4C6XgkqSlI61qqHAOi6fdeRXO/EE7lWCBOcHuZwv+jlTerO8/qquSj&#10;Y86saJCjB9VG9oVaBhP0WbswAezeARhb2JHnnT3AmMJutW+YJ8jbHyEt+LIaiI8BDuE3e7ETuYRx&#10;NDgZDoFjEmf98fFpfzxOtEXHllidD/GrooalRck9splpxeo6xA66gyR4IFNXV7UxeZMqSF0Yz1YC&#10;uTcxvxnkf6CMZesU+kn3XkvpesdsbKJRuYa27pISXcR5FTdGJYyx35WGhjnSN3wLKZXd+8/ohNJw&#10;9Z6LW/zLq95zuYsDN7JnsnF/uakt+SxrbroXyaqfO8l0h0duDuJOy9jO21w8w9NdRcyp2qBQci0g&#10;ucHJqxrZuxYh3gmP3oIR8yLe4qcNQX3arjhbkP/9lj3hUfI45WyNXi15+LUUXnFmvlk0w+c+KgnN&#10;nTfDk9MBNv7wZH54YpfNBaEk+vl1eZnw0eyW2lPziLEyS15xJKyE75LH3fIidhMEY0mq2SyD0M5O&#10;xGt772SiTjKn2nxoH4V32wKOqP0b2nW1mLyq4w6bblqaLSPpOhd5ErpTdZsAjILcJtuxlWbN4T6j&#10;Xobr9BkAAP//AwBQSwMEFAAGAAgAAAAhAAKwDcTeAAAADAEAAA8AAABkcnMvZG93bnJldi54bWxM&#10;j8tOwzAQRfdI/IM1SOyonRSFkMapEI8PoGHB0o3dOCK2o4xTh349wwqWM/fozpl6v7qRnc2MQ/AS&#10;so0AZnwX9OB7CR/t210JDKPyWo3BGwnfBmHfXF/VqtIh+XdzPsSeUYnHSkmwMU4V59hZ4xRuwmQ8&#10;ZacwOxVpnHuuZ5Wo3I08F6LgTg2eLlg1mWdruq/D4iTga8rFiulSLq1F3rr+8vmSpLy9WZ92wKJZ&#10;4x8Mv/qkDg05HcPiNbJRwjbLC0IpuN8+ACOiENkjsCNtsrwsgDc1//9E8wMAAP//AwBQSwECLQAU&#10;AAYACAAAACEAtoM4kv4AAADhAQAAEwAAAAAAAAAAAAAAAAAAAAAAW0NvbnRlbnRfVHlwZXNdLnht&#10;bFBLAQItABQABgAIAAAAIQA4/SH/1gAAAJQBAAALAAAAAAAAAAAAAAAAAC8BAABfcmVscy8ucmVs&#10;c1BLAQItABQABgAIAAAAIQAsJxhPlwIAAKQFAAAOAAAAAAAAAAAAAAAAAC4CAABkcnMvZTJvRG9j&#10;LnhtbFBLAQItABQABgAIAAAAIQACsA3E3gAAAAwBAAAPAAAAAAAAAAAAAAAAAPEEAABkcnMvZG93&#10;bnJldi54bWxQSwUGAAAAAAQABADzAAAA/AUAAAAA&#10;" fillcolor="white [3201]" stroked="f" strokeweight=".5pt">
                <v:textbox>
                  <w:txbxContent>
                    <w:tbl>
                      <w:tblPr>
                        <w:tblW w:w="9648" w:type="dxa"/>
                        <w:tblLayout w:type="fixed"/>
                        <w:tblLook w:val="04A0" w:firstRow="1" w:lastRow="0" w:firstColumn="1" w:lastColumn="0" w:noHBand="0" w:noVBand="1"/>
                      </w:tblPr>
                      <w:tblGrid>
                        <w:gridCol w:w="1426"/>
                        <w:gridCol w:w="34"/>
                        <w:gridCol w:w="1456"/>
                        <w:gridCol w:w="76"/>
                        <w:gridCol w:w="1526"/>
                        <w:gridCol w:w="272"/>
                        <w:gridCol w:w="1107"/>
                        <w:gridCol w:w="65"/>
                        <w:gridCol w:w="1135"/>
                        <w:gridCol w:w="535"/>
                        <w:gridCol w:w="666"/>
                        <w:gridCol w:w="244"/>
                        <w:gridCol w:w="1106"/>
                      </w:tblGrid>
                      <w:tr w:rsidR="00B22B59" w:rsidRPr="000C6797" w:rsidTr="0052752E">
                        <w:trPr>
                          <w:trHeight w:val="315"/>
                        </w:trPr>
                        <w:tc>
                          <w:tcPr>
                            <w:tcW w:w="9648" w:type="dxa"/>
                            <w:gridSpan w:val="13"/>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Table 3</w:t>
                            </w:r>
                            <w:r>
                              <w:rPr>
                                <w:rFonts w:ascii="Times New Roman" w:hAnsi="Times New Roman"/>
                                <w:b/>
                                <w:bCs/>
                                <w:color w:val="000000"/>
                                <w:lang w:eastAsia="ja-JP" w:bidi="ar-SA"/>
                              </w:rPr>
                              <w:t>.3</w:t>
                            </w:r>
                            <w:r w:rsidRPr="000C6797">
                              <w:rPr>
                                <w:rFonts w:ascii="Times New Roman" w:hAnsi="Times New Roman"/>
                                <w:b/>
                                <w:bCs/>
                                <w:color w:val="000000"/>
                                <w:lang w:eastAsia="ja-JP" w:bidi="ar-SA"/>
                              </w:rPr>
                              <w:t xml:space="preserve">: </w:t>
                            </w:r>
                          </w:p>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b/>
                                <w:bCs/>
                                <w:color w:val="000000"/>
                                <w:lang w:eastAsia="ja-JP" w:bidi="ar-SA"/>
                              </w:rPr>
                              <w:t xml:space="preserve">Summary Statistics: </w:t>
                            </w:r>
                            <w:r w:rsidRPr="000C6797">
                              <w:rPr>
                                <w:rFonts w:ascii="Times New Roman" w:hAnsi="Times New Roman"/>
                                <w:color w:val="000000"/>
                                <w:lang w:eastAsia="ja-JP" w:bidi="ar-SA"/>
                              </w:rPr>
                              <w:t>Predictors of Stock Returns</w:t>
                            </w:r>
                          </w:p>
                        </w:tc>
                      </w:tr>
                      <w:tr w:rsidR="00B22B59" w:rsidRPr="000C6797" w:rsidTr="0052752E">
                        <w:trPr>
                          <w:trHeight w:val="330"/>
                        </w:trPr>
                        <w:tc>
                          <w:tcPr>
                            <w:tcW w:w="1426" w:type="dxa"/>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490"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602"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1379"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 (B)</w:t>
                            </w:r>
                          </w:p>
                        </w:tc>
                        <w:tc>
                          <w:tcPr>
                            <w:tcW w:w="1200"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S.E.</w:t>
                            </w:r>
                          </w:p>
                        </w:tc>
                        <w:tc>
                          <w:tcPr>
                            <w:tcW w:w="1201"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T-stat</w:t>
                            </w:r>
                          </w:p>
                        </w:tc>
                        <w:tc>
                          <w:tcPr>
                            <w:tcW w:w="1350" w:type="dxa"/>
                            <w:gridSpan w:val="2"/>
                            <w:tcBorders>
                              <w:top w:val="nil"/>
                              <w:left w:val="nil"/>
                              <w:bottom w:val="single" w:sz="8"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roofErr w:type="spellStart"/>
                            <w:r w:rsidRPr="000C6797">
                              <w:rPr>
                                <w:rFonts w:ascii="Times New Roman" w:hAnsi="Times New Roman"/>
                                <w:color w:val="000000"/>
                                <w:lang w:eastAsia="ja-JP" w:bidi="ar-SA"/>
                              </w:rPr>
                              <w:t>Prob</w:t>
                            </w:r>
                            <w:proofErr w:type="spellEnd"/>
                            <w:r w:rsidRPr="000C6797">
                              <w:rPr>
                                <w:rFonts w:ascii="Times New Roman" w:hAnsi="Times New Roman"/>
                                <w:color w:val="000000"/>
                                <w:lang w:eastAsia="ja-JP" w:bidi="ar-SA"/>
                              </w:rPr>
                              <w:t>(|T|&gt;t)</w:t>
                            </w:r>
                          </w:p>
                        </w:tc>
                      </w:tr>
                      <w:tr w:rsidR="00B22B59" w:rsidRPr="000C6797" w:rsidTr="0052752E">
                        <w:trPr>
                          <w:trHeight w:val="315"/>
                        </w:trPr>
                        <w:tc>
                          <w:tcPr>
                            <w:tcW w:w="142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49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602"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379"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0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01"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35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15"/>
                        </w:trPr>
                        <w:tc>
                          <w:tcPr>
                            <w:tcW w:w="142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xml:space="preserve">RET </w:t>
                            </w:r>
                            <w:r w:rsidRPr="000C6797">
                              <w:rPr>
                                <w:rFonts w:ascii="Times New Roman" w:hAnsi="Times New Roman"/>
                                <w:color w:val="000000"/>
                                <w:vertAlign w:val="subscript"/>
                                <w:lang w:eastAsia="ja-JP" w:bidi="ar-SA"/>
                              </w:rPr>
                              <w:t>T-1</w:t>
                            </w:r>
                          </w:p>
                        </w:tc>
                        <w:tc>
                          <w:tcPr>
                            <w:tcW w:w="149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2.52</w:t>
                            </w:r>
                          </w:p>
                        </w:tc>
                        <w:tc>
                          <w:tcPr>
                            <w:tcW w:w="1602"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12.38</w:t>
                            </w:r>
                          </w:p>
                        </w:tc>
                        <w:tc>
                          <w:tcPr>
                            <w:tcW w:w="1379"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-9.86</w:t>
                            </w:r>
                          </w:p>
                        </w:tc>
                        <w:tc>
                          <w:tcPr>
                            <w:tcW w:w="120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12.44</w:t>
                            </w:r>
                          </w:p>
                        </w:tc>
                        <w:tc>
                          <w:tcPr>
                            <w:tcW w:w="1201"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-0.79</w:t>
                            </w:r>
                          </w:p>
                        </w:tc>
                        <w:tc>
                          <w:tcPr>
                            <w:tcW w:w="135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0.43</w:t>
                            </w:r>
                          </w:p>
                        </w:tc>
                      </w:tr>
                      <w:tr w:rsidR="00B22B59" w:rsidRPr="000C6797" w:rsidTr="0052752E">
                        <w:trPr>
                          <w:trHeight w:val="315"/>
                        </w:trPr>
                        <w:tc>
                          <w:tcPr>
                            <w:tcW w:w="142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roofErr w:type="spellStart"/>
                            <w:r w:rsidRPr="000C6797">
                              <w:rPr>
                                <w:rFonts w:ascii="Times New Roman" w:hAnsi="Times New Roman"/>
                                <w:color w:val="000000"/>
                                <w:lang w:eastAsia="ja-JP" w:bidi="ar-SA"/>
                              </w:rPr>
                              <w:t>CDep</w:t>
                            </w:r>
                            <w:proofErr w:type="spellEnd"/>
                            <w:r w:rsidRPr="000C6797">
                              <w:rPr>
                                <w:rFonts w:ascii="Times New Roman" w:hAnsi="Times New Roman"/>
                                <w:color w:val="000000"/>
                                <w:lang w:eastAsia="ja-JP" w:bidi="ar-SA"/>
                              </w:rPr>
                              <w:t xml:space="preserve"> </w:t>
                            </w:r>
                            <w:r w:rsidRPr="000C6797">
                              <w:rPr>
                                <w:rFonts w:ascii="Times New Roman" w:hAnsi="Times New Roman"/>
                                <w:color w:val="000000"/>
                                <w:vertAlign w:val="subscript"/>
                                <w:lang w:eastAsia="ja-JP" w:bidi="ar-SA"/>
                              </w:rPr>
                              <w:t>T-1</w:t>
                            </w:r>
                          </w:p>
                        </w:tc>
                        <w:tc>
                          <w:tcPr>
                            <w:tcW w:w="149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4.05</w:t>
                            </w:r>
                          </w:p>
                        </w:tc>
                        <w:tc>
                          <w:tcPr>
                            <w:tcW w:w="1602"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2.30</w:t>
                            </w:r>
                          </w:p>
                        </w:tc>
                        <w:tc>
                          <w:tcPr>
                            <w:tcW w:w="1379"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1.76</w:t>
                            </w:r>
                          </w:p>
                        </w:tc>
                        <w:tc>
                          <w:tcPr>
                            <w:tcW w:w="120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3.78</w:t>
                            </w:r>
                          </w:p>
                        </w:tc>
                        <w:tc>
                          <w:tcPr>
                            <w:tcW w:w="1201"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0.46</w:t>
                            </w:r>
                          </w:p>
                        </w:tc>
                        <w:tc>
                          <w:tcPr>
                            <w:tcW w:w="135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0.65</w:t>
                            </w:r>
                          </w:p>
                        </w:tc>
                      </w:tr>
                      <w:tr w:rsidR="00B22B59" w:rsidRPr="000C6797" w:rsidTr="0052752E">
                        <w:trPr>
                          <w:trHeight w:val="315"/>
                        </w:trPr>
                        <w:tc>
                          <w:tcPr>
                            <w:tcW w:w="146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532"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798"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72"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67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910" w:type="dxa"/>
                            <w:gridSpan w:val="2"/>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10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r>
                      <w:tr w:rsidR="00B22B59" w:rsidRPr="000C6797" w:rsidTr="0052752E">
                        <w:trPr>
                          <w:trHeight w:val="330"/>
                        </w:trPr>
                        <w:tc>
                          <w:tcPr>
                            <w:tcW w:w="1460"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532"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43</w:t>
                            </w:r>
                          </w:p>
                        </w:tc>
                        <w:tc>
                          <w:tcPr>
                            <w:tcW w:w="1798"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172"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34</w:t>
                            </w:r>
                          </w:p>
                        </w:tc>
                        <w:tc>
                          <w:tcPr>
                            <w:tcW w:w="1670"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910"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9</w:t>
                            </w:r>
                          </w:p>
                        </w:tc>
                        <w:tc>
                          <w:tcPr>
                            <w:tcW w:w="1106" w:type="dxa"/>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keepNext/>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r>
                      <w:tr w:rsidR="00B22B59" w:rsidRPr="000C6797" w:rsidTr="0052752E">
                        <w:trPr>
                          <w:trHeight w:val="330"/>
                        </w:trPr>
                        <w:tc>
                          <w:tcPr>
                            <w:tcW w:w="1460"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532"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798"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172"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670"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910" w:type="dxa"/>
                            <w:gridSpan w:val="2"/>
                            <w:tcBorders>
                              <w:top w:val="single" w:sz="4" w:space="0" w:color="auto"/>
                              <w:left w:val="nil"/>
                              <w:right w:val="nil"/>
                            </w:tcBorders>
                            <w:shd w:val="clear" w:color="auto" w:fill="auto"/>
                            <w:noWrap/>
                            <w:vAlign w:val="bottom"/>
                          </w:tcPr>
                          <w:p w:rsidR="00B22B59" w:rsidRPr="000C6797" w:rsidRDefault="00B22B59" w:rsidP="0052752E">
                            <w:pPr>
                              <w:spacing w:line="240" w:lineRule="auto"/>
                              <w:jc w:val="center"/>
                              <w:rPr>
                                <w:rFonts w:ascii="Times New Roman" w:hAnsi="Times New Roman"/>
                                <w:color w:val="000000"/>
                                <w:lang w:eastAsia="ja-JP" w:bidi="ar-SA"/>
                              </w:rPr>
                            </w:pPr>
                          </w:p>
                        </w:tc>
                        <w:tc>
                          <w:tcPr>
                            <w:tcW w:w="1106" w:type="dxa"/>
                            <w:tcBorders>
                              <w:top w:val="single" w:sz="4" w:space="0" w:color="auto"/>
                              <w:left w:val="nil"/>
                              <w:right w:val="nil"/>
                            </w:tcBorders>
                            <w:shd w:val="clear" w:color="auto" w:fill="auto"/>
                            <w:noWrap/>
                            <w:vAlign w:val="bottom"/>
                          </w:tcPr>
                          <w:p w:rsidR="00B22B59" w:rsidRPr="000C6797" w:rsidRDefault="00B22B59" w:rsidP="0052752E">
                            <w:pPr>
                              <w:keepNext/>
                              <w:spacing w:line="240" w:lineRule="auto"/>
                              <w:jc w:val="center"/>
                              <w:rPr>
                                <w:rFonts w:ascii="Times New Roman" w:hAnsi="Times New Roman"/>
                                <w:color w:val="000000"/>
                                <w:lang w:eastAsia="ja-JP" w:bidi="ar-SA"/>
                              </w:rPr>
                            </w:pPr>
                          </w:p>
                        </w:tc>
                      </w:tr>
                    </w:tbl>
                    <w:p w:rsidR="00B22B59" w:rsidRDefault="00B22B59" w:rsidP="009A67A6"/>
                  </w:txbxContent>
                </v:textbox>
              </v:shape>
            </w:pict>
          </mc:Fallback>
        </mc:AlternateContent>
      </w:r>
      <w:r w:rsidR="00366A75">
        <w:br w:type="page"/>
      </w:r>
    </w:p>
    <w:p w:rsidR="000C6797" w:rsidRPr="000C6797" w:rsidRDefault="009A67A6" w:rsidP="000C6797">
      <w:pPr>
        <w:spacing w:after="200" w:line="276" w:lineRule="auto"/>
        <w:rPr>
          <w:rFonts w:ascii="Calibri" w:eastAsia="MS Mincho" w:hAnsi="Calibri"/>
          <w:sz w:val="22"/>
          <w:szCs w:val="22"/>
          <w:lang w:eastAsia="ja-JP" w:bidi="ar-SA"/>
        </w:rPr>
      </w:pPr>
      <w:r>
        <w:rPr>
          <w:rFonts w:ascii="Calibri" w:eastAsia="MS Mincho" w:hAnsi="Calibri"/>
          <w:noProof/>
          <w:sz w:val="22"/>
          <w:szCs w:val="22"/>
          <w:lang w:eastAsia="ja-JP" w:bidi="ar-SA"/>
        </w:rPr>
        <w:lastRenderedPageBreak/>
        <mc:AlternateContent>
          <mc:Choice Requires="wps">
            <w:drawing>
              <wp:anchor distT="0" distB="0" distL="114300" distR="114300" simplePos="0" relativeHeight="251762688" behindDoc="0" locked="0" layoutInCell="1" allowOverlap="1">
                <wp:simplePos x="0" y="0"/>
                <wp:positionH relativeFrom="column">
                  <wp:posOffset>-339366</wp:posOffset>
                </wp:positionH>
                <wp:positionV relativeFrom="paragraph">
                  <wp:posOffset>2397443</wp:posOffset>
                </wp:positionV>
                <wp:extent cx="6283855" cy="3308595"/>
                <wp:effectExtent l="1588" t="0" r="4762" b="4763"/>
                <wp:wrapNone/>
                <wp:docPr id="64" name="Text Box 64"/>
                <wp:cNvGraphicFramePr/>
                <a:graphic xmlns:a="http://schemas.openxmlformats.org/drawingml/2006/main">
                  <a:graphicData uri="http://schemas.microsoft.com/office/word/2010/wordprocessingShape">
                    <wps:wsp>
                      <wps:cNvSpPr txBox="1"/>
                      <wps:spPr>
                        <a:xfrm rot="16200000">
                          <a:off x="0" y="0"/>
                          <a:ext cx="6283855" cy="33085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640" w:type="dxa"/>
                              <w:tblLook w:val="04A0" w:firstRow="1" w:lastRow="0" w:firstColumn="1" w:lastColumn="0" w:noHBand="0" w:noVBand="1"/>
                            </w:tblPr>
                            <w:tblGrid>
                              <w:gridCol w:w="2590"/>
                              <w:gridCol w:w="1293"/>
                              <w:gridCol w:w="1293"/>
                              <w:gridCol w:w="1151"/>
                              <w:gridCol w:w="1151"/>
                              <w:gridCol w:w="1081"/>
                              <w:gridCol w:w="1081"/>
                            </w:tblGrid>
                            <w:tr w:rsidR="00B22B59" w:rsidRPr="000C6797" w:rsidTr="0052752E">
                              <w:trPr>
                                <w:trHeight w:val="330"/>
                              </w:trPr>
                              <w:tc>
                                <w:tcPr>
                                  <w:tcW w:w="9640" w:type="dxa"/>
                                  <w:gridSpan w:val="7"/>
                                  <w:tcBorders>
                                    <w:top w:val="nil"/>
                                    <w:left w:val="nil"/>
                                    <w:bottom w:val="single" w:sz="8"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 xml:space="preserve">Table </w:t>
                                  </w:r>
                                  <w:r>
                                    <w:rPr>
                                      <w:rFonts w:ascii="Times New Roman" w:hAnsi="Times New Roman"/>
                                      <w:b/>
                                      <w:bCs/>
                                      <w:color w:val="000000"/>
                                      <w:lang w:eastAsia="ja-JP" w:bidi="ar-SA"/>
                                    </w:rPr>
                                    <w:t>3.</w:t>
                                  </w:r>
                                  <w:r w:rsidRPr="000C6797">
                                    <w:rPr>
                                      <w:rFonts w:ascii="Times New Roman" w:hAnsi="Times New Roman"/>
                                      <w:b/>
                                      <w:bCs/>
                                      <w:color w:val="000000"/>
                                      <w:lang w:eastAsia="ja-JP" w:bidi="ar-SA"/>
                                    </w:rPr>
                                    <w:t xml:space="preserve">4: </w:t>
                                  </w:r>
                                </w:p>
                                <w:p w:rsidR="00B22B59" w:rsidRPr="000C6797"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Currency Crisis:</w:t>
                                  </w:r>
                                  <w:r w:rsidRPr="000C6797">
                                    <w:rPr>
                                      <w:rFonts w:ascii="Times New Roman" w:hAnsi="Times New Roman"/>
                                      <w:color w:val="000000"/>
                                      <w:lang w:eastAsia="ja-JP" w:bidi="ar-SA"/>
                                    </w:rPr>
                                    <w:t xml:space="preserve"> Effect of Pre-Crisis Exchange Rate Regime on Stock Returns</w:t>
                                  </w:r>
                                </w:p>
                              </w:tc>
                            </w:tr>
                            <w:tr w:rsidR="00B22B59" w:rsidRPr="000C6797" w:rsidTr="0052752E">
                              <w:trPr>
                                <w:trHeight w:val="330"/>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r>
                            <w:tr w:rsidR="00B22B59" w:rsidRPr="000C6797" w:rsidTr="0052752E">
                              <w:trPr>
                                <w:trHeight w:val="315"/>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2586"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w:t>
                                  </w:r>
                                </w:p>
                              </w:tc>
                              <w:tc>
                                <w:tcPr>
                                  <w:tcW w:w="2302"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(T+1)</w:t>
                                  </w:r>
                                </w:p>
                              </w:tc>
                              <w:tc>
                                <w:tcPr>
                                  <w:tcW w:w="2162"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(T+2)</w:t>
                                  </w:r>
                                </w:p>
                              </w:tc>
                            </w:tr>
                            <w:tr w:rsidR="00B22B59" w:rsidRPr="000C6797" w:rsidTr="0052752E">
                              <w:trPr>
                                <w:trHeight w:val="315"/>
                              </w:trPr>
                              <w:tc>
                                <w:tcPr>
                                  <w:tcW w:w="259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w:t>
                                  </w:r>
                                </w:p>
                              </w:tc>
                            </w:tr>
                            <w:tr w:rsidR="00B22B59" w:rsidRPr="000C6797" w:rsidTr="0052752E">
                              <w:trPr>
                                <w:trHeight w:val="315"/>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vertAlign w:val="subscript"/>
                                      <w:lang w:eastAsia="ja-JP" w:bidi="ar-SA"/>
                                    </w:rPr>
                                  </w:pPr>
                                  <w:r w:rsidRPr="000C6797">
                                    <w:rPr>
                                      <w:rFonts w:ascii="Times New Roman" w:hAnsi="Times New Roman"/>
                                      <w:color w:val="000000"/>
                                      <w:lang w:eastAsia="ja-JP" w:bidi="ar-SA"/>
                                    </w:rPr>
                                    <w:t>Peg (R&amp;R)</w:t>
                                  </w:r>
                                  <w:r w:rsidRPr="000C6797">
                                    <w:rPr>
                                      <w:rFonts w:ascii="Times New Roman" w:hAnsi="Times New Roman"/>
                                      <w:color w:val="000000"/>
                                      <w:vertAlign w:val="subscript"/>
                                      <w:lang w:eastAsia="ja-JP" w:bidi="ar-SA"/>
                                    </w:rPr>
                                    <w:t>T-1</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2.17</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-1.06</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-15.62</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-24.64</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-4.96</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-15*</w:t>
                                  </w:r>
                                </w:p>
                              </w:tc>
                            </w:tr>
                            <w:tr w:rsidR="00B22B59" w:rsidRPr="000C6797" w:rsidTr="0052752E">
                              <w:trPr>
                                <w:trHeight w:val="315"/>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(12.24)</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(12.84)</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(11.7)</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(15.1)</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(7.59)</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(8.36)</w:t>
                                  </w:r>
                                </w:p>
                              </w:tc>
                            </w:tr>
                            <w:tr w:rsidR="00B22B59" w:rsidRPr="000C6797" w:rsidTr="0052752E">
                              <w:trPr>
                                <w:trHeight w:val="315"/>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15"/>
                              </w:trPr>
                              <w:tc>
                                <w:tcPr>
                                  <w:tcW w:w="2590" w:type="dxa"/>
                                  <w:tcBorders>
                                    <w:top w:val="nil"/>
                                    <w:left w:val="nil"/>
                                    <w:bottom w:val="nil"/>
                                    <w:right w:val="nil"/>
                                  </w:tcBorders>
                                  <w:shd w:val="clear" w:color="auto" w:fill="auto"/>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Regressors</w:t>
                                  </w:r>
                                  <w:r w:rsidRPr="000C6797">
                                    <w:rPr>
                                      <w:rFonts w:ascii="Times New Roman" w:hAnsi="Times New Roman"/>
                                      <w:color w:val="000000"/>
                                      <w:vertAlign w:val="subscript"/>
                                      <w:lang w:eastAsia="ja-JP" w:bidi="ar-SA"/>
                                    </w:rPr>
                                    <w:t>T-1</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Constant</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259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r>
                            <w:tr w:rsidR="00B22B59" w:rsidRPr="000C6797" w:rsidTr="0052752E">
                              <w:trPr>
                                <w:trHeight w:val="315"/>
                              </w:trPr>
                              <w:tc>
                                <w:tcPr>
                                  <w:tcW w:w="259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43</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43</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43</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43</w:t>
                                  </w:r>
                                </w:p>
                              </w:tc>
                            </w:tr>
                            <w:tr w:rsidR="00B22B59" w:rsidRPr="000C6797" w:rsidTr="0052752E">
                              <w:trPr>
                                <w:trHeight w:val="315"/>
                              </w:trPr>
                              <w:tc>
                                <w:tcPr>
                                  <w:tcW w:w="9640" w:type="dxa"/>
                                  <w:gridSpan w:val="7"/>
                                  <w:tcBorders>
                                    <w:top w:val="single" w:sz="4" w:space="0" w:color="auto"/>
                                    <w:left w:val="nil"/>
                                    <w:right w:val="nil"/>
                                  </w:tcBorders>
                                  <w:shd w:val="clear" w:color="auto" w:fill="auto"/>
                                  <w:noWrap/>
                                  <w:vAlign w:val="bottom"/>
                                  <w:hideMark/>
                                </w:tcPr>
                                <w:p w:rsidR="00B22B59" w:rsidRDefault="00B22B59" w:rsidP="0052752E">
                                  <w:pPr>
                                    <w:spacing w:line="240" w:lineRule="auto"/>
                                    <w:jc w:val="both"/>
                                    <w:rPr>
                                      <w:rFonts w:ascii="Times New Roman" w:hAnsi="Times New Roman"/>
                                      <w:color w:val="000000"/>
                                      <w:lang w:eastAsia="ja-JP" w:bidi="ar-SA"/>
                                    </w:rPr>
                                  </w:pPr>
                                  <w:r w:rsidRPr="006523C8">
                                    <w:rPr>
                                      <w:rFonts w:ascii="Times New Roman" w:hAnsi="Times New Roman"/>
                                      <w:color w:val="000000"/>
                                      <w:lang w:eastAsia="ja-JP" w:bidi="ar-SA"/>
                                    </w:rPr>
                                    <w:t xml:space="preserve">Notes: OLS is an ordinary least squares regression with robust standard errors. Match is the matching estimate of the treatment effect using a </w:t>
                                  </w:r>
                                  <w:proofErr w:type="spellStart"/>
                                  <w:r w:rsidRPr="006523C8">
                                    <w:rPr>
                                      <w:rFonts w:ascii="Times New Roman" w:hAnsi="Times New Roman"/>
                                      <w:color w:val="000000"/>
                                      <w:lang w:eastAsia="ja-JP" w:bidi="ar-SA"/>
                                    </w:rPr>
                                    <w:t>probit</w:t>
                                  </w:r>
                                  <w:proofErr w:type="spellEnd"/>
                                  <w:r w:rsidRPr="006523C8">
                                    <w:rPr>
                                      <w:rFonts w:ascii="Times New Roman" w:hAnsi="Times New Roman"/>
                                      <w:color w:val="000000"/>
                                      <w:lang w:eastAsia="ja-JP" w:bidi="ar-SA"/>
                                    </w:rPr>
                                    <w:t xml:space="preserve"> with the listed covariates to calculate the propensity score for treatment. (2), (4), and (6) use normal Gaussian </w:t>
                                  </w:r>
                                  <w:r w:rsidRPr="00D9518B">
                                    <w:rPr>
                                      <w:rFonts w:ascii="Times New Roman" w:hAnsi="Times New Roman"/>
                                      <w:color w:val="000000"/>
                                      <w:lang w:eastAsia="ja-JP" w:bidi="ar-SA"/>
                                    </w:rPr>
                                    <w:t>kernel.</w:t>
                                  </w:r>
                                  <w:r w:rsidRPr="006523C8">
                                    <w:rPr>
                                      <w:rFonts w:ascii="Times New Roman" w:hAnsi="Times New Roman"/>
                                      <w:color w:val="000000"/>
                                      <w:lang w:eastAsia="ja-JP" w:bidi="ar-SA"/>
                                    </w:rPr>
                                    <w:t xml:space="preserve"> In (1) ~ (6) countries are sorted by de-facto R&amp;R exchange rate regime classification.</w:t>
                                  </w:r>
                                </w:p>
                                <w:p w:rsidR="00B22B59" w:rsidRPr="009A67A6" w:rsidRDefault="00B22B59" w:rsidP="0052752E">
                                  <w:pPr>
                                    <w:pStyle w:val="Caption"/>
                                    <w:rPr>
                                      <w:color w:val="FFFFFF" w:themeColor="background1"/>
                                    </w:rPr>
                                  </w:pPr>
                                  <w:bookmarkStart w:id="109" w:name="_Toc418688108"/>
                                  <w:r w:rsidRPr="009A67A6">
                                    <w:rPr>
                                      <w:color w:val="FFFFFF" w:themeColor="background1"/>
                                    </w:rPr>
                                    <w:t>Table 3.</w:t>
                                  </w:r>
                                  <w:r w:rsidRPr="009A67A6">
                                    <w:rPr>
                                      <w:color w:val="FFFFFF" w:themeColor="background1"/>
                                    </w:rPr>
                                    <w:fldChar w:fldCharType="begin"/>
                                  </w:r>
                                  <w:r w:rsidRPr="009A67A6">
                                    <w:rPr>
                                      <w:color w:val="FFFFFF" w:themeColor="background1"/>
                                    </w:rPr>
                                    <w:instrText xml:space="preserve"> SEQ Table \* ARABIC </w:instrText>
                                  </w:r>
                                  <w:r w:rsidRPr="009A67A6">
                                    <w:rPr>
                                      <w:color w:val="FFFFFF" w:themeColor="background1"/>
                                    </w:rPr>
                                    <w:fldChar w:fldCharType="separate"/>
                                  </w:r>
                                  <w:r w:rsidR="00B3122F">
                                    <w:rPr>
                                      <w:noProof/>
                                      <w:color w:val="FFFFFF" w:themeColor="background1"/>
                                    </w:rPr>
                                    <w:t>4</w:t>
                                  </w:r>
                                  <w:bookmarkEnd w:id="109"/>
                                  <w:r w:rsidRPr="009A67A6">
                                    <w:rPr>
                                      <w:color w:val="FFFFFF" w:themeColor="background1"/>
                                    </w:rPr>
                                    <w:fldChar w:fldCharType="end"/>
                                  </w:r>
                                </w:p>
                                <w:p w:rsidR="00B22B59" w:rsidRPr="000C6797" w:rsidRDefault="00B22B59" w:rsidP="0052752E">
                                  <w:pPr>
                                    <w:spacing w:line="240" w:lineRule="auto"/>
                                    <w:jc w:val="both"/>
                                    <w:rPr>
                                      <w:rFonts w:ascii="Times New Roman" w:hAnsi="Times New Roman"/>
                                      <w:color w:val="000000"/>
                                      <w:lang w:eastAsia="ja-JP" w:bidi="ar-SA"/>
                                    </w:rPr>
                                  </w:pPr>
                                </w:p>
                              </w:tc>
                            </w:tr>
                            <w:tr w:rsidR="00B22B59" w:rsidRPr="006523C8" w:rsidTr="0052752E">
                              <w:trPr>
                                <w:trHeight w:val="1365"/>
                              </w:trPr>
                              <w:tc>
                                <w:tcPr>
                                  <w:tcW w:w="9640" w:type="dxa"/>
                                  <w:gridSpan w:val="7"/>
                                  <w:tcBorders>
                                    <w:left w:val="nil"/>
                                    <w:right w:val="nil"/>
                                  </w:tcBorders>
                                  <w:shd w:val="clear" w:color="auto" w:fill="auto"/>
                                  <w:hideMark/>
                                </w:tcPr>
                                <w:p w:rsidR="00B22B59" w:rsidRPr="006523C8" w:rsidRDefault="00B22B59" w:rsidP="0052752E">
                                  <w:pPr>
                                    <w:pStyle w:val="Caption"/>
                                    <w:keepNext/>
                                    <w:jc w:val="both"/>
                                    <w:rPr>
                                      <w:rFonts w:ascii="Times New Roman" w:hAnsi="Times New Roman"/>
                                      <w:color w:val="000000"/>
                                      <w:lang w:eastAsia="ja-JP" w:bidi="ar-SA"/>
                                    </w:rPr>
                                  </w:pPr>
                                </w:p>
                              </w:tc>
                            </w:tr>
                          </w:tbl>
                          <w:p w:rsidR="00B22B59" w:rsidRDefault="00B22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74" type="#_x0000_t202" style="position:absolute;margin-left:-26.7pt;margin-top:188.8pt;width:494.8pt;height:260.5pt;rotation:-9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36GmAIAAKQFAAAOAAAAZHJzL2Uyb0RvYy54bWysVEtPGzEQvlfqf7B8L5t3Q8QGpSCqSghQ&#10;oeLseG1i1fa4tpPd9Ncz9u6GlHKh6h5W9szneXzzODtvjCY74YMCW9LhyYASYTlUyj6V9MfD1ac5&#10;JSEyWzENVpR0LwI9X378cFa7hRjBBnQlPEEjNixqV9JNjG5RFIFvhGHhBJywqJTgDYt49U9F5VmN&#10;1o0uRoPBrKjBV84DFyGg9LJV0mW2L6Xg8VbKICLRJcXYYv77/F+nf7E8Y4snz9xG8S4M9g9RGKYs&#10;Oj2YumSRka1Xf5kyinsIIOMJB1OAlIqLnANmMxy8yuZ+w5zIuSA5wR1oCv/PLL/Z3XmiqpLOJpRY&#10;ZrBGD6KJ5As0BEXIT+3CAmH3DoGxQTnWuZcHFKa0G+kN8YD0DmdYFvwyG5gfQTgSvz+QnYxzFM5G&#10;8/F8OqWEo248Hsynp9NktmitJavOh/hVgCHpUFKP1cxm2e46xBbaQxI8gFbVldI6X1IHiQvtyY5h&#10;7XXMMaPxP1DakhpDGU/beC2k561lbZMZkXuoc5eYaDPOp7jXImG0/S4kcpgzfcM341zYg/+MTiiJ&#10;rt7zsMO/RPWex20e+CJ7BhsPj42y4DOteeheKKt+9pTJFo+1Oco7HWOzbnLzTOZ9R6yh2mOj5F7A&#10;ugfHrxRW75qFeMc8zhYKcV/EW/xJDcg+dCdKNuB/vyVPeGx51FJS46yWNPzaMi8o0d8sDsPpcDJJ&#10;w50vk+nnEV78sWZ9rLFbcwHYEsMcXT4mfNT9UXowj7hWVskrqpjl6LuksT9exHaD4FriYrXKIBxn&#10;x+K1vXc8mU40p958aB6Zd10DR+z9G+inmi1e9XGLTS8trLYRpMpNnohuWe0KgKsgj0m3ttKuOb5n&#10;1MtyXT4DAAD//wMAUEsDBBQABgAIAAAAIQBLMsxb3QAAAAwBAAAPAAAAZHJzL2Rvd25yZXYueG1s&#10;TI/NTsMwEITvSLyDtUjcqJ0EQZrGqRA/D0DDgaMbmzhqbEdZpw59epYT3HZmR7Pf1vvVjexsZhyC&#10;l5BtBDDju6AH30v4aN/uSmAYlddqDN5I+DYI++b6qlaVDsm/m/Mh9oxKPFZKgo1xqjjHzhqncBMm&#10;42n3FWanIsm553pWicrdyHMhHrhTg6cLVk3m2ZrudFicBHxNuVgxXcqltchb118+X5KUtzfr0w5Y&#10;NGv8C8MvPqFDQ0zHsHiNbCRdii1FabgvCmCUeBQZOUdysiLfAm9q/v+J5gcAAP//AwBQSwECLQAU&#10;AAYACAAAACEAtoM4kv4AAADhAQAAEwAAAAAAAAAAAAAAAAAAAAAAW0NvbnRlbnRfVHlwZXNdLnht&#10;bFBLAQItABQABgAIAAAAIQA4/SH/1gAAAJQBAAALAAAAAAAAAAAAAAAAAC8BAABfcmVscy8ucmVs&#10;c1BLAQItABQABgAIAAAAIQCvC36GmAIAAKQFAAAOAAAAAAAAAAAAAAAAAC4CAABkcnMvZTJvRG9j&#10;LnhtbFBLAQItABQABgAIAAAAIQBLMsxb3QAAAAwBAAAPAAAAAAAAAAAAAAAAAPIEAABkcnMvZG93&#10;bnJldi54bWxQSwUGAAAAAAQABADzAAAA/AUAAAAA&#10;" fillcolor="white [3201]" stroked="f" strokeweight=".5pt">
                <v:textbox>
                  <w:txbxContent>
                    <w:tbl>
                      <w:tblPr>
                        <w:tblW w:w="9640" w:type="dxa"/>
                        <w:tblLook w:val="04A0" w:firstRow="1" w:lastRow="0" w:firstColumn="1" w:lastColumn="0" w:noHBand="0" w:noVBand="1"/>
                      </w:tblPr>
                      <w:tblGrid>
                        <w:gridCol w:w="2590"/>
                        <w:gridCol w:w="1293"/>
                        <w:gridCol w:w="1293"/>
                        <w:gridCol w:w="1151"/>
                        <w:gridCol w:w="1151"/>
                        <w:gridCol w:w="1081"/>
                        <w:gridCol w:w="1081"/>
                      </w:tblGrid>
                      <w:tr w:rsidR="00B22B59" w:rsidRPr="000C6797" w:rsidTr="0052752E">
                        <w:trPr>
                          <w:trHeight w:val="330"/>
                        </w:trPr>
                        <w:tc>
                          <w:tcPr>
                            <w:tcW w:w="9640" w:type="dxa"/>
                            <w:gridSpan w:val="7"/>
                            <w:tcBorders>
                              <w:top w:val="nil"/>
                              <w:left w:val="nil"/>
                              <w:bottom w:val="single" w:sz="8"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 xml:space="preserve">Table </w:t>
                            </w:r>
                            <w:r>
                              <w:rPr>
                                <w:rFonts w:ascii="Times New Roman" w:hAnsi="Times New Roman"/>
                                <w:b/>
                                <w:bCs/>
                                <w:color w:val="000000"/>
                                <w:lang w:eastAsia="ja-JP" w:bidi="ar-SA"/>
                              </w:rPr>
                              <w:t>3.</w:t>
                            </w:r>
                            <w:r w:rsidRPr="000C6797">
                              <w:rPr>
                                <w:rFonts w:ascii="Times New Roman" w:hAnsi="Times New Roman"/>
                                <w:b/>
                                <w:bCs/>
                                <w:color w:val="000000"/>
                                <w:lang w:eastAsia="ja-JP" w:bidi="ar-SA"/>
                              </w:rPr>
                              <w:t xml:space="preserve">4: </w:t>
                            </w:r>
                          </w:p>
                          <w:p w:rsidR="00B22B59" w:rsidRPr="000C6797"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Currency Crisis:</w:t>
                            </w:r>
                            <w:r w:rsidRPr="000C6797">
                              <w:rPr>
                                <w:rFonts w:ascii="Times New Roman" w:hAnsi="Times New Roman"/>
                                <w:color w:val="000000"/>
                                <w:lang w:eastAsia="ja-JP" w:bidi="ar-SA"/>
                              </w:rPr>
                              <w:t xml:space="preserve"> Effect of Pre-Crisis Exchange Rate Regime on Stock Returns</w:t>
                            </w:r>
                          </w:p>
                        </w:tc>
                      </w:tr>
                      <w:tr w:rsidR="00B22B59" w:rsidRPr="000C6797" w:rsidTr="0052752E">
                        <w:trPr>
                          <w:trHeight w:val="330"/>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r>
                      <w:tr w:rsidR="00B22B59" w:rsidRPr="000C6797" w:rsidTr="0052752E">
                        <w:trPr>
                          <w:trHeight w:val="315"/>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2586"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w:t>
                            </w:r>
                          </w:p>
                        </w:tc>
                        <w:tc>
                          <w:tcPr>
                            <w:tcW w:w="2302"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(T+1)</w:t>
                            </w:r>
                          </w:p>
                        </w:tc>
                        <w:tc>
                          <w:tcPr>
                            <w:tcW w:w="2162"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(T+2)</w:t>
                            </w:r>
                          </w:p>
                        </w:tc>
                      </w:tr>
                      <w:tr w:rsidR="00B22B59" w:rsidRPr="000C6797" w:rsidTr="0052752E">
                        <w:trPr>
                          <w:trHeight w:val="315"/>
                        </w:trPr>
                        <w:tc>
                          <w:tcPr>
                            <w:tcW w:w="259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w:t>
                            </w:r>
                          </w:p>
                        </w:tc>
                      </w:tr>
                      <w:tr w:rsidR="00B22B59" w:rsidRPr="000C6797" w:rsidTr="0052752E">
                        <w:trPr>
                          <w:trHeight w:val="315"/>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vertAlign w:val="subscript"/>
                                <w:lang w:eastAsia="ja-JP" w:bidi="ar-SA"/>
                              </w:rPr>
                            </w:pPr>
                            <w:r w:rsidRPr="000C6797">
                              <w:rPr>
                                <w:rFonts w:ascii="Times New Roman" w:hAnsi="Times New Roman"/>
                                <w:color w:val="000000"/>
                                <w:lang w:eastAsia="ja-JP" w:bidi="ar-SA"/>
                              </w:rPr>
                              <w:t>Peg (R&amp;R)</w:t>
                            </w:r>
                            <w:r w:rsidRPr="000C6797">
                              <w:rPr>
                                <w:rFonts w:ascii="Times New Roman" w:hAnsi="Times New Roman"/>
                                <w:color w:val="000000"/>
                                <w:vertAlign w:val="subscript"/>
                                <w:lang w:eastAsia="ja-JP" w:bidi="ar-SA"/>
                              </w:rPr>
                              <w:t>T-1</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2.17</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-1.06</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-15.62</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-24.64</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-4.96</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-15*</w:t>
                            </w:r>
                          </w:p>
                        </w:tc>
                      </w:tr>
                      <w:tr w:rsidR="00B22B59" w:rsidRPr="000C6797" w:rsidTr="0052752E">
                        <w:trPr>
                          <w:trHeight w:val="315"/>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(12.24)</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(12.84)</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(11.7)</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(15.1)</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(7.59)</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(8.36)</w:t>
                            </w:r>
                          </w:p>
                        </w:tc>
                      </w:tr>
                      <w:tr w:rsidR="00B22B59" w:rsidRPr="000C6797" w:rsidTr="0052752E">
                        <w:trPr>
                          <w:trHeight w:val="315"/>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15"/>
                        </w:trPr>
                        <w:tc>
                          <w:tcPr>
                            <w:tcW w:w="2590" w:type="dxa"/>
                            <w:tcBorders>
                              <w:top w:val="nil"/>
                              <w:left w:val="nil"/>
                              <w:bottom w:val="nil"/>
                              <w:right w:val="nil"/>
                            </w:tcBorders>
                            <w:shd w:val="clear" w:color="auto" w:fill="auto"/>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Regressors</w:t>
                            </w:r>
                            <w:r w:rsidRPr="000C6797">
                              <w:rPr>
                                <w:rFonts w:ascii="Times New Roman" w:hAnsi="Times New Roman"/>
                                <w:color w:val="000000"/>
                                <w:vertAlign w:val="subscript"/>
                                <w:lang w:eastAsia="ja-JP" w:bidi="ar-SA"/>
                              </w:rPr>
                              <w:t>T-1</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259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Constant</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293"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5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081"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259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r>
                      <w:tr w:rsidR="00B22B59" w:rsidRPr="000C6797" w:rsidTr="0052752E">
                        <w:trPr>
                          <w:trHeight w:val="315"/>
                        </w:trPr>
                        <w:tc>
                          <w:tcPr>
                            <w:tcW w:w="259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43</w:t>
                            </w:r>
                          </w:p>
                        </w:tc>
                        <w:tc>
                          <w:tcPr>
                            <w:tcW w:w="1293"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43</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15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43</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081"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43</w:t>
                            </w:r>
                          </w:p>
                        </w:tc>
                      </w:tr>
                      <w:tr w:rsidR="00B22B59" w:rsidRPr="000C6797" w:rsidTr="0052752E">
                        <w:trPr>
                          <w:trHeight w:val="315"/>
                        </w:trPr>
                        <w:tc>
                          <w:tcPr>
                            <w:tcW w:w="9640" w:type="dxa"/>
                            <w:gridSpan w:val="7"/>
                            <w:tcBorders>
                              <w:top w:val="single" w:sz="4" w:space="0" w:color="auto"/>
                              <w:left w:val="nil"/>
                              <w:right w:val="nil"/>
                            </w:tcBorders>
                            <w:shd w:val="clear" w:color="auto" w:fill="auto"/>
                            <w:noWrap/>
                            <w:vAlign w:val="bottom"/>
                            <w:hideMark/>
                          </w:tcPr>
                          <w:p w:rsidR="00B22B59" w:rsidRDefault="00B22B59" w:rsidP="0052752E">
                            <w:pPr>
                              <w:spacing w:line="240" w:lineRule="auto"/>
                              <w:jc w:val="both"/>
                              <w:rPr>
                                <w:rFonts w:ascii="Times New Roman" w:hAnsi="Times New Roman"/>
                                <w:color w:val="000000"/>
                                <w:lang w:eastAsia="ja-JP" w:bidi="ar-SA"/>
                              </w:rPr>
                            </w:pPr>
                            <w:r w:rsidRPr="006523C8">
                              <w:rPr>
                                <w:rFonts w:ascii="Times New Roman" w:hAnsi="Times New Roman"/>
                                <w:color w:val="000000"/>
                                <w:lang w:eastAsia="ja-JP" w:bidi="ar-SA"/>
                              </w:rPr>
                              <w:t xml:space="preserve">Notes: OLS is an ordinary least squares regression with robust standard errors. Match is the matching estimate of the treatment effect using a </w:t>
                            </w:r>
                            <w:proofErr w:type="spellStart"/>
                            <w:r w:rsidRPr="006523C8">
                              <w:rPr>
                                <w:rFonts w:ascii="Times New Roman" w:hAnsi="Times New Roman"/>
                                <w:color w:val="000000"/>
                                <w:lang w:eastAsia="ja-JP" w:bidi="ar-SA"/>
                              </w:rPr>
                              <w:t>probit</w:t>
                            </w:r>
                            <w:proofErr w:type="spellEnd"/>
                            <w:r w:rsidRPr="006523C8">
                              <w:rPr>
                                <w:rFonts w:ascii="Times New Roman" w:hAnsi="Times New Roman"/>
                                <w:color w:val="000000"/>
                                <w:lang w:eastAsia="ja-JP" w:bidi="ar-SA"/>
                              </w:rPr>
                              <w:t xml:space="preserve"> with the listed covariates to calculate the propensity score for treatment. (2), (4), and (6) use normal Gaussian </w:t>
                            </w:r>
                            <w:r w:rsidRPr="00D9518B">
                              <w:rPr>
                                <w:rFonts w:ascii="Times New Roman" w:hAnsi="Times New Roman"/>
                                <w:color w:val="000000"/>
                                <w:lang w:eastAsia="ja-JP" w:bidi="ar-SA"/>
                              </w:rPr>
                              <w:t>kernel.</w:t>
                            </w:r>
                            <w:r w:rsidRPr="006523C8">
                              <w:rPr>
                                <w:rFonts w:ascii="Times New Roman" w:hAnsi="Times New Roman"/>
                                <w:color w:val="000000"/>
                                <w:lang w:eastAsia="ja-JP" w:bidi="ar-SA"/>
                              </w:rPr>
                              <w:t xml:space="preserve"> In (1) ~ (6) countries are sorted by de-facto R&amp;R exchange rate regime classification.</w:t>
                            </w:r>
                          </w:p>
                          <w:p w:rsidR="00B22B59" w:rsidRPr="009A67A6" w:rsidRDefault="00B22B59" w:rsidP="0052752E">
                            <w:pPr>
                              <w:pStyle w:val="Caption"/>
                              <w:rPr>
                                <w:color w:val="FFFFFF" w:themeColor="background1"/>
                              </w:rPr>
                            </w:pPr>
                            <w:bookmarkStart w:id="110" w:name="_Toc418688108"/>
                            <w:r w:rsidRPr="009A67A6">
                              <w:rPr>
                                <w:color w:val="FFFFFF" w:themeColor="background1"/>
                              </w:rPr>
                              <w:t>Table 3.</w:t>
                            </w:r>
                            <w:r w:rsidRPr="009A67A6">
                              <w:rPr>
                                <w:color w:val="FFFFFF" w:themeColor="background1"/>
                              </w:rPr>
                              <w:fldChar w:fldCharType="begin"/>
                            </w:r>
                            <w:r w:rsidRPr="009A67A6">
                              <w:rPr>
                                <w:color w:val="FFFFFF" w:themeColor="background1"/>
                              </w:rPr>
                              <w:instrText xml:space="preserve"> SEQ Table \* ARABIC </w:instrText>
                            </w:r>
                            <w:r w:rsidRPr="009A67A6">
                              <w:rPr>
                                <w:color w:val="FFFFFF" w:themeColor="background1"/>
                              </w:rPr>
                              <w:fldChar w:fldCharType="separate"/>
                            </w:r>
                            <w:r w:rsidR="00B3122F">
                              <w:rPr>
                                <w:noProof/>
                                <w:color w:val="FFFFFF" w:themeColor="background1"/>
                              </w:rPr>
                              <w:t>4</w:t>
                            </w:r>
                            <w:bookmarkEnd w:id="110"/>
                            <w:r w:rsidRPr="009A67A6">
                              <w:rPr>
                                <w:color w:val="FFFFFF" w:themeColor="background1"/>
                              </w:rPr>
                              <w:fldChar w:fldCharType="end"/>
                            </w:r>
                          </w:p>
                          <w:p w:rsidR="00B22B59" w:rsidRPr="000C6797" w:rsidRDefault="00B22B59" w:rsidP="0052752E">
                            <w:pPr>
                              <w:spacing w:line="240" w:lineRule="auto"/>
                              <w:jc w:val="both"/>
                              <w:rPr>
                                <w:rFonts w:ascii="Times New Roman" w:hAnsi="Times New Roman"/>
                                <w:color w:val="000000"/>
                                <w:lang w:eastAsia="ja-JP" w:bidi="ar-SA"/>
                              </w:rPr>
                            </w:pPr>
                          </w:p>
                        </w:tc>
                      </w:tr>
                      <w:tr w:rsidR="00B22B59" w:rsidRPr="006523C8" w:rsidTr="0052752E">
                        <w:trPr>
                          <w:trHeight w:val="1365"/>
                        </w:trPr>
                        <w:tc>
                          <w:tcPr>
                            <w:tcW w:w="9640" w:type="dxa"/>
                            <w:gridSpan w:val="7"/>
                            <w:tcBorders>
                              <w:left w:val="nil"/>
                              <w:right w:val="nil"/>
                            </w:tcBorders>
                            <w:shd w:val="clear" w:color="auto" w:fill="auto"/>
                            <w:hideMark/>
                          </w:tcPr>
                          <w:p w:rsidR="00B22B59" w:rsidRPr="006523C8" w:rsidRDefault="00B22B59" w:rsidP="0052752E">
                            <w:pPr>
                              <w:pStyle w:val="Caption"/>
                              <w:keepNext/>
                              <w:jc w:val="both"/>
                              <w:rPr>
                                <w:rFonts w:ascii="Times New Roman" w:hAnsi="Times New Roman"/>
                                <w:color w:val="000000"/>
                                <w:lang w:eastAsia="ja-JP" w:bidi="ar-SA"/>
                              </w:rPr>
                            </w:pPr>
                          </w:p>
                        </w:tc>
                      </w:tr>
                    </w:tbl>
                    <w:p w:rsidR="00B22B59" w:rsidRDefault="00B22B59"/>
                  </w:txbxContent>
                </v:textbox>
              </v:shape>
            </w:pict>
          </mc:Fallback>
        </mc:AlternateContent>
      </w:r>
      <w:r w:rsidR="000C6797" w:rsidRPr="000C6797">
        <w:rPr>
          <w:rFonts w:ascii="Calibri" w:eastAsia="MS Mincho" w:hAnsi="Calibri"/>
          <w:sz w:val="22"/>
          <w:szCs w:val="22"/>
          <w:lang w:eastAsia="ja-JP" w:bidi="ar-SA"/>
        </w:rPr>
        <w:br w:type="page"/>
      </w:r>
    </w:p>
    <w:p w:rsidR="000C6797" w:rsidRPr="000C6797" w:rsidRDefault="000C6797" w:rsidP="000C6797">
      <w:pPr>
        <w:spacing w:line="276" w:lineRule="auto"/>
        <w:rPr>
          <w:rFonts w:ascii="Calibri" w:eastAsia="MS Mincho" w:hAnsi="Calibri"/>
          <w:vanish/>
          <w:sz w:val="22"/>
          <w:szCs w:val="22"/>
          <w:lang w:eastAsia="ja-JP" w:bidi="ar-SA"/>
        </w:rPr>
      </w:pPr>
    </w:p>
    <w:p w:rsidR="00C81487" w:rsidRPr="009A67A6" w:rsidRDefault="00C81487" w:rsidP="009A67A6">
      <w:pPr>
        <w:pStyle w:val="Caption"/>
        <w:framePr w:hSpace="180" w:wrap="around" w:vAnchor="page" w:hAnchor="page" w:x="2672" w:y="13681"/>
        <w:rPr>
          <w:color w:val="FFFFFF" w:themeColor="background1"/>
        </w:rPr>
      </w:pPr>
      <w:bookmarkStart w:id="111" w:name="_Toc418688109"/>
      <w:proofErr w:type="gramStart"/>
      <w:r w:rsidRPr="009A67A6">
        <w:rPr>
          <w:color w:val="FFFFFF" w:themeColor="background1"/>
        </w:rPr>
        <w:t>Table 3.</w:t>
      </w:r>
      <w:proofErr w:type="gramEnd"/>
      <w:r w:rsidRPr="009A67A6">
        <w:rPr>
          <w:color w:val="FFFFFF" w:themeColor="background1"/>
        </w:rPr>
        <w:fldChar w:fldCharType="begin"/>
      </w:r>
      <w:r w:rsidRPr="009A67A6">
        <w:rPr>
          <w:color w:val="FFFFFF" w:themeColor="background1"/>
        </w:rPr>
        <w:instrText xml:space="preserve"> SEQ Table \* ARABIC </w:instrText>
      </w:r>
      <w:r w:rsidRPr="009A67A6">
        <w:rPr>
          <w:color w:val="FFFFFF" w:themeColor="background1"/>
        </w:rPr>
        <w:fldChar w:fldCharType="separate"/>
      </w:r>
      <w:r w:rsidR="00B3122F">
        <w:rPr>
          <w:noProof/>
          <w:color w:val="FFFFFF" w:themeColor="background1"/>
        </w:rPr>
        <w:t>5</w:t>
      </w:r>
      <w:bookmarkEnd w:id="111"/>
      <w:r w:rsidRPr="009A67A6">
        <w:rPr>
          <w:color w:val="FFFFFF" w:themeColor="background1"/>
        </w:rPr>
        <w:fldChar w:fldCharType="end"/>
      </w:r>
    </w:p>
    <w:p w:rsidR="00366A75" w:rsidRDefault="009A67A6">
      <w:r>
        <w:rPr>
          <w:rFonts w:ascii="Calibri" w:eastAsia="MS Mincho" w:hAnsi="Calibri"/>
          <w:noProof/>
          <w:sz w:val="22"/>
          <w:szCs w:val="22"/>
          <w:lang w:eastAsia="ja-JP" w:bidi="ar-SA"/>
        </w:rPr>
        <mc:AlternateContent>
          <mc:Choice Requires="wps">
            <w:drawing>
              <wp:anchor distT="0" distB="0" distL="114300" distR="114300" simplePos="0" relativeHeight="251764736" behindDoc="0" locked="0" layoutInCell="1" allowOverlap="1" wp14:anchorId="3AA513C9" wp14:editId="69F4DD9C">
                <wp:simplePos x="0" y="0"/>
                <wp:positionH relativeFrom="column">
                  <wp:posOffset>-285750</wp:posOffset>
                </wp:positionH>
                <wp:positionV relativeFrom="paragraph">
                  <wp:posOffset>2398585</wp:posOffset>
                </wp:positionV>
                <wp:extent cx="6302815" cy="3068243"/>
                <wp:effectExtent l="0" t="1905" r="1270" b="1270"/>
                <wp:wrapNone/>
                <wp:docPr id="65" name="Text Box 65"/>
                <wp:cNvGraphicFramePr/>
                <a:graphic xmlns:a="http://schemas.openxmlformats.org/drawingml/2006/main">
                  <a:graphicData uri="http://schemas.microsoft.com/office/word/2010/wordprocessingShape">
                    <wps:wsp>
                      <wps:cNvSpPr txBox="1"/>
                      <wps:spPr>
                        <a:xfrm rot="16200000">
                          <a:off x="0" y="0"/>
                          <a:ext cx="6302815" cy="30682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842" w:type="dxa"/>
                              <w:tblLook w:val="04A0" w:firstRow="1" w:lastRow="0" w:firstColumn="1" w:lastColumn="0" w:noHBand="0" w:noVBand="1"/>
                            </w:tblPr>
                            <w:tblGrid>
                              <w:gridCol w:w="1638"/>
                              <w:gridCol w:w="1474"/>
                              <w:gridCol w:w="1731"/>
                              <w:gridCol w:w="1127"/>
                              <w:gridCol w:w="1731"/>
                              <w:gridCol w:w="867"/>
                              <w:gridCol w:w="1274"/>
                            </w:tblGrid>
                            <w:tr w:rsidR="00B22B59" w:rsidRPr="000C6797" w:rsidTr="0052752E">
                              <w:trPr>
                                <w:trHeight w:val="315"/>
                              </w:trPr>
                              <w:tc>
                                <w:tcPr>
                                  <w:tcW w:w="9842" w:type="dxa"/>
                                  <w:gridSpan w:val="7"/>
                                  <w:tcBorders>
                                    <w:top w:val="nil"/>
                                    <w:left w:val="nil"/>
                                    <w:bottom w:val="single" w:sz="4" w:space="0" w:color="auto"/>
                                    <w:right w:val="nil"/>
                                  </w:tcBorders>
                                  <w:shd w:val="clear" w:color="auto" w:fill="auto"/>
                                  <w:noWrap/>
                                  <w:vAlign w:val="center"/>
                                  <w:hideMark/>
                                </w:tcPr>
                                <w:p w:rsidR="00B22B59"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 xml:space="preserve">Table </w:t>
                                  </w:r>
                                  <w:r>
                                    <w:rPr>
                                      <w:rFonts w:ascii="Times New Roman" w:hAnsi="Times New Roman"/>
                                      <w:b/>
                                      <w:bCs/>
                                      <w:color w:val="000000"/>
                                      <w:lang w:eastAsia="ja-JP" w:bidi="ar-SA"/>
                                    </w:rPr>
                                    <w:t>3.</w:t>
                                  </w:r>
                                  <w:r w:rsidRPr="000C6797">
                                    <w:rPr>
                                      <w:rFonts w:ascii="Times New Roman" w:hAnsi="Times New Roman"/>
                                      <w:b/>
                                      <w:bCs/>
                                      <w:color w:val="000000"/>
                                      <w:lang w:eastAsia="ja-JP" w:bidi="ar-SA"/>
                                    </w:rPr>
                                    <w:t xml:space="preserve">5: </w:t>
                                  </w:r>
                                </w:p>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b/>
                                      <w:bCs/>
                                      <w:color w:val="000000"/>
                                      <w:lang w:eastAsia="ja-JP" w:bidi="ar-SA"/>
                                    </w:rPr>
                                    <w:t xml:space="preserve">Summary Statistics: </w:t>
                                  </w:r>
                                  <w:r w:rsidRPr="000C6797">
                                    <w:rPr>
                                      <w:rFonts w:ascii="Times New Roman" w:hAnsi="Times New Roman"/>
                                      <w:color w:val="000000"/>
                                      <w:lang w:eastAsia="ja-JP" w:bidi="ar-SA"/>
                                    </w:rPr>
                                    <w:t>Predictors of Real Income</w:t>
                                  </w:r>
                                </w:p>
                              </w:tc>
                            </w:tr>
                            <w:tr w:rsidR="00B22B59" w:rsidRPr="000C6797" w:rsidTr="0052752E">
                              <w:trPr>
                                <w:trHeight w:val="330"/>
                              </w:trPr>
                              <w:tc>
                                <w:tcPr>
                                  <w:tcW w:w="1638"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474"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731"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1127"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 (B)</w:t>
                                  </w:r>
                                </w:p>
                              </w:tc>
                              <w:tc>
                                <w:tcPr>
                                  <w:tcW w:w="1731"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S.E.</w:t>
                                  </w:r>
                                </w:p>
                              </w:tc>
                              <w:tc>
                                <w:tcPr>
                                  <w:tcW w:w="867"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T-stat</w:t>
                                  </w:r>
                                </w:p>
                              </w:tc>
                              <w:tc>
                                <w:tcPr>
                                  <w:tcW w:w="1274"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roofErr w:type="spellStart"/>
                                  <w:r w:rsidRPr="000C6797">
                                    <w:rPr>
                                      <w:rFonts w:ascii="Times New Roman" w:hAnsi="Times New Roman"/>
                                      <w:color w:val="000000"/>
                                      <w:lang w:eastAsia="ja-JP" w:bidi="ar-SA"/>
                                    </w:rPr>
                                    <w:t>Prob</w:t>
                                  </w:r>
                                  <w:proofErr w:type="spellEnd"/>
                                  <w:r w:rsidRPr="000C6797">
                                    <w:rPr>
                                      <w:rFonts w:ascii="Times New Roman" w:hAnsi="Times New Roman"/>
                                      <w:color w:val="000000"/>
                                      <w:lang w:eastAsia="ja-JP" w:bidi="ar-SA"/>
                                    </w:rPr>
                                    <w:t>(|T|&gt;t)</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xml:space="preserve">CA </w:t>
                                  </w:r>
                                  <w:r w:rsidRPr="000C6797">
                                    <w:rPr>
                                      <w:rFonts w:ascii="Times New Roman" w:hAnsi="Times New Roman"/>
                                      <w:color w:val="000000"/>
                                      <w:vertAlign w:val="subscript"/>
                                      <w:lang w:eastAsia="ja-JP" w:bidi="ar-SA"/>
                                    </w:rPr>
                                    <w:t>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-0.05</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-0.03</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-0.01</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0.01</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-1.12</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0.26</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FINDEV</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39.52</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38.17</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1.35</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4.02</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0.34</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0.73</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OPEN</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66.88</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54.08</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12.80</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5.79</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2.21</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0.03</w:t>
                                  </w:r>
                                </w:p>
                              </w:tc>
                            </w:tr>
                            <w:tr w:rsidR="00B22B59" w:rsidRPr="000C6797" w:rsidTr="0052752E">
                              <w:trPr>
                                <w:trHeight w:val="330"/>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SIZE</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2.41</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2.79</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-0.37</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0.30</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-1.26</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0.21</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LEVEL</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7.01</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6.77</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0.24</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0.16</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1.57</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0.12</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RESERVE</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0.32</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0.23</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0.08</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0.08</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1.09</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0.28</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NOMSHK</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-64.24</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0.16</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-64.40</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56.50</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-1.14</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0.26</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INF</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54.43</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15.44</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38.98</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53.60</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0.73</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0.47</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30"/>
                              </w:trPr>
                              <w:tc>
                                <w:tcPr>
                                  <w:tcW w:w="1638"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474"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731"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127"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115</w:t>
                                  </w:r>
                                </w:p>
                              </w:tc>
                              <w:tc>
                                <w:tcPr>
                                  <w:tcW w:w="1731"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867"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62</w:t>
                                  </w:r>
                                </w:p>
                              </w:tc>
                              <w:tc>
                                <w:tcPr>
                                  <w:tcW w:w="1274"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keepNext/>
                                    <w:spacing w:line="240" w:lineRule="auto"/>
                                    <w:jc w:val="center"/>
                                    <w:rPr>
                                      <w:rFonts w:ascii="Times New Roman" w:hAnsi="Times New Roman"/>
                                      <w:color w:val="000000"/>
                                      <w:lang w:eastAsia="ja-JP" w:bidi="ar-SA"/>
                                    </w:rPr>
                                  </w:pPr>
                                </w:p>
                              </w:tc>
                            </w:tr>
                            <w:tr w:rsidR="00B22B59" w:rsidRPr="000C6797" w:rsidTr="0052752E">
                              <w:trPr>
                                <w:trHeight w:val="330"/>
                              </w:trPr>
                              <w:tc>
                                <w:tcPr>
                                  <w:tcW w:w="1638"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1474"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1127"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867"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1274" w:type="dxa"/>
                                  <w:tcBorders>
                                    <w:top w:val="single" w:sz="4" w:space="0" w:color="auto"/>
                                    <w:left w:val="nil"/>
                                    <w:right w:val="nil"/>
                                  </w:tcBorders>
                                  <w:shd w:val="clear" w:color="auto" w:fill="auto"/>
                                  <w:noWrap/>
                                  <w:vAlign w:val="center"/>
                                </w:tcPr>
                                <w:p w:rsidR="00B22B59" w:rsidRPr="000C6797" w:rsidRDefault="00B22B59" w:rsidP="0052752E">
                                  <w:pPr>
                                    <w:keepNext/>
                                    <w:spacing w:line="240" w:lineRule="auto"/>
                                    <w:jc w:val="center"/>
                                    <w:rPr>
                                      <w:rFonts w:ascii="Times New Roman" w:hAnsi="Times New Roman"/>
                                      <w:color w:val="000000"/>
                                      <w:lang w:eastAsia="ja-JP" w:bidi="ar-SA"/>
                                    </w:rPr>
                                  </w:pPr>
                                </w:p>
                              </w:tc>
                            </w:tr>
                          </w:tbl>
                          <w:p w:rsidR="00B22B59" w:rsidRDefault="00B22B59" w:rsidP="009A6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75" type="#_x0000_t202" style="position:absolute;margin-left:-22.5pt;margin-top:188.85pt;width:496.3pt;height:241.6pt;rotation:-9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G8mAIAAKQFAAAOAAAAZHJzL2Uyb0RvYy54bWysVE1PGzEQvVfqf7B8L5uEkELEBqUgqkqo&#10;oELF2fHaZFWvx7WdZNNf32fvJqSUC1X3sLJnnufjzcf5RdsYtlY+1GRLPjwacKaspKq2TyX//nD9&#10;4ZSzEIWthCGrSr5VgV/M3r8737ipGtGSTKU8gxEbphtX8mWMbloUQS5VI8IROWWh1OQbEXH1T0Xl&#10;xQbWG1OMBoNJsSFfOU9ShQDpVafks2xfayXjrdZBRWZKjthi/vv8X6R/MTsX0ycv3LKWfRjiH6Jo&#10;RG3hdG/qSkTBVr7+y1RTS0+BdDyS1BSkdS1VzgHZDAcvsrlfCqdyLiAnuD1N4f+ZlV/Xd57VVckn&#10;J5xZ0aBGD6qN7BO1DCLws3FhCti9AzC2kKPOO3mAMKXdat8wT6B3OEFZ8GU2kB8DHMRv92Qn4xLC&#10;yfFgdDqEUwnd8WByOhofJ7NFZy1ZdT7Ez4oalg4l96hmNivWNyF20B0kwQOZurqujcmX1EHq0ni2&#10;Fqi9iTlmGP8DZSzbpFBOungtpeedZWOTGZV7qHeXmOgyzqe4NSphjP2mNDjMmb7iW0ip7N5/RieU&#10;hqu3POzxz1G95XGXB15kz2Tj/nFTW/KZ1jx0z5RVP3aU6Q6P2hzknY6xXbS5ecZnu45YULVFo+Re&#10;QN2Dk9c1qncjQrwTHrMFIfZFvMVPGwL71J84W5L/9Zo84dHy0HK2wayWPPxcCa84M18shuFsOB6n&#10;4c6X8cnHES7+ULM41NhVc0loiWGOLh8TPprdUXtqHrFW5skrVMJK+C553B0vY7dBsJakms8zCOPs&#10;RLyx904m04nm1JsP7aPwrm/giN7/SrupFtMXfdxh00tL81UkXecmT0R3rPYFwCrIY9KvrbRrDu8Z&#10;9bxcZ78BAAD//wMAUEsDBBQABgAIAAAAIQBzSyZl3gAAAAwBAAAPAAAAZHJzL2Rvd25yZXYueG1s&#10;TI/NTsMwEITvSLyDtUjcqJ0gQpPGqRA/D0DDgaMbmzhqbEdZpw59epYTHHfm0+xMvV/dyM5mxiF4&#10;CdlGADO+C3rwvYSP9u1uCwyj8lqNwRsJ3wZh31xf1arSIfl3cz7EnlGIx0pJsDFOFefYWeMUbsJk&#10;PHlfYXYq0jn3XM8qUbgbeS5EwZ0aPH2wajLP1nSnw+Ik4GvKxYrpsl1ai7x1/eXzJUl5e7M+7YBF&#10;s8Y/GH7rU3VoqNMxLF4jGyXkonwklIz8nkYRUZR5CexISpY9FMCbmv8f0fwAAAD//wMAUEsBAi0A&#10;FAAGAAgAAAAhALaDOJL+AAAA4QEAABMAAAAAAAAAAAAAAAAAAAAAAFtDb250ZW50X1R5cGVzXS54&#10;bWxQSwECLQAUAAYACAAAACEAOP0h/9YAAACUAQAACwAAAAAAAAAAAAAAAAAvAQAAX3JlbHMvLnJl&#10;bHNQSwECLQAUAAYACAAAACEAhwFRvJgCAACkBQAADgAAAAAAAAAAAAAAAAAuAgAAZHJzL2Uyb0Rv&#10;Yy54bWxQSwECLQAUAAYACAAAACEAc0smZd4AAAAMAQAADwAAAAAAAAAAAAAAAADyBAAAZHJzL2Rv&#10;d25yZXYueG1sUEsFBgAAAAAEAAQA8wAAAP0FAAAAAA==&#10;" fillcolor="white [3201]" stroked="f" strokeweight=".5pt">
                <v:textbox>
                  <w:txbxContent>
                    <w:tbl>
                      <w:tblPr>
                        <w:tblW w:w="9842" w:type="dxa"/>
                        <w:tblLook w:val="04A0" w:firstRow="1" w:lastRow="0" w:firstColumn="1" w:lastColumn="0" w:noHBand="0" w:noVBand="1"/>
                      </w:tblPr>
                      <w:tblGrid>
                        <w:gridCol w:w="1638"/>
                        <w:gridCol w:w="1474"/>
                        <w:gridCol w:w="1731"/>
                        <w:gridCol w:w="1127"/>
                        <w:gridCol w:w="1731"/>
                        <w:gridCol w:w="867"/>
                        <w:gridCol w:w="1274"/>
                      </w:tblGrid>
                      <w:tr w:rsidR="00B22B59" w:rsidRPr="000C6797" w:rsidTr="0052752E">
                        <w:trPr>
                          <w:trHeight w:val="315"/>
                        </w:trPr>
                        <w:tc>
                          <w:tcPr>
                            <w:tcW w:w="9842" w:type="dxa"/>
                            <w:gridSpan w:val="7"/>
                            <w:tcBorders>
                              <w:top w:val="nil"/>
                              <w:left w:val="nil"/>
                              <w:bottom w:val="single" w:sz="4" w:space="0" w:color="auto"/>
                              <w:right w:val="nil"/>
                            </w:tcBorders>
                            <w:shd w:val="clear" w:color="auto" w:fill="auto"/>
                            <w:noWrap/>
                            <w:vAlign w:val="center"/>
                            <w:hideMark/>
                          </w:tcPr>
                          <w:p w:rsidR="00B22B59"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 xml:space="preserve">Table </w:t>
                            </w:r>
                            <w:r>
                              <w:rPr>
                                <w:rFonts w:ascii="Times New Roman" w:hAnsi="Times New Roman"/>
                                <w:b/>
                                <w:bCs/>
                                <w:color w:val="000000"/>
                                <w:lang w:eastAsia="ja-JP" w:bidi="ar-SA"/>
                              </w:rPr>
                              <w:t>3.</w:t>
                            </w:r>
                            <w:r w:rsidRPr="000C6797">
                              <w:rPr>
                                <w:rFonts w:ascii="Times New Roman" w:hAnsi="Times New Roman"/>
                                <w:b/>
                                <w:bCs/>
                                <w:color w:val="000000"/>
                                <w:lang w:eastAsia="ja-JP" w:bidi="ar-SA"/>
                              </w:rPr>
                              <w:t xml:space="preserve">5: </w:t>
                            </w:r>
                          </w:p>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b/>
                                <w:bCs/>
                                <w:color w:val="000000"/>
                                <w:lang w:eastAsia="ja-JP" w:bidi="ar-SA"/>
                              </w:rPr>
                              <w:t xml:space="preserve">Summary Statistics: </w:t>
                            </w:r>
                            <w:r w:rsidRPr="000C6797">
                              <w:rPr>
                                <w:rFonts w:ascii="Times New Roman" w:hAnsi="Times New Roman"/>
                                <w:color w:val="000000"/>
                                <w:lang w:eastAsia="ja-JP" w:bidi="ar-SA"/>
                              </w:rPr>
                              <w:t>Predictors of Real Income</w:t>
                            </w:r>
                          </w:p>
                        </w:tc>
                      </w:tr>
                      <w:tr w:rsidR="00B22B59" w:rsidRPr="000C6797" w:rsidTr="0052752E">
                        <w:trPr>
                          <w:trHeight w:val="330"/>
                        </w:trPr>
                        <w:tc>
                          <w:tcPr>
                            <w:tcW w:w="1638"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474"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731"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1127"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 (B)</w:t>
                            </w:r>
                          </w:p>
                        </w:tc>
                        <w:tc>
                          <w:tcPr>
                            <w:tcW w:w="1731"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S.E.</w:t>
                            </w:r>
                          </w:p>
                        </w:tc>
                        <w:tc>
                          <w:tcPr>
                            <w:tcW w:w="867"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T-stat</w:t>
                            </w:r>
                          </w:p>
                        </w:tc>
                        <w:tc>
                          <w:tcPr>
                            <w:tcW w:w="1274" w:type="dxa"/>
                            <w:tcBorders>
                              <w:top w:val="nil"/>
                              <w:left w:val="nil"/>
                              <w:bottom w:val="single" w:sz="8"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roofErr w:type="spellStart"/>
                            <w:r w:rsidRPr="000C6797">
                              <w:rPr>
                                <w:rFonts w:ascii="Times New Roman" w:hAnsi="Times New Roman"/>
                                <w:color w:val="000000"/>
                                <w:lang w:eastAsia="ja-JP" w:bidi="ar-SA"/>
                              </w:rPr>
                              <w:t>Prob</w:t>
                            </w:r>
                            <w:proofErr w:type="spellEnd"/>
                            <w:r w:rsidRPr="000C6797">
                              <w:rPr>
                                <w:rFonts w:ascii="Times New Roman" w:hAnsi="Times New Roman"/>
                                <w:color w:val="000000"/>
                                <w:lang w:eastAsia="ja-JP" w:bidi="ar-SA"/>
                              </w:rPr>
                              <w:t>(|T|&gt;t)</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xml:space="preserve">CA </w:t>
                            </w:r>
                            <w:r w:rsidRPr="000C6797">
                              <w:rPr>
                                <w:rFonts w:ascii="Times New Roman" w:hAnsi="Times New Roman"/>
                                <w:color w:val="000000"/>
                                <w:vertAlign w:val="subscript"/>
                                <w:lang w:eastAsia="ja-JP" w:bidi="ar-SA"/>
                              </w:rPr>
                              <w:t>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-0.05</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-0.03</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-0.01</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0.01</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-1.12</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0.26</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FINDEV</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39.52</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38.17</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1.35</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4.02</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0.34</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0.73</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OPEN</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66.88</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54.08</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12.80</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5.79</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2.21</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0.03</w:t>
                            </w:r>
                          </w:p>
                        </w:tc>
                      </w:tr>
                      <w:tr w:rsidR="00B22B59" w:rsidRPr="000C6797" w:rsidTr="0052752E">
                        <w:trPr>
                          <w:trHeight w:val="330"/>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SIZE</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2.41</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2.79</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-0.37</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0.30</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-1.26</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0.21</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LEVEL</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7.01</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6.77</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0.24</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0.16</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1.57</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0.12</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RESERVE</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0.32</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0.23</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0.08</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0.08</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1.09</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0.28</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NOMSHK</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-64.24</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0.16</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-64.40</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56.50</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-1.14</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0.26</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INF</w:t>
                            </w:r>
                            <w:r w:rsidRPr="000C6797">
                              <w:rPr>
                                <w:rFonts w:ascii="Times New Roman" w:hAnsi="Times New Roman"/>
                                <w:color w:val="000000"/>
                                <w:vertAlign w:val="subscript"/>
                                <w:lang w:eastAsia="ja-JP" w:bidi="ar-SA"/>
                              </w:rPr>
                              <w:t xml:space="preserve"> T-1</w:t>
                            </w: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54.43</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15.44</w:t>
                            </w: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38.98</w:t>
                            </w: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53.60</w:t>
                            </w: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0.73</w:t>
                            </w: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0.47</w:t>
                            </w:r>
                          </w:p>
                        </w:tc>
                      </w:tr>
                      <w:tr w:rsidR="00B22B59" w:rsidRPr="000C6797" w:rsidTr="0052752E">
                        <w:trPr>
                          <w:trHeight w:val="315"/>
                        </w:trPr>
                        <w:tc>
                          <w:tcPr>
                            <w:tcW w:w="1638"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4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2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867"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274" w:type="dxa"/>
                            <w:tcBorders>
                              <w:top w:val="nil"/>
                              <w:left w:val="nil"/>
                              <w:bottom w:val="nil"/>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30"/>
                        </w:trPr>
                        <w:tc>
                          <w:tcPr>
                            <w:tcW w:w="1638"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474"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731"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(A) Treated</w:t>
                            </w:r>
                          </w:p>
                        </w:tc>
                        <w:tc>
                          <w:tcPr>
                            <w:tcW w:w="1127"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115</w:t>
                            </w:r>
                          </w:p>
                        </w:tc>
                        <w:tc>
                          <w:tcPr>
                            <w:tcW w:w="1731"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(B) Untreated</w:t>
                            </w:r>
                          </w:p>
                        </w:tc>
                        <w:tc>
                          <w:tcPr>
                            <w:tcW w:w="867"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62</w:t>
                            </w:r>
                          </w:p>
                        </w:tc>
                        <w:tc>
                          <w:tcPr>
                            <w:tcW w:w="1274" w:type="dxa"/>
                            <w:tcBorders>
                              <w:top w:val="single" w:sz="4" w:space="0" w:color="auto"/>
                              <w:left w:val="nil"/>
                              <w:bottom w:val="single" w:sz="4" w:space="0" w:color="auto"/>
                              <w:right w:val="nil"/>
                            </w:tcBorders>
                            <w:shd w:val="clear" w:color="auto" w:fill="auto"/>
                            <w:noWrap/>
                            <w:vAlign w:val="center"/>
                            <w:hideMark/>
                          </w:tcPr>
                          <w:p w:rsidR="00B22B59" w:rsidRPr="000C6797" w:rsidRDefault="00B22B59" w:rsidP="0052752E">
                            <w:pPr>
                              <w:keepNext/>
                              <w:spacing w:line="240" w:lineRule="auto"/>
                              <w:jc w:val="center"/>
                              <w:rPr>
                                <w:rFonts w:ascii="Times New Roman" w:hAnsi="Times New Roman"/>
                                <w:color w:val="000000"/>
                                <w:lang w:eastAsia="ja-JP" w:bidi="ar-SA"/>
                              </w:rPr>
                            </w:pPr>
                          </w:p>
                        </w:tc>
                      </w:tr>
                      <w:tr w:rsidR="00B22B59" w:rsidRPr="000C6797" w:rsidTr="0052752E">
                        <w:trPr>
                          <w:trHeight w:val="330"/>
                        </w:trPr>
                        <w:tc>
                          <w:tcPr>
                            <w:tcW w:w="1638"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1474"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1127"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1731"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867" w:type="dxa"/>
                            <w:tcBorders>
                              <w:top w:val="single" w:sz="4" w:space="0" w:color="auto"/>
                              <w:left w:val="nil"/>
                              <w:right w:val="nil"/>
                            </w:tcBorders>
                            <w:shd w:val="clear" w:color="auto" w:fill="auto"/>
                            <w:noWrap/>
                            <w:vAlign w:val="center"/>
                          </w:tcPr>
                          <w:p w:rsidR="00B22B59" w:rsidRPr="000C6797" w:rsidRDefault="00B22B59" w:rsidP="0052752E">
                            <w:pPr>
                              <w:spacing w:line="240" w:lineRule="auto"/>
                              <w:jc w:val="center"/>
                              <w:rPr>
                                <w:rFonts w:ascii="Times New Roman" w:hAnsi="Times New Roman"/>
                                <w:color w:val="000000"/>
                                <w:lang w:eastAsia="ja-JP" w:bidi="ar-SA"/>
                              </w:rPr>
                            </w:pPr>
                          </w:p>
                        </w:tc>
                        <w:tc>
                          <w:tcPr>
                            <w:tcW w:w="1274" w:type="dxa"/>
                            <w:tcBorders>
                              <w:top w:val="single" w:sz="4" w:space="0" w:color="auto"/>
                              <w:left w:val="nil"/>
                              <w:right w:val="nil"/>
                            </w:tcBorders>
                            <w:shd w:val="clear" w:color="auto" w:fill="auto"/>
                            <w:noWrap/>
                            <w:vAlign w:val="center"/>
                          </w:tcPr>
                          <w:p w:rsidR="00B22B59" w:rsidRPr="000C6797" w:rsidRDefault="00B22B59" w:rsidP="0052752E">
                            <w:pPr>
                              <w:keepNext/>
                              <w:spacing w:line="240" w:lineRule="auto"/>
                              <w:jc w:val="center"/>
                              <w:rPr>
                                <w:rFonts w:ascii="Times New Roman" w:hAnsi="Times New Roman"/>
                                <w:color w:val="000000"/>
                                <w:lang w:eastAsia="ja-JP" w:bidi="ar-SA"/>
                              </w:rPr>
                            </w:pPr>
                          </w:p>
                        </w:tc>
                      </w:tr>
                    </w:tbl>
                    <w:p w:rsidR="00B22B59" w:rsidRDefault="00B22B59" w:rsidP="009A67A6"/>
                  </w:txbxContent>
                </v:textbox>
              </v:shape>
            </w:pict>
          </mc:Fallback>
        </mc:AlternateContent>
      </w:r>
      <w:r w:rsidR="00366A75">
        <w:br w:type="page"/>
      </w:r>
    </w:p>
    <w:p w:rsidR="000C6797" w:rsidRPr="000C6797" w:rsidRDefault="009A67A6" w:rsidP="000C6797">
      <w:pPr>
        <w:spacing w:after="200" w:line="276" w:lineRule="auto"/>
        <w:rPr>
          <w:rFonts w:ascii="Calibri" w:eastAsia="MS Mincho" w:hAnsi="Calibri"/>
          <w:sz w:val="22"/>
          <w:szCs w:val="22"/>
          <w:lang w:eastAsia="ja-JP" w:bidi="ar-SA"/>
        </w:rPr>
      </w:pPr>
      <w:r>
        <w:rPr>
          <w:rFonts w:ascii="Calibri" w:eastAsia="MS Mincho" w:hAnsi="Calibri"/>
          <w:noProof/>
          <w:sz w:val="22"/>
          <w:szCs w:val="22"/>
          <w:lang w:eastAsia="ja-JP" w:bidi="ar-SA"/>
        </w:rPr>
        <w:lastRenderedPageBreak/>
        <mc:AlternateContent>
          <mc:Choice Requires="wps">
            <w:drawing>
              <wp:anchor distT="0" distB="0" distL="114300" distR="114300" simplePos="0" relativeHeight="251766784" behindDoc="0" locked="0" layoutInCell="1" allowOverlap="1" wp14:anchorId="3AA513C9" wp14:editId="69F4DD9C">
                <wp:simplePos x="0" y="0"/>
                <wp:positionH relativeFrom="column">
                  <wp:posOffset>-165735</wp:posOffset>
                </wp:positionH>
                <wp:positionV relativeFrom="paragraph">
                  <wp:posOffset>2169350</wp:posOffset>
                </wp:positionV>
                <wp:extent cx="6057575" cy="3324489"/>
                <wp:effectExtent l="0" t="5080" r="0" b="0"/>
                <wp:wrapNone/>
                <wp:docPr id="66" name="Text Box 66"/>
                <wp:cNvGraphicFramePr/>
                <a:graphic xmlns:a="http://schemas.openxmlformats.org/drawingml/2006/main">
                  <a:graphicData uri="http://schemas.microsoft.com/office/word/2010/wordprocessingShape">
                    <wps:wsp>
                      <wps:cNvSpPr txBox="1"/>
                      <wps:spPr>
                        <a:xfrm rot="16200000">
                          <a:off x="0" y="0"/>
                          <a:ext cx="6057575" cy="33244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424" w:type="dxa"/>
                              <w:tblLook w:val="04A0" w:firstRow="1" w:lastRow="0" w:firstColumn="1" w:lastColumn="0" w:noHBand="0" w:noVBand="1"/>
                            </w:tblPr>
                            <w:tblGrid>
                              <w:gridCol w:w="1720"/>
                              <w:gridCol w:w="1496"/>
                              <w:gridCol w:w="1125"/>
                              <w:gridCol w:w="1496"/>
                              <w:gridCol w:w="1125"/>
                              <w:gridCol w:w="1337"/>
                              <w:gridCol w:w="1125"/>
                            </w:tblGrid>
                            <w:tr w:rsidR="00B22B59" w:rsidRPr="000C6797" w:rsidTr="0052752E">
                              <w:trPr>
                                <w:trHeight w:val="330"/>
                              </w:trPr>
                              <w:tc>
                                <w:tcPr>
                                  <w:tcW w:w="9424" w:type="dxa"/>
                                  <w:gridSpan w:val="7"/>
                                  <w:tcBorders>
                                    <w:top w:val="nil"/>
                                    <w:left w:val="nil"/>
                                    <w:bottom w:val="single" w:sz="8"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 xml:space="preserve">Table </w:t>
                                  </w:r>
                                  <w:r>
                                    <w:rPr>
                                      <w:rFonts w:ascii="Times New Roman" w:hAnsi="Times New Roman"/>
                                      <w:b/>
                                      <w:bCs/>
                                      <w:color w:val="000000"/>
                                      <w:lang w:eastAsia="ja-JP" w:bidi="ar-SA"/>
                                    </w:rPr>
                                    <w:t>3.</w:t>
                                  </w:r>
                                  <w:r w:rsidRPr="000C6797">
                                    <w:rPr>
                                      <w:rFonts w:ascii="Times New Roman" w:hAnsi="Times New Roman"/>
                                      <w:b/>
                                      <w:bCs/>
                                      <w:color w:val="000000"/>
                                      <w:lang w:eastAsia="ja-JP" w:bidi="ar-SA"/>
                                    </w:rPr>
                                    <w:t xml:space="preserve">6: </w:t>
                                  </w:r>
                                </w:p>
                                <w:p w:rsidR="00B22B59" w:rsidRPr="000C6797"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Currency Crisis:</w:t>
                                  </w:r>
                                  <w:r w:rsidRPr="000C6797">
                                    <w:rPr>
                                      <w:rFonts w:ascii="Times New Roman" w:hAnsi="Times New Roman"/>
                                      <w:color w:val="000000"/>
                                      <w:lang w:eastAsia="ja-JP" w:bidi="ar-SA"/>
                                    </w:rPr>
                                    <w:t xml:space="preserve"> Effect of Pre-Crisis Exchange Rate Regime on Real Income</w:t>
                                  </w:r>
                                </w:p>
                              </w:tc>
                            </w:tr>
                            <w:tr w:rsidR="00B22B59" w:rsidRPr="000C6797" w:rsidTr="0052752E">
                              <w:trPr>
                                <w:trHeight w:val="330"/>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337"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r>
                            <w:tr w:rsidR="00B22B59" w:rsidRPr="000C6797" w:rsidTr="0052752E">
                              <w:trPr>
                                <w:trHeight w:val="315"/>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2621"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w:t>
                                  </w:r>
                                </w:p>
                              </w:tc>
                              <w:tc>
                                <w:tcPr>
                                  <w:tcW w:w="2621"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(T+1)</w:t>
                                  </w:r>
                                </w:p>
                              </w:tc>
                              <w:tc>
                                <w:tcPr>
                                  <w:tcW w:w="2462"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(T+2)</w:t>
                                  </w:r>
                                </w:p>
                              </w:tc>
                            </w:tr>
                            <w:tr w:rsidR="00B22B59" w:rsidRPr="000C6797" w:rsidTr="0052752E">
                              <w:trPr>
                                <w:trHeight w:val="315"/>
                              </w:trPr>
                              <w:tc>
                                <w:tcPr>
                                  <w:tcW w:w="172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w:t>
                                  </w:r>
                                </w:p>
                              </w:tc>
                              <w:tc>
                                <w:tcPr>
                                  <w:tcW w:w="1337"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w:t>
                                  </w:r>
                                </w:p>
                              </w:tc>
                            </w:tr>
                            <w:tr w:rsidR="00B22B59" w:rsidRPr="000C6797" w:rsidTr="0052752E">
                              <w:trPr>
                                <w:trHeight w:val="315"/>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vertAlign w:val="subscript"/>
                                      <w:lang w:eastAsia="ja-JP" w:bidi="ar-SA"/>
                                    </w:rPr>
                                  </w:pPr>
                                  <w:r w:rsidRPr="000C6797">
                                    <w:rPr>
                                      <w:rFonts w:ascii="Times New Roman" w:hAnsi="Times New Roman"/>
                                      <w:color w:val="000000"/>
                                      <w:lang w:eastAsia="ja-JP" w:bidi="ar-SA"/>
                                    </w:rPr>
                                    <w:t>Peg (R&amp;R)</w:t>
                                  </w:r>
                                  <w:r w:rsidRPr="000C6797">
                                    <w:rPr>
                                      <w:rFonts w:ascii="Times New Roman" w:hAnsi="Times New Roman"/>
                                      <w:color w:val="000000"/>
                                      <w:vertAlign w:val="subscript"/>
                                      <w:lang w:eastAsia="ja-JP" w:bidi="ar-SA"/>
                                    </w:rPr>
                                    <w:t>T-1</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-484.87***</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-398.54</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-487.04***</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-415.14</w:t>
                                  </w:r>
                                </w:p>
                              </w:tc>
                              <w:tc>
                                <w:tcPr>
                                  <w:tcW w:w="133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-453.36**</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-410.43</w:t>
                                  </w:r>
                                </w:p>
                              </w:tc>
                            </w:tr>
                            <w:tr w:rsidR="00B22B59" w:rsidRPr="000C6797" w:rsidTr="0052752E">
                              <w:trPr>
                                <w:trHeight w:val="315"/>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(176.4)</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(462.27)</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(181.69)</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(470.46)</w:t>
                                  </w:r>
                                </w:p>
                              </w:tc>
                              <w:tc>
                                <w:tcPr>
                                  <w:tcW w:w="133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(189.7)</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(491.08)</w:t>
                                  </w:r>
                                </w:p>
                              </w:tc>
                            </w:tr>
                            <w:tr w:rsidR="00B22B59" w:rsidRPr="000C6797" w:rsidTr="0052752E">
                              <w:trPr>
                                <w:trHeight w:val="315"/>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33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15"/>
                              </w:trPr>
                              <w:tc>
                                <w:tcPr>
                                  <w:tcW w:w="1720" w:type="dxa"/>
                                  <w:tcBorders>
                                    <w:top w:val="nil"/>
                                    <w:left w:val="nil"/>
                                    <w:bottom w:val="nil"/>
                                    <w:right w:val="nil"/>
                                  </w:tcBorders>
                                  <w:shd w:val="clear" w:color="auto" w:fill="auto"/>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Regressors</w:t>
                                  </w:r>
                                  <w:r w:rsidRPr="000C6797">
                                    <w:rPr>
                                      <w:rFonts w:ascii="Times New Roman" w:hAnsi="Times New Roman"/>
                                      <w:color w:val="000000"/>
                                      <w:vertAlign w:val="subscript"/>
                                      <w:lang w:eastAsia="ja-JP" w:bidi="ar-SA"/>
                                    </w:rPr>
                                    <w:t>T-1</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33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Constant</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33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172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337"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r>
                            <w:tr w:rsidR="00B22B59" w:rsidRPr="000C6797" w:rsidTr="0052752E">
                              <w:trPr>
                                <w:trHeight w:val="315"/>
                              </w:trPr>
                              <w:tc>
                                <w:tcPr>
                                  <w:tcW w:w="172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337"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r>
                            <w:tr w:rsidR="00B22B59" w:rsidRPr="000C6797" w:rsidTr="0052752E">
                              <w:trPr>
                                <w:trHeight w:val="315"/>
                              </w:trPr>
                              <w:tc>
                                <w:tcPr>
                                  <w:tcW w:w="9424" w:type="dxa"/>
                                  <w:gridSpan w:val="7"/>
                                  <w:tcBorders>
                                    <w:top w:val="single" w:sz="4" w:space="0" w:color="auto"/>
                                    <w:left w:val="nil"/>
                                    <w:right w:val="nil"/>
                                  </w:tcBorders>
                                  <w:shd w:val="clear" w:color="auto" w:fill="auto"/>
                                  <w:noWrap/>
                                  <w:vAlign w:val="bottom"/>
                                  <w:hideMark/>
                                </w:tcPr>
                                <w:p w:rsidR="00B22B59" w:rsidRDefault="00B22B59" w:rsidP="0052752E">
                                  <w:pPr>
                                    <w:spacing w:line="240" w:lineRule="auto"/>
                                    <w:jc w:val="both"/>
                                    <w:rPr>
                                      <w:rFonts w:ascii="Times New Roman" w:hAnsi="Times New Roman"/>
                                      <w:color w:val="000000"/>
                                      <w:lang w:eastAsia="ja-JP" w:bidi="ar-SA"/>
                                    </w:rPr>
                                  </w:pPr>
                                  <w:r w:rsidRPr="00D9518B">
                                    <w:rPr>
                                      <w:rFonts w:ascii="Times New Roman" w:hAnsi="Times New Roman"/>
                                      <w:color w:val="000000"/>
                                      <w:lang w:eastAsia="ja-JP" w:bidi="ar-SA"/>
                                    </w:rPr>
                                    <w:t xml:space="preserve">Notes: OLS is an ordinary least squares regression with robust standard errors. Match is the matching estimate of the treatment effect using a </w:t>
                                  </w:r>
                                  <w:proofErr w:type="spellStart"/>
                                  <w:r w:rsidRPr="00D9518B">
                                    <w:rPr>
                                      <w:rFonts w:ascii="Times New Roman" w:hAnsi="Times New Roman"/>
                                      <w:color w:val="000000"/>
                                      <w:lang w:eastAsia="ja-JP" w:bidi="ar-SA"/>
                                    </w:rPr>
                                    <w:t>probit</w:t>
                                  </w:r>
                                  <w:proofErr w:type="spellEnd"/>
                                  <w:r w:rsidRPr="00D9518B">
                                    <w:rPr>
                                      <w:rFonts w:ascii="Times New Roman" w:hAnsi="Times New Roman"/>
                                      <w:color w:val="000000"/>
                                      <w:lang w:eastAsia="ja-JP" w:bidi="ar-SA"/>
                                    </w:rPr>
                                    <w:t xml:space="preserve"> with the listed covariates to calculate the propensity score for treatment. (2), (4), and (6) use normal Gaussian kernel. In (1) ~ (6) countries are sorted by de-facto R&amp;R exchange rate regime classification.</w:t>
                                  </w:r>
                                </w:p>
                                <w:p w:rsidR="00B22B59" w:rsidRPr="009A67A6" w:rsidRDefault="00B22B59" w:rsidP="0052752E">
                                  <w:pPr>
                                    <w:pStyle w:val="Caption"/>
                                    <w:rPr>
                                      <w:color w:val="FFFFFF" w:themeColor="background1"/>
                                    </w:rPr>
                                  </w:pPr>
                                  <w:bookmarkStart w:id="112" w:name="_Toc418688110"/>
                                  <w:r w:rsidRPr="009A67A6">
                                    <w:rPr>
                                      <w:color w:val="FFFFFF" w:themeColor="background1"/>
                                    </w:rPr>
                                    <w:t>Table 3.</w:t>
                                  </w:r>
                                  <w:r w:rsidRPr="009A67A6">
                                    <w:rPr>
                                      <w:color w:val="FFFFFF" w:themeColor="background1"/>
                                    </w:rPr>
                                    <w:fldChar w:fldCharType="begin"/>
                                  </w:r>
                                  <w:r w:rsidRPr="009A67A6">
                                    <w:rPr>
                                      <w:color w:val="FFFFFF" w:themeColor="background1"/>
                                    </w:rPr>
                                    <w:instrText xml:space="preserve"> SEQ Table \* ARABIC </w:instrText>
                                  </w:r>
                                  <w:r w:rsidRPr="009A67A6">
                                    <w:rPr>
                                      <w:color w:val="FFFFFF" w:themeColor="background1"/>
                                    </w:rPr>
                                    <w:fldChar w:fldCharType="separate"/>
                                  </w:r>
                                  <w:r w:rsidR="00B3122F">
                                    <w:rPr>
                                      <w:noProof/>
                                      <w:color w:val="FFFFFF" w:themeColor="background1"/>
                                    </w:rPr>
                                    <w:t>6</w:t>
                                  </w:r>
                                  <w:bookmarkEnd w:id="112"/>
                                  <w:r w:rsidRPr="009A67A6">
                                    <w:rPr>
                                      <w:color w:val="FFFFFF" w:themeColor="background1"/>
                                    </w:rPr>
                                    <w:fldChar w:fldCharType="end"/>
                                  </w:r>
                                </w:p>
                                <w:p w:rsidR="00B22B59" w:rsidRPr="00D9518B" w:rsidRDefault="00B22B59" w:rsidP="0052752E">
                                  <w:pPr>
                                    <w:spacing w:line="240" w:lineRule="auto"/>
                                    <w:jc w:val="both"/>
                                    <w:rPr>
                                      <w:rFonts w:ascii="Times New Roman" w:hAnsi="Times New Roman"/>
                                      <w:color w:val="000000"/>
                                      <w:lang w:eastAsia="ja-JP" w:bidi="ar-SA"/>
                                    </w:rPr>
                                  </w:pPr>
                                </w:p>
                              </w:tc>
                            </w:tr>
                            <w:tr w:rsidR="00B22B59" w:rsidRPr="000C6797" w:rsidTr="0052752E">
                              <w:trPr>
                                <w:trHeight w:val="1151"/>
                              </w:trPr>
                              <w:tc>
                                <w:tcPr>
                                  <w:tcW w:w="9424" w:type="dxa"/>
                                  <w:gridSpan w:val="7"/>
                                  <w:tcBorders>
                                    <w:left w:val="nil"/>
                                    <w:right w:val="nil"/>
                                  </w:tcBorders>
                                  <w:shd w:val="clear" w:color="auto" w:fill="auto"/>
                                  <w:hideMark/>
                                </w:tcPr>
                                <w:p w:rsidR="00B22B59" w:rsidRPr="000C6797" w:rsidRDefault="00B22B59" w:rsidP="0052752E">
                                  <w:pPr>
                                    <w:pStyle w:val="Caption"/>
                                    <w:keepNext/>
                                    <w:jc w:val="both"/>
                                    <w:rPr>
                                      <w:rFonts w:ascii="Times New Roman" w:hAnsi="Times New Roman"/>
                                      <w:color w:val="000000"/>
                                      <w:lang w:eastAsia="ja-JP" w:bidi="ar-SA"/>
                                    </w:rPr>
                                  </w:pPr>
                                </w:p>
                              </w:tc>
                            </w:tr>
                          </w:tbl>
                          <w:p w:rsidR="00B22B59" w:rsidRDefault="00B22B59" w:rsidP="009A6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76" type="#_x0000_t202" style="position:absolute;margin-left:-13.05pt;margin-top:170.8pt;width:476.95pt;height:261.75pt;rotation:-9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5fhmAIAAKQFAAAOAAAAZHJzL2Uyb0RvYy54bWysVNtOGzEQfa/Uf7D8XjYJIUDEBqUgqkoI&#10;UKHi2fHaZFWvx7WdZOnX99i7CSnlhaqJtBqPj+dy5nJ23jaGrZUPNdmSDw8GnCkrqartU8m/P1x9&#10;OuEsRGErYciqkj+rwM9nHz+cbdxUjWhJplKewYgN040r+TJGNy2KIJeqEeGAnLK41OQbEXH0T0Xl&#10;xQbWG1OMBoNJsSFfOU9ShQDtZXfJZ9m+1krGW62DisyUHLHF/PX5u0jfYnYmpk9euGUt+zDEP0TR&#10;iNrC6c7UpYiCrXz9l6mmlp4C6XggqSlI61qqnAOyGQ5eZXO/FE7lXEBOcDuawv8zK2/Wd57VVckn&#10;E86saFCjB9VG9plaBhX42bgwBezeARhb6FHnrT5AmdJutW+YJ9A7nKAs+GU2kB8DHMQ/78hOxiWU&#10;k8HRMf6cSdwdHo7G45PTZLborCWrzof4RVHDklByj2pms2J9HWIH3UISPJCpq6vamHxIHaQujGdr&#10;gdqbmGOG8T9QxrINQjk86uK1lJ53lo1NZlTuod5dYqLLOEvx2aiEMfab0uAwZ/qGbyGlsjv/GZ1Q&#10;Gq7e87DHv0T1nsddHniRPZONu8dNbclnWvPQvVBW/dhSpjs8arOXdxJju2hz84C/vlMWVD2jUXIv&#10;oO7Byasa1bsWId4Jj9mCEvsi3uKjDYF96iXOluR/vaVPeLQ8bjnbYFZLHn6uhFecma8Ww3A6HI/T&#10;cOfD+Oh4hIPfv1ns39hVc0FoiWGOLosJH81W1J6aR6yVefKKK2ElfJc8bsWL2G0QrCWp5vMMwjg7&#10;Ea/tvZPJdKI59eZD+yi86xs4ovdvaDvVYvqqjztsemlpvoqk69zkieiO1b4AWAV5TPq1lXbN/jmj&#10;Xpbr7DcAAAD//wMAUEsDBBQABgAIAAAAIQCX1bep3QAAAAwBAAAPAAAAZHJzL2Rvd25yZXYueG1s&#10;TI/NTsMwEITvSLyDtUjcqN2ASkjjVIifB6DpgaMbL3HUeB3FThP69CwnuM3sjma/LXeL78UZx9gF&#10;0rBeKRBITbAdtRoO9ftdDiImQ9b0gVDDN0bYVddXpSlsmOkDz/vUCi6hWBgNLqWhkDI2Dr2JqzAg&#10;8e4rjN4ktmMr7WhmLve9zJTaSG864gvODPjisDntJ68hvs2ZWuJ8yafaRVn79vL5Omt9e7M8b0Ek&#10;XNJfGH7xGR0qZjqGiWwUPfv8ac1RFtnmAQQnHlmBOPJE5eoeZFXK/09UPwAAAP//AwBQSwECLQAU&#10;AAYACAAAACEAtoM4kv4AAADhAQAAEwAAAAAAAAAAAAAAAAAAAAAAW0NvbnRlbnRfVHlwZXNdLnht&#10;bFBLAQItABQABgAIAAAAIQA4/SH/1gAAAJQBAAALAAAAAAAAAAAAAAAAAC8BAABfcmVscy8ucmVs&#10;c1BLAQItABQABgAIAAAAIQDNy5fhmAIAAKQFAAAOAAAAAAAAAAAAAAAAAC4CAABkcnMvZTJvRG9j&#10;LnhtbFBLAQItABQABgAIAAAAIQCX1bep3QAAAAwBAAAPAAAAAAAAAAAAAAAAAPIEAABkcnMvZG93&#10;bnJldi54bWxQSwUGAAAAAAQABADzAAAA/AUAAAAA&#10;" fillcolor="white [3201]" stroked="f" strokeweight=".5pt">
                <v:textbox>
                  <w:txbxContent>
                    <w:tbl>
                      <w:tblPr>
                        <w:tblW w:w="9424" w:type="dxa"/>
                        <w:tblLook w:val="04A0" w:firstRow="1" w:lastRow="0" w:firstColumn="1" w:lastColumn="0" w:noHBand="0" w:noVBand="1"/>
                      </w:tblPr>
                      <w:tblGrid>
                        <w:gridCol w:w="1720"/>
                        <w:gridCol w:w="1496"/>
                        <w:gridCol w:w="1125"/>
                        <w:gridCol w:w="1496"/>
                        <w:gridCol w:w="1125"/>
                        <w:gridCol w:w="1337"/>
                        <w:gridCol w:w="1125"/>
                      </w:tblGrid>
                      <w:tr w:rsidR="00B22B59" w:rsidRPr="000C6797" w:rsidTr="0052752E">
                        <w:trPr>
                          <w:trHeight w:val="330"/>
                        </w:trPr>
                        <w:tc>
                          <w:tcPr>
                            <w:tcW w:w="9424" w:type="dxa"/>
                            <w:gridSpan w:val="7"/>
                            <w:tcBorders>
                              <w:top w:val="nil"/>
                              <w:left w:val="nil"/>
                              <w:bottom w:val="single" w:sz="8"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 xml:space="preserve">Table </w:t>
                            </w:r>
                            <w:r>
                              <w:rPr>
                                <w:rFonts w:ascii="Times New Roman" w:hAnsi="Times New Roman"/>
                                <w:b/>
                                <w:bCs/>
                                <w:color w:val="000000"/>
                                <w:lang w:eastAsia="ja-JP" w:bidi="ar-SA"/>
                              </w:rPr>
                              <w:t>3.</w:t>
                            </w:r>
                            <w:r w:rsidRPr="000C6797">
                              <w:rPr>
                                <w:rFonts w:ascii="Times New Roman" w:hAnsi="Times New Roman"/>
                                <w:b/>
                                <w:bCs/>
                                <w:color w:val="000000"/>
                                <w:lang w:eastAsia="ja-JP" w:bidi="ar-SA"/>
                              </w:rPr>
                              <w:t xml:space="preserve">6: </w:t>
                            </w:r>
                          </w:p>
                          <w:p w:rsidR="00B22B59" w:rsidRPr="000C6797" w:rsidRDefault="00B22B59" w:rsidP="0052752E">
                            <w:pPr>
                              <w:spacing w:line="240" w:lineRule="auto"/>
                              <w:jc w:val="center"/>
                              <w:rPr>
                                <w:rFonts w:ascii="Times New Roman" w:hAnsi="Times New Roman"/>
                                <w:b/>
                                <w:bCs/>
                                <w:color w:val="000000"/>
                                <w:lang w:eastAsia="ja-JP" w:bidi="ar-SA"/>
                              </w:rPr>
                            </w:pPr>
                            <w:r w:rsidRPr="000C6797">
                              <w:rPr>
                                <w:rFonts w:ascii="Times New Roman" w:hAnsi="Times New Roman"/>
                                <w:b/>
                                <w:bCs/>
                                <w:color w:val="000000"/>
                                <w:lang w:eastAsia="ja-JP" w:bidi="ar-SA"/>
                              </w:rPr>
                              <w:t>Currency Crisis:</w:t>
                            </w:r>
                            <w:r w:rsidRPr="000C6797">
                              <w:rPr>
                                <w:rFonts w:ascii="Times New Roman" w:hAnsi="Times New Roman"/>
                                <w:color w:val="000000"/>
                                <w:lang w:eastAsia="ja-JP" w:bidi="ar-SA"/>
                              </w:rPr>
                              <w:t xml:space="preserve"> Effect of Pre-Crisis Exchange Rate Regime on Real Income</w:t>
                            </w:r>
                          </w:p>
                        </w:tc>
                      </w:tr>
                      <w:tr w:rsidR="00B22B59" w:rsidRPr="000C6797" w:rsidTr="0052752E">
                        <w:trPr>
                          <w:trHeight w:val="330"/>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337"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b/>
                                <w:bCs/>
                                <w:color w:val="000000"/>
                                <w:lang w:eastAsia="ja-JP" w:bidi="ar-SA"/>
                              </w:rPr>
                            </w:pPr>
                            <w:r w:rsidRPr="000C6797">
                              <w:rPr>
                                <w:rFonts w:ascii="Times New Roman" w:hAnsi="Times New Roman"/>
                                <w:b/>
                                <w:bCs/>
                                <w:color w:val="000000"/>
                                <w:lang w:eastAsia="ja-JP" w:bidi="ar-SA"/>
                              </w:rPr>
                              <w:t> </w:t>
                            </w:r>
                          </w:p>
                        </w:tc>
                      </w:tr>
                      <w:tr w:rsidR="00B22B59" w:rsidRPr="000C6797" w:rsidTr="0052752E">
                        <w:trPr>
                          <w:trHeight w:val="315"/>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2621"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w:t>
                            </w:r>
                          </w:p>
                        </w:tc>
                        <w:tc>
                          <w:tcPr>
                            <w:tcW w:w="2621"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(T+1)</w:t>
                            </w:r>
                          </w:p>
                        </w:tc>
                        <w:tc>
                          <w:tcPr>
                            <w:tcW w:w="2462" w:type="dxa"/>
                            <w:gridSpan w:val="2"/>
                            <w:tcBorders>
                              <w:top w:val="single" w:sz="4" w:space="0" w:color="auto"/>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Crisis (T+2)</w:t>
                            </w:r>
                          </w:p>
                        </w:tc>
                      </w:tr>
                      <w:tr w:rsidR="00B22B59" w:rsidRPr="000C6797" w:rsidTr="0052752E">
                        <w:trPr>
                          <w:trHeight w:val="315"/>
                        </w:trPr>
                        <w:tc>
                          <w:tcPr>
                            <w:tcW w:w="172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Variable</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(2)</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w:t>
                            </w:r>
                          </w:p>
                        </w:tc>
                        <w:tc>
                          <w:tcPr>
                            <w:tcW w:w="1337"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(5)</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(6)</w:t>
                            </w:r>
                          </w:p>
                        </w:tc>
                      </w:tr>
                      <w:tr w:rsidR="00B22B59" w:rsidRPr="000C6797" w:rsidTr="0052752E">
                        <w:trPr>
                          <w:trHeight w:val="315"/>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vertAlign w:val="subscript"/>
                                <w:lang w:eastAsia="ja-JP" w:bidi="ar-SA"/>
                              </w:rPr>
                            </w:pPr>
                            <w:r w:rsidRPr="000C6797">
                              <w:rPr>
                                <w:rFonts w:ascii="Times New Roman" w:hAnsi="Times New Roman"/>
                                <w:color w:val="000000"/>
                                <w:lang w:eastAsia="ja-JP" w:bidi="ar-SA"/>
                              </w:rPr>
                              <w:t>Peg (R&amp;R)</w:t>
                            </w:r>
                            <w:r w:rsidRPr="000C6797">
                              <w:rPr>
                                <w:rFonts w:ascii="Times New Roman" w:hAnsi="Times New Roman"/>
                                <w:color w:val="000000"/>
                                <w:vertAlign w:val="subscript"/>
                                <w:lang w:eastAsia="ja-JP" w:bidi="ar-SA"/>
                              </w:rPr>
                              <w:t>T-1</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-484.87***</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-398.54</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-487.04***</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-415.14</w:t>
                            </w:r>
                          </w:p>
                        </w:tc>
                        <w:tc>
                          <w:tcPr>
                            <w:tcW w:w="133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-453.36**</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-410.43</w:t>
                            </w:r>
                          </w:p>
                        </w:tc>
                      </w:tr>
                      <w:tr w:rsidR="00B22B59" w:rsidRPr="000C6797" w:rsidTr="0052752E">
                        <w:trPr>
                          <w:trHeight w:val="315"/>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(176.4)</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(462.27)</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(181.69)</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(470.46)</w:t>
                            </w:r>
                          </w:p>
                        </w:tc>
                        <w:tc>
                          <w:tcPr>
                            <w:tcW w:w="133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(189.7)</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(491.08)</w:t>
                            </w:r>
                          </w:p>
                        </w:tc>
                      </w:tr>
                      <w:tr w:rsidR="00B22B59" w:rsidRPr="000C6797" w:rsidTr="0052752E">
                        <w:trPr>
                          <w:trHeight w:val="315"/>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33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p>
                        </w:tc>
                      </w:tr>
                      <w:tr w:rsidR="00B22B59" w:rsidRPr="000C6797" w:rsidTr="0052752E">
                        <w:trPr>
                          <w:trHeight w:val="315"/>
                        </w:trPr>
                        <w:tc>
                          <w:tcPr>
                            <w:tcW w:w="1720" w:type="dxa"/>
                            <w:tcBorders>
                              <w:top w:val="nil"/>
                              <w:left w:val="nil"/>
                              <w:bottom w:val="nil"/>
                              <w:right w:val="nil"/>
                            </w:tcBorders>
                            <w:shd w:val="clear" w:color="auto" w:fill="auto"/>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Regressors</w:t>
                            </w:r>
                            <w:r w:rsidRPr="000C6797">
                              <w:rPr>
                                <w:rFonts w:ascii="Times New Roman" w:hAnsi="Times New Roman"/>
                                <w:color w:val="000000"/>
                                <w:vertAlign w:val="subscript"/>
                                <w:lang w:eastAsia="ja-JP" w:bidi="ar-SA"/>
                              </w:rPr>
                              <w:t>T-1</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33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1720" w:type="dxa"/>
                            <w:tcBorders>
                              <w:top w:val="nil"/>
                              <w:left w:val="nil"/>
                              <w:bottom w:val="nil"/>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Constant</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496"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337"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c>
                          <w:tcPr>
                            <w:tcW w:w="1125" w:type="dxa"/>
                            <w:tcBorders>
                              <w:top w:val="nil"/>
                              <w:left w:val="nil"/>
                              <w:bottom w:val="nil"/>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X</w:t>
                            </w:r>
                          </w:p>
                        </w:tc>
                      </w:tr>
                      <w:tr w:rsidR="00B22B59" w:rsidRPr="000C6797" w:rsidTr="0052752E">
                        <w:trPr>
                          <w:trHeight w:val="315"/>
                        </w:trPr>
                        <w:tc>
                          <w:tcPr>
                            <w:tcW w:w="172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337"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 </w:t>
                            </w:r>
                          </w:p>
                        </w:tc>
                      </w:tr>
                      <w:tr w:rsidR="00B22B59" w:rsidRPr="000C6797" w:rsidTr="0052752E">
                        <w:trPr>
                          <w:trHeight w:val="315"/>
                        </w:trPr>
                        <w:tc>
                          <w:tcPr>
                            <w:tcW w:w="1720"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rPr>
                                <w:rFonts w:ascii="Times New Roman" w:hAnsi="Times New Roman"/>
                                <w:color w:val="000000"/>
                                <w:lang w:eastAsia="ja-JP" w:bidi="ar-SA"/>
                              </w:rPr>
                            </w:pPr>
                            <w:r w:rsidRPr="000C6797">
                              <w:rPr>
                                <w:rFonts w:ascii="Times New Roman" w:hAnsi="Times New Roman"/>
                                <w:color w:val="000000"/>
                                <w:lang w:eastAsia="ja-JP" w:bidi="ar-SA"/>
                              </w:rPr>
                              <w:t>N</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496"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337"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c>
                          <w:tcPr>
                            <w:tcW w:w="1125" w:type="dxa"/>
                            <w:tcBorders>
                              <w:top w:val="nil"/>
                              <w:left w:val="nil"/>
                              <w:bottom w:val="single" w:sz="4" w:space="0" w:color="auto"/>
                              <w:right w:val="nil"/>
                            </w:tcBorders>
                            <w:shd w:val="clear" w:color="auto" w:fill="auto"/>
                            <w:noWrap/>
                            <w:vAlign w:val="bottom"/>
                            <w:hideMark/>
                          </w:tcPr>
                          <w:p w:rsidR="00B22B59" w:rsidRPr="000C6797" w:rsidRDefault="00B22B59" w:rsidP="0052752E">
                            <w:pPr>
                              <w:spacing w:line="240" w:lineRule="auto"/>
                              <w:jc w:val="center"/>
                              <w:rPr>
                                <w:rFonts w:ascii="Times New Roman" w:hAnsi="Times New Roman"/>
                                <w:color w:val="000000"/>
                                <w:lang w:eastAsia="ja-JP" w:bidi="ar-SA"/>
                              </w:rPr>
                            </w:pPr>
                            <w:r w:rsidRPr="000C6797">
                              <w:rPr>
                                <w:rFonts w:ascii="Times New Roman" w:hAnsi="Times New Roman"/>
                                <w:color w:val="000000"/>
                                <w:lang w:eastAsia="ja-JP" w:bidi="ar-SA"/>
                              </w:rPr>
                              <w:t>177</w:t>
                            </w:r>
                          </w:p>
                        </w:tc>
                      </w:tr>
                      <w:tr w:rsidR="00B22B59" w:rsidRPr="000C6797" w:rsidTr="0052752E">
                        <w:trPr>
                          <w:trHeight w:val="315"/>
                        </w:trPr>
                        <w:tc>
                          <w:tcPr>
                            <w:tcW w:w="9424" w:type="dxa"/>
                            <w:gridSpan w:val="7"/>
                            <w:tcBorders>
                              <w:top w:val="single" w:sz="4" w:space="0" w:color="auto"/>
                              <w:left w:val="nil"/>
                              <w:right w:val="nil"/>
                            </w:tcBorders>
                            <w:shd w:val="clear" w:color="auto" w:fill="auto"/>
                            <w:noWrap/>
                            <w:vAlign w:val="bottom"/>
                            <w:hideMark/>
                          </w:tcPr>
                          <w:p w:rsidR="00B22B59" w:rsidRDefault="00B22B59" w:rsidP="0052752E">
                            <w:pPr>
                              <w:spacing w:line="240" w:lineRule="auto"/>
                              <w:jc w:val="both"/>
                              <w:rPr>
                                <w:rFonts w:ascii="Times New Roman" w:hAnsi="Times New Roman"/>
                                <w:color w:val="000000"/>
                                <w:lang w:eastAsia="ja-JP" w:bidi="ar-SA"/>
                              </w:rPr>
                            </w:pPr>
                            <w:r w:rsidRPr="00D9518B">
                              <w:rPr>
                                <w:rFonts w:ascii="Times New Roman" w:hAnsi="Times New Roman"/>
                                <w:color w:val="000000"/>
                                <w:lang w:eastAsia="ja-JP" w:bidi="ar-SA"/>
                              </w:rPr>
                              <w:t xml:space="preserve">Notes: OLS is an ordinary least squares regression with robust standard errors. Match is the matching estimate of the treatment effect using a </w:t>
                            </w:r>
                            <w:proofErr w:type="spellStart"/>
                            <w:r w:rsidRPr="00D9518B">
                              <w:rPr>
                                <w:rFonts w:ascii="Times New Roman" w:hAnsi="Times New Roman"/>
                                <w:color w:val="000000"/>
                                <w:lang w:eastAsia="ja-JP" w:bidi="ar-SA"/>
                              </w:rPr>
                              <w:t>probit</w:t>
                            </w:r>
                            <w:proofErr w:type="spellEnd"/>
                            <w:r w:rsidRPr="00D9518B">
                              <w:rPr>
                                <w:rFonts w:ascii="Times New Roman" w:hAnsi="Times New Roman"/>
                                <w:color w:val="000000"/>
                                <w:lang w:eastAsia="ja-JP" w:bidi="ar-SA"/>
                              </w:rPr>
                              <w:t xml:space="preserve"> with the listed covariates to calculate the propensity score for treatment. (2), (4), and (6) use normal Gaussian kernel. In (1) ~ (6) countries are sorted by de-facto R&amp;R exchange rate regime classification.</w:t>
                            </w:r>
                          </w:p>
                          <w:p w:rsidR="00B22B59" w:rsidRPr="009A67A6" w:rsidRDefault="00B22B59" w:rsidP="0052752E">
                            <w:pPr>
                              <w:pStyle w:val="Caption"/>
                              <w:rPr>
                                <w:color w:val="FFFFFF" w:themeColor="background1"/>
                              </w:rPr>
                            </w:pPr>
                            <w:bookmarkStart w:id="113" w:name="_Toc418688110"/>
                            <w:r w:rsidRPr="009A67A6">
                              <w:rPr>
                                <w:color w:val="FFFFFF" w:themeColor="background1"/>
                              </w:rPr>
                              <w:t>Table 3.</w:t>
                            </w:r>
                            <w:r w:rsidRPr="009A67A6">
                              <w:rPr>
                                <w:color w:val="FFFFFF" w:themeColor="background1"/>
                              </w:rPr>
                              <w:fldChar w:fldCharType="begin"/>
                            </w:r>
                            <w:r w:rsidRPr="009A67A6">
                              <w:rPr>
                                <w:color w:val="FFFFFF" w:themeColor="background1"/>
                              </w:rPr>
                              <w:instrText xml:space="preserve"> SEQ Table \* ARABIC </w:instrText>
                            </w:r>
                            <w:r w:rsidRPr="009A67A6">
                              <w:rPr>
                                <w:color w:val="FFFFFF" w:themeColor="background1"/>
                              </w:rPr>
                              <w:fldChar w:fldCharType="separate"/>
                            </w:r>
                            <w:r w:rsidR="00B3122F">
                              <w:rPr>
                                <w:noProof/>
                                <w:color w:val="FFFFFF" w:themeColor="background1"/>
                              </w:rPr>
                              <w:t>6</w:t>
                            </w:r>
                            <w:bookmarkEnd w:id="113"/>
                            <w:r w:rsidRPr="009A67A6">
                              <w:rPr>
                                <w:color w:val="FFFFFF" w:themeColor="background1"/>
                              </w:rPr>
                              <w:fldChar w:fldCharType="end"/>
                            </w:r>
                          </w:p>
                          <w:p w:rsidR="00B22B59" w:rsidRPr="00D9518B" w:rsidRDefault="00B22B59" w:rsidP="0052752E">
                            <w:pPr>
                              <w:spacing w:line="240" w:lineRule="auto"/>
                              <w:jc w:val="both"/>
                              <w:rPr>
                                <w:rFonts w:ascii="Times New Roman" w:hAnsi="Times New Roman"/>
                                <w:color w:val="000000"/>
                                <w:lang w:eastAsia="ja-JP" w:bidi="ar-SA"/>
                              </w:rPr>
                            </w:pPr>
                          </w:p>
                        </w:tc>
                      </w:tr>
                      <w:tr w:rsidR="00B22B59" w:rsidRPr="000C6797" w:rsidTr="0052752E">
                        <w:trPr>
                          <w:trHeight w:val="1151"/>
                        </w:trPr>
                        <w:tc>
                          <w:tcPr>
                            <w:tcW w:w="9424" w:type="dxa"/>
                            <w:gridSpan w:val="7"/>
                            <w:tcBorders>
                              <w:left w:val="nil"/>
                              <w:right w:val="nil"/>
                            </w:tcBorders>
                            <w:shd w:val="clear" w:color="auto" w:fill="auto"/>
                            <w:hideMark/>
                          </w:tcPr>
                          <w:p w:rsidR="00B22B59" w:rsidRPr="000C6797" w:rsidRDefault="00B22B59" w:rsidP="0052752E">
                            <w:pPr>
                              <w:pStyle w:val="Caption"/>
                              <w:keepNext/>
                              <w:jc w:val="both"/>
                              <w:rPr>
                                <w:rFonts w:ascii="Times New Roman" w:hAnsi="Times New Roman"/>
                                <w:color w:val="000000"/>
                                <w:lang w:eastAsia="ja-JP" w:bidi="ar-SA"/>
                              </w:rPr>
                            </w:pPr>
                          </w:p>
                        </w:tc>
                      </w:tr>
                    </w:tbl>
                    <w:p w:rsidR="00B22B59" w:rsidRDefault="00B22B59" w:rsidP="009A67A6"/>
                  </w:txbxContent>
                </v:textbox>
              </v:shape>
            </w:pict>
          </mc:Fallback>
        </mc:AlternateContent>
      </w:r>
      <w:r w:rsidR="000C6797" w:rsidRPr="000C6797">
        <w:rPr>
          <w:rFonts w:ascii="Calibri" w:eastAsia="MS Mincho" w:hAnsi="Calibri"/>
          <w:sz w:val="22"/>
          <w:szCs w:val="22"/>
          <w:lang w:eastAsia="ja-JP" w:bidi="ar-SA"/>
        </w:rPr>
        <w:br w:type="page"/>
      </w:r>
    </w:p>
    <w:p w:rsidR="00C81487" w:rsidRPr="009A67A6" w:rsidRDefault="00C81487" w:rsidP="000344FE">
      <w:pPr>
        <w:pStyle w:val="Caption"/>
        <w:framePr w:hSpace="180" w:wrap="around" w:vAnchor="page" w:hAnchor="page" w:x="2852" w:y="13321"/>
        <w:rPr>
          <w:color w:val="FFFFFF" w:themeColor="background1"/>
        </w:rPr>
      </w:pPr>
      <w:bookmarkStart w:id="114" w:name="_Toc418688111"/>
      <w:proofErr w:type="gramStart"/>
      <w:r w:rsidRPr="009A67A6">
        <w:rPr>
          <w:color w:val="FFFFFF" w:themeColor="background1"/>
        </w:rPr>
        <w:lastRenderedPageBreak/>
        <w:t>Table 3.</w:t>
      </w:r>
      <w:proofErr w:type="gramEnd"/>
      <w:r w:rsidRPr="009A67A6">
        <w:rPr>
          <w:color w:val="FFFFFF" w:themeColor="background1"/>
        </w:rPr>
        <w:fldChar w:fldCharType="begin"/>
      </w:r>
      <w:r w:rsidRPr="009A67A6">
        <w:rPr>
          <w:color w:val="FFFFFF" w:themeColor="background1"/>
        </w:rPr>
        <w:instrText xml:space="preserve"> SEQ Table \* ARABIC </w:instrText>
      </w:r>
      <w:r w:rsidRPr="009A67A6">
        <w:rPr>
          <w:color w:val="FFFFFF" w:themeColor="background1"/>
        </w:rPr>
        <w:fldChar w:fldCharType="separate"/>
      </w:r>
      <w:r w:rsidR="00B3122F">
        <w:rPr>
          <w:noProof/>
          <w:color w:val="FFFFFF" w:themeColor="background1"/>
        </w:rPr>
        <w:t>7</w:t>
      </w:r>
      <w:bookmarkEnd w:id="114"/>
      <w:r w:rsidRPr="009A67A6">
        <w:rPr>
          <w:color w:val="FFFFFF" w:themeColor="background1"/>
        </w:rPr>
        <w:fldChar w:fldCharType="end"/>
      </w:r>
    </w:p>
    <w:p w:rsidR="000C6797" w:rsidRPr="00D9518B" w:rsidRDefault="009A67A6" w:rsidP="000C6797">
      <w:pPr>
        <w:spacing w:line="276" w:lineRule="auto"/>
        <w:rPr>
          <w:rFonts w:ascii="Calibri" w:eastAsia="MS Mincho" w:hAnsi="Calibri"/>
          <w:vanish/>
          <w:color w:val="FFFFFF" w:themeColor="background1"/>
          <w:sz w:val="22"/>
          <w:szCs w:val="22"/>
          <w:lang w:eastAsia="ja-JP" w:bidi="ar-SA"/>
        </w:rPr>
      </w:pPr>
      <w:r>
        <w:rPr>
          <w:rFonts w:ascii="Calibri" w:eastAsia="MS Mincho" w:hAnsi="Calibri"/>
          <w:noProof/>
          <w:sz w:val="22"/>
          <w:szCs w:val="22"/>
          <w:lang w:eastAsia="ja-JP" w:bidi="ar-SA"/>
        </w:rPr>
        <mc:AlternateContent>
          <mc:Choice Requires="wps">
            <w:drawing>
              <wp:anchor distT="0" distB="0" distL="114300" distR="114300" simplePos="0" relativeHeight="251768832" behindDoc="0" locked="0" layoutInCell="1" allowOverlap="1" wp14:anchorId="3AA513C9" wp14:editId="69F4DD9C">
                <wp:simplePos x="0" y="0"/>
                <wp:positionH relativeFrom="column">
                  <wp:posOffset>-289877</wp:posOffset>
                </wp:positionH>
                <wp:positionV relativeFrom="paragraph">
                  <wp:posOffset>2611627</wp:posOffset>
                </wp:positionV>
                <wp:extent cx="6392104" cy="2637516"/>
                <wp:effectExtent l="0" t="8573" r="318" b="317"/>
                <wp:wrapNone/>
                <wp:docPr id="67" name="Text Box 67"/>
                <wp:cNvGraphicFramePr/>
                <a:graphic xmlns:a="http://schemas.openxmlformats.org/drawingml/2006/main">
                  <a:graphicData uri="http://schemas.microsoft.com/office/word/2010/wordprocessingShape">
                    <wps:wsp>
                      <wps:cNvSpPr txBox="1"/>
                      <wps:spPr>
                        <a:xfrm rot="16200000">
                          <a:off x="0" y="0"/>
                          <a:ext cx="6392104" cy="26375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840" w:type="dxa"/>
                              <w:tblLook w:val="04A0" w:firstRow="1" w:lastRow="0" w:firstColumn="1" w:lastColumn="0" w:noHBand="0" w:noVBand="1"/>
                            </w:tblPr>
                            <w:tblGrid>
                              <w:gridCol w:w="1638"/>
                              <w:gridCol w:w="1474"/>
                              <w:gridCol w:w="1731"/>
                              <w:gridCol w:w="1127"/>
                              <w:gridCol w:w="1608"/>
                              <w:gridCol w:w="875"/>
                              <w:gridCol w:w="1387"/>
                            </w:tblGrid>
                            <w:tr w:rsidR="00B22B59" w:rsidRPr="00C22A03" w:rsidTr="0052752E">
                              <w:trPr>
                                <w:trHeight w:val="315"/>
                              </w:trPr>
                              <w:tc>
                                <w:tcPr>
                                  <w:tcW w:w="9840" w:type="dxa"/>
                                  <w:gridSpan w:val="7"/>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Table 3.7</w:t>
                                  </w:r>
                                  <w:r w:rsidRPr="00C22A03">
                                    <w:rPr>
                                      <w:rFonts w:ascii="Times New Roman" w:hAnsi="Times New Roman"/>
                                      <w:b/>
                                      <w:bCs/>
                                      <w:color w:val="000000"/>
                                    </w:rPr>
                                    <w:t xml:space="preserve">: </w:t>
                                  </w:r>
                                </w:p>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b/>
                                      <w:bCs/>
                                      <w:color w:val="000000"/>
                                    </w:rPr>
                                    <w:t xml:space="preserve">Summary Statistics: </w:t>
                                  </w:r>
                                  <w:r w:rsidRPr="00C22A03">
                                    <w:rPr>
                                      <w:rFonts w:ascii="Times New Roman" w:hAnsi="Times New Roman"/>
                                      <w:color w:val="000000"/>
                                    </w:rPr>
                                    <w:t>Predictors of Inflation</w:t>
                                  </w:r>
                                </w:p>
                              </w:tc>
                            </w:tr>
                            <w:tr w:rsidR="00B22B59" w:rsidRPr="00C22A03" w:rsidTr="0052752E">
                              <w:trPr>
                                <w:trHeight w:val="330"/>
                              </w:trPr>
                              <w:tc>
                                <w:tcPr>
                                  <w:tcW w:w="1638"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Variable</w:t>
                                  </w:r>
                                </w:p>
                              </w:tc>
                              <w:tc>
                                <w:tcPr>
                                  <w:tcW w:w="1474"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(A) Treated</w:t>
                                  </w:r>
                                </w:p>
                              </w:tc>
                              <w:tc>
                                <w:tcPr>
                                  <w:tcW w:w="1731"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(B) Untreated</w:t>
                                  </w:r>
                                </w:p>
                              </w:tc>
                              <w:tc>
                                <w:tcPr>
                                  <w:tcW w:w="1127"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 xml:space="preserve">(A) - (B) </w:t>
                                  </w:r>
                                </w:p>
                              </w:tc>
                              <w:tc>
                                <w:tcPr>
                                  <w:tcW w:w="1608"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S.E.</w:t>
                                  </w:r>
                                </w:p>
                              </w:tc>
                              <w:tc>
                                <w:tcPr>
                                  <w:tcW w:w="875"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T-stat</w:t>
                                  </w:r>
                                </w:p>
                              </w:tc>
                              <w:tc>
                                <w:tcPr>
                                  <w:tcW w:w="1387"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proofErr w:type="spellStart"/>
                                  <w:r w:rsidRPr="00C22A03">
                                    <w:rPr>
                                      <w:rFonts w:ascii="Times New Roman" w:hAnsi="Times New Roman"/>
                                      <w:color w:val="000000"/>
                                    </w:rPr>
                                    <w:t>Prob</w:t>
                                  </w:r>
                                  <w:proofErr w:type="spellEnd"/>
                                  <w:r w:rsidRPr="00C22A03">
                                    <w:rPr>
                                      <w:rFonts w:ascii="Times New Roman" w:hAnsi="Times New Roman"/>
                                      <w:color w:val="000000"/>
                                    </w:rPr>
                                    <w:t>(|T|&gt;t)</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FINDEV</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39.56</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37.37</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2.19</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3.91</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0.56</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0.58</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OPEN</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65.51</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54.31</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11.20</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5.52</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2.03</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0.04</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RESERVE</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0.31</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0.23</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0.08</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0.07</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1.06</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0.29</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NOMSHK</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-60.59</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-0.33</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-60.26</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52.78</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-1.14</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0.26</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M2</w:t>
                                  </w:r>
                                  <w:r>
                                    <w:rPr>
                                      <w:rFonts w:ascii="Times New Roman" w:hAnsi="Times New Roman"/>
                                      <w:color w:val="000000"/>
                                    </w:rPr>
                                    <w:t xml:space="preserve"> Growth</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33.31</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21.97</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11.34</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17.00</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0.67</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0.50</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INF</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52.14</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14.92</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37.22</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50.06</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0.74</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0.46</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r>
                            <w:tr w:rsidR="00B22B59" w:rsidRPr="00C22A03" w:rsidTr="0052752E">
                              <w:trPr>
                                <w:trHeight w:val="330"/>
                              </w:trPr>
                              <w:tc>
                                <w:tcPr>
                                  <w:tcW w:w="1638"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N</w:t>
                                  </w:r>
                                </w:p>
                              </w:tc>
                              <w:tc>
                                <w:tcPr>
                                  <w:tcW w:w="1474"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189</w:t>
                                  </w:r>
                                </w:p>
                              </w:tc>
                              <w:tc>
                                <w:tcPr>
                                  <w:tcW w:w="1731"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(A) Treated</w:t>
                                  </w:r>
                                </w:p>
                              </w:tc>
                              <w:tc>
                                <w:tcPr>
                                  <w:tcW w:w="1127"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122</w:t>
                                  </w:r>
                                </w:p>
                              </w:tc>
                              <w:tc>
                                <w:tcPr>
                                  <w:tcW w:w="1608"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(B) Untreated</w:t>
                                  </w:r>
                                </w:p>
                              </w:tc>
                              <w:tc>
                                <w:tcPr>
                                  <w:tcW w:w="875"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67</w:t>
                                  </w:r>
                                </w:p>
                              </w:tc>
                              <w:tc>
                                <w:tcPr>
                                  <w:tcW w:w="1387"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keepNext/>
                                    <w:spacing w:line="240" w:lineRule="auto"/>
                                    <w:jc w:val="center"/>
                                    <w:rPr>
                                      <w:rFonts w:ascii="Times New Roman" w:hAnsi="Times New Roman"/>
                                      <w:color w:val="000000"/>
                                    </w:rPr>
                                  </w:pPr>
                                  <w:r w:rsidRPr="00C22A03">
                                    <w:rPr>
                                      <w:rFonts w:ascii="Times New Roman" w:hAnsi="Times New Roman"/>
                                      <w:color w:val="000000"/>
                                    </w:rPr>
                                    <w:t> </w:t>
                                  </w:r>
                                </w:p>
                              </w:tc>
                            </w:tr>
                            <w:tr w:rsidR="00B22B59" w:rsidRPr="00C22A03" w:rsidTr="0052752E">
                              <w:trPr>
                                <w:trHeight w:val="330"/>
                              </w:trPr>
                              <w:tc>
                                <w:tcPr>
                                  <w:tcW w:w="1638"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1474"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1731"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1127"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1608"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875"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1387" w:type="dxa"/>
                                  <w:tcBorders>
                                    <w:top w:val="single" w:sz="4" w:space="0" w:color="auto"/>
                                    <w:left w:val="nil"/>
                                    <w:right w:val="nil"/>
                                  </w:tcBorders>
                                  <w:shd w:val="clear" w:color="auto" w:fill="auto"/>
                                  <w:noWrap/>
                                  <w:vAlign w:val="bottom"/>
                                </w:tcPr>
                                <w:p w:rsidR="00B22B59" w:rsidRPr="00C22A03" w:rsidRDefault="00B22B59" w:rsidP="0052752E">
                                  <w:pPr>
                                    <w:keepNext/>
                                    <w:spacing w:line="240" w:lineRule="auto"/>
                                    <w:jc w:val="center"/>
                                    <w:rPr>
                                      <w:rFonts w:ascii="Times New Roman" w:hAnsi="Times New Roman"/>
                                      <w:color w:val="000000"/>
                                    </w:rPr>
                                  </w:pPr>
                                </w:p>
                              </w:tc>
                            </w:tr>
                          </w:tbl>
                          <w:p w:rsidR="00B22B59" w:rsidRDefault="00B22B59" w:rsidP="009A6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77" type="#_x0000_t202" style="position:absolute;margin-left:-22.8pt;margin-top:205.65pt;width:503.3pt;height:207.7pt;rotation:-9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Y7XmAIAAKQFAAAOAAAAZHJzL2Uyb0RvYy54bWysVEtPGzEQvlfqf7B8L5sNSShRNigFUVVC&#10;gAoVZ8drJ1Ztj2s72U1/PWPvJqSUC1X3sLJnPs/jm8fsojWabIUPCmxFy5MBJcJyqJVdVfTH4/Wn&#10;z5SEyGzNNFhR0Z0I9GL+8cOscVMxhDXoWniCRmyYNq6i6xjdtCgCXwvDwgk4YVEpwRsW8epXRe1Z&#10;g9aNLoaDwaRowNfOAxchoPSqU9J5ti+l4PFOyiAi0RXF2GL++/xfpn8xn7HpyjO3VrwPg/1DFIYp&#10;i04Ppq5YZGTj1V+mjOIeAsh4wsEUIKXiIueA2ZSDV9k8rJkTORckJ7gDTeH/meW323tPVF3RyRkl&#10;lhms0aNoI/kCLUER8tO4MEXYg0NgbFGOdd7LAwpT2q30hnhAessJlgW/zAbmRxCOxO8OZCfjHIWT&#10;0/NhORhRwlE3nJyejctJMlt01pJV50P8KsCQdKiox2pms2x7E2IH3UMSPIBW9bXSOl9SB4lL7cmW&#10;Ye11zDGj8T9Q2pImhTLu4rWQnneWtU1mRO6h3l1ioss4n+JOi4TR9ruQyGHO9A3fjHNhD/4zOqEk&#10;unrPwx7/EtV7Hnd54IvsGWw8PDbKgs+05qF7oaz+uadMdniszVHe6RjbZZubZ3zoiCXUO2yU3AtY&#10;9+D4tcLq3bAQ75nH2UIh7ot4hz+pAdmH/kTJGvzvt+QJjy2PWkoanNWKhl8b5gUl+pvFYTgvR6M0&#10;3PkyGp8N8eKPNctjjd2YS8CWKHN0+ZjwUe+P0oN5wrWySF5RxSxH3xWN++Nl7DYIriUuFosMwnF2&#10;LN7YB8eT6URz6s3H9ol51zdwxN6/hf1Us+mrPu6w6aWFxSaCVLnJE9Edq30BcBXkMenXVto1x/eM&#10;elmu82cAAAD//wMAUEsDBBQABgAIAAAAIQDhuLDg3gAAAAwBAAAPAAAAZHJzL2Rvd25yZXYueG1s&#10;TI/NTsMwEITvSLyDtUjcqF1DQpXGqRA/D0DTA0c33sYR8TqKnSb06XFPcNyZ0ew35W5xPTvjGDpP&#10;CtYrAQyp8aajVsGh/njYAAtRk9G9J1TwgwF21e1NqQvjZ/rE8z62LJVQKLQCG+NQcB4ai06HlR+Q&#10;knfyo9MxnWPLzajnVO56LoXIudMdpQ9WD/hqsfneT05BeJ+lWMJ82Uy1Dbx27eXrbVbq/m552QKL&#10;uMS/MFzxEzpUienoJzKB9QpkJtKWmIx19gwsJfI8ewJ2vCpSPgKvSv5/RPULAAD//wMAUEsBAi0A&#10;FAAGAAgAAAAhALaDOJL+AAAA4QEAABMAAAAAAAAAAAAAAAAAAAAAAFtDb250ZW50X1R5cGVzXS54&#10;bWxQSwECLQAUAAYACAAAACEAOP0h/9YAAACUAQAACwAAAAAAAAAAAAAAAAAvAQAAX3JlbHMvLnJl&#10;bHNQSwECLQAUAAYACAAAACEAchmO15gCAACkBQAADgAAAAAAAAAAAAAAAAAuAgAAZHJzL2Uyb0Rv&#10;Yy54bWxQSwECLQAUAAYACAAAACEA4biw4N4AAAAMAQAADwAAAAAAAAAAAAAAAADyBAAAZHJzL2Rv&#10;d25yZXYueG1sUEsFBgAAAAAEAAQA8wAAAP0FAAAAAA==&#10;" fillcolor="white [3201]" stroked="f" strokeweight=".5pt">
                <v:textbox>
                  <w:txbxContent>
                    <w:tbl>
                      <w:tblPr>
                        <w:tblW w:w="9840" w:type="dxa"/>
                        <w:tblLook w:val="04A0" w:firstRow="1" w:lastRow="0" w:firstColumn="1" w:lastColumn="0" w:noHBand="0" w:noVBand="1"/>
                      </w:tblPr>
                      <w:tblGrid>
                        <w:gridCol w:w="1638"/>
                        <w:gridCol w:w="1474"/>
                        <w:gridCol w:w="1731"/>
                        <w:gridCol w:w="1127"/>
                        <w:gridCol w:w="1608"/>
                        <w:gridCol w:w="875"/>
                        <w:gridCol w:w="1387"/>
                      </w:tblGrid>
                      <w:tr w:rsidR="00B22B59" w:rsidRPr="00C22A03" w:rsidTr="0052752E">
                        <w:trPr>
                          <w:trHeight w:val="315"/>
                        </w:trPr>
                        <w:tc>
                          <w:tcPr>
                            <w:tcW w:w="9840" w:type="dxa"/>
                            <w:gridSpan w:val="7"/>
                            <w:tcBorders>
                              <w:top w:val="nil"/>
                              <w:left w:val="nil"/>
                              <w:bottom w:val="single" w:sz="4"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Pr>
                                <w:rFonts w:ascii="Times New Roman" w:hAnsi="Times New Roman"/>
                                <w:b/>
                                <w:bCs/>
                                <w:color w:val="000000"/>
                              </w:rPr>
                              <w:t>Table 3.7</w:t>
                            </w:r>
                            <w:r w:rsidRPr="00C22A03">
                              <w:rPr>
                                <w:rFonts w:ascii="Times New Roman" w:hAnsi="Times New Roman"/>
                                <w:b/>
                                <w:bCs/>
                                <w:color w:val="000000"/>
                              </w:rPr>
                              <w:t xml:space="preserve">: </w:t>
                            </w:r>
                          </w:p>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b/>
                                <w:bCs/>
                                <w:color w:val="000000"/>
                              </w:rPr>
                              <w:t xml:space="preserve">Summary Statistics: </w:t>
                            </w:r>
                            <w:r w:rsidRPr="00C22A03">
                              <w:rPr>
                                <w:rFonts w:ascii="Times New Roman" w:hAnsi="Times New Roman"/>
                                <w:color w:val="000000"/>
                              </w:rPr>
                              <w:t>Predictors of Inflation</w:t>
                            </w:r>
                          </w:p>
                        </w:tc>
                      </w:tr>
                      <w:tr w:rsidR="00B22B59" w:rsidRPr="00C22A03" w:rsidTr="0052752E">
                        <w:trPr>
                          <w:trHeight w:val="330"/>
                        </w:trPr>
                        <w:tc>
                          <w:tcPr>
                            <w:tcW w:w="1638"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Variable</w:t>
                            </w:r>
                          </w:p>
                        </w:tc>
                        <w:tc>
                          <w:tcPr>
                            <w:tcW w:w="1474"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(A) Treated</w:t>
                            </w:r>
                          </w:p>
                        </w:tc>
                        <w:tc>
                          <w:tcPr>
                            <w:tcW w:w="1731"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(B) Untreated</w:t>
                            </w:r>
                          </w:p>
                        </w:tc>
                        <w:tc>
                          <w:tcPr>
                            <w:tcW w:w="1127"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 xml:space="preserve">(A) - (B) </w:t>
                            </w:r>
                          </w:p>
                        </w:tc>
                        <w:tc>
                          <w:tcPr>
                            <w:tcW w:w="1608"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S.E.</w:t>
                            </w:r>
                          </w:p>
                        </w:tc>
                        <w:tc>
                          <w:tcPr>
                            <w:tcW w:w="875"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T-stat</w:t>
                            </w:r>
                          </w:p>
                        </w:tc>
                        <w:tc>
                          <w:tcPr>
                            <w:tcW w:w="1387" w:type="dxa"/>
                            <w:tcBorders>
                              <w:top w:val="nil"/>
                              <w:left w:val="nil"/>
                              <w:bottom w:val="single" w:sz="8"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proofErr w:type="spellStart"/>
                            <w:r w:rsidRPr="00C22A03">
                              <w:rPr>
                                <w:rFonts w:ascii="Times New Roman" w:hAnsi="Times New Roman"/>
                                <w:color w:val="000000"/>
                              </w:rPr>
                              <w:t>Prob</w:t>
                            </w:r>
                            <w:proofErr w:type="spellEnd"/>
                            <w:r w:rsidRPr="00C22A03">
                              <w:rPr>
                                <w:rFonts w:ascii="Times New Roman" w:hAnsi="Times New Roman"/>
                                <w:color w:val="000000"/>
                              </w:rPr>
                              <w:t>(|T|&gt;t)</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FINDEV</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39.56</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37.37</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2.19</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3.91</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0.56</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0.58</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OPEN</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65.51</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54.31</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11.20</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5.52</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2.03</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0.04</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RESERVE</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0.31</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0.23</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0.08</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0.07</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1.06</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0.29</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NOMSHK</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-60.59</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-0.33</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-60.26</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52.78</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-1.14</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0.26</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M2</w:t>
                            </w:r>
                            <w:r>
                              <w:rPr>
                                <w:rFonts w:ascii="Times New Roman" w:hAnsi="Times New Roman"/>
                                <w:color w:val="000000"/>
                              </w:rPr>
                              <w:t xml:space="preserve"> Growth</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33.31</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21.97</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11.34</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17.00</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0.67</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0.50</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r w:rsidRPr="00C22A03">
                              <w:rPr>
                                <w:rFonts w:ascii="Times New Roman" w:hAnsi="Times New Roman"/>
                                <w:color w:val="000000"/>
                              </w:rPr>
                              <w:t>INF</w:t>
                            </w:r>
                            <w:r>
                              <w:rPr>
                                <w:rFonts w:ascii="Times New Roman" w:hAnsi="Times New Roman"/>
                                <w:color w:val="000000"/>
                                <w:vertAlign w:val="subscript"/>
                              </w:rPr>
                              <w:t xml:space="preserve"> T-1</w:t>
                            </w: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52.14</w:t>
                            </w: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14.92</w:t>
                            </w: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37.22</w:t>
                            </w: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50.06</w:t>
                            </w: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0.74</w:t>
                            </w: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0.46</w:t>
                            </w:r>
                          </w:p>
                        </w:tc>
                      </w:tr>
                      <w:tr w:rsidR="00B22B59" w:rsidRPr="00C22A03" w:rsidTr="0052752E">
                        <w:trPr>
                          <w:trHeight w:val="315"/>
                        </w:trPr>
                        <w:tc>
                          <w:tcPr>
                            <w:tcW w:w="163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474"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731"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12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608"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875"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c>
                          <w:tcPr>
                            <w:tcW w:w="1387" w:type="dxa"/>
                            <w:tcBorders>
                              <w:top w:val="nil"/>
                              <w:left w:val="nil"/>
                              <w:bottom w:val="nil"/>
                              <w:right w:val="nil"/>
                            </w:tcBorders>
                            <w:shd w:val="clear" w:color="auto" w:fill="auto"/>
                            <w:noWrap/>
                            <w:vAlign w:val="bottom"/>
                            <w:hideMark/>
                          </w:tcPr>
                          <w:p w:rsidR="00B22B59" w:rsidRPr="00C22A03" w:rsidRDefault="00B22B59" w:rsidP="0052752E">
                            <w:pPr>
                              <w:spacing w:line="240" w:lineRule="auto"/>
                              <w:rPr>
                                <w:rFonts w:ascii="Times New Roman" w:hAnsi="Times New Roman"/>
                                <w:color w:val="000000"/>
                              </w:rPr>
                            </w:pPr>
                          </w:p>
                        </w:tc>
                      </w:tr>
                      <w:tr w:rsidR="00B22B59" w:rsidRPr="00C22A03" w:rsidTr="0052752E">
                        <w:trPr>
                          <w:trHeight w:val="330"/>
                        </w:trPr>
                        <w:tc>
                          <w:tcPr>
                            <w:tcW w:w="1638"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N</w:t>
                            </w:r>
                          </w:p>
                        </w:tc>
                        <w:tc>
                          <w:tcPr>
                            <w:tcW w:w="1474"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189</w:t>
                            </w:r>
                          </w:p>
                        </w:tc>
                        <w:tc>
                          <w:tcPr>
                            <w:tcW w:w="1731"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(A) Treated</w:t>
                            </w:r>
                          </w:p>
                        </w:tc>
                        <w:tc>
                          <w:tcPr>
                            <w:tcW w:w="1127"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122</w:t>
                            </w:r>
                          </w:p>
                        </w:tc>
                        <w:tc>
                          <w:tcPr>
                            <w:tcW w:w="1608"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(B) Untreated</w:t>
                            </w:r>
                          </w:p>
                        </w:tc>
                        <w:tc>
                          <w:tcPr>
                            <w:tcW w:w="875"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spacing w:line="240" w:lineRule="auto"/>
                              <w:jc w:val="center"/>
                              <w:rPr>
                                <w:rFonts w:ascii="Times New Roman" w:hAnsi="Times New Roman"/>
                                <w:color w:val="000000"/>
                              </w:rPr>
                            </w:pPr>
                            <w:r w:rsidRPr="00C22A03">
                              <w:rPr>
                                <w:rFonts w:ascii="Times New Roman" w:hAnsi="Times New Roman"/>
                                <w:color w:val="000000"/>
                              </w:rPr>
                              <w:t>67</w:t>
                            </w:r>
                          </w:p>
                        </w:tc>
                        <w:tc>
                          <w:tcPr>
                            <w:tcW w:w="1387" w:type="dxa"/>
                            <w:tcBorders>
                              <w:top w:val="single" w:sz="4" w:space="0" w:color="auto"/>
                              <w:left w:val="nil"/>
                              <w:bottom w:val="single" w:sz="4" w:space="0" w:color="auto"/>
                              <w:right w:val="nil"/>
                            </w:tcBorders>
                            <w:shd w:val="clear" w:color="auto" w:fill="auto"/>
                            <w:noWrap/>
                            <w:vAlign w:val="bottom"/>
                            <w:hideMark/>
                          </w:tcPr>
                          <w:p w:rsidR="00B22B59" w:rsidRPr="00C22A03" w:rsidRDefault="00B22B59" w:rsidP="0052752E">
                            <w:pPr>
                              <w:keepNext/>
                              <w:spacing w:line="240" w:lineRule="auto"/>
                              <w:jc w:val="center"/>
                              <w:rPr>
                                <w:rFonts w:ascii="Times New Roman" w:hAnsi="Times New Roman"/>
                                <w:color w:val="000000"/>
                              </w:rPr>
                            </w:pPr>
                            <w:r w:rsidRPr="00C22A03">
                              <w:rPr>
                                <w:rFonts w:ascii="Times New Roman" w:hAnsi="Times New Roman"/>
                                <w:color w:val="000000"/>
                              </w:rPr>
                              <w:t> </w:t>
                            </w:r>
                          </w:p>
                        </w:tc>
                      </w:tr>
                      <w:tr w:rsidR="00B22B59" w:rsidRPr="00C22A03" w:rsidTr="0052752E">
                        <w:trPr>
                          <w:trHeight w:val="330"/>
                        </w:trPr>
                        <w:tc>
                          <w:tcPr>
                            <w:tcW w:w="1638"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1474"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1731"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1127"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1608"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875" w:type="dxa"/>
                            <w:tcBorders>
                              <w:top w:val="single" w:sz="4" w:space="0" w:color="auto"/>
                              <w:left w:val="nil"/>
                              <w:right w:val="nil"/>
                            </w:tcBorders>
                            <w:shd w:val="clear" w:color="auto" w:fill="auto"/>
                            <w:noWrap/>
                            <w:vAlign w:val="bottom"/>
                          </w:tcPr>
                          <w:p w:rsidR="00B22B59" w:rsidRPr="00C22A03" w:rsidRDefault="00B22B59" w:rsidP="0052752E">
                            <w:pPr>
                              <w:spacing w:line="240" w:lineRule="auto"/>
                              <w:jc w:val="center"/>
                              <w:rPr>
                                <w:rFonts w:ascii="Times New Roman" w:hAnsi="Times New Roman"/>
                                <w:color w:val="000000"/>
                              </w:rPr>
                            </w:pPr>
                          </w:p>
                        </w:tc>
                        <w:tc>
                          <w:tcPr>
                            <w:tcW w:w="1387" w:type="dxa"/>
                            <w:tcBorders>
                              <w:top w:val="single" w:sz="4" w:space="0" w:color="auto"/>
                              <w:left w:val="nil"/>
                              <w:right w:val="nil"/>
                            </w:tcBorders>
                            <w:shd w:val="clear" w:color="auto" w:fill="auto"/>
                            <w:noWrap/>
                            <w:vAlign w:val="bottom"/>
                          </w:tcPr>
                          <w:p w:rsidR="00B22B59" w:rsidRPr="00C22A03" w:rsidRDefault="00B22B59" w:rsidP="0052752E">
                            <w:pPr>
                              <w:keepNext/>
                              <w:spacing w:line="240" w:lineRule="auto"/>
                              <w:jc w:val="center"/>
                              <w:rPr>
                                <w:rFonts w:ascii="Times New Roman" w:hAnsi="Times New Roman"/>
                                <w:color w:val="000000"/>
                              </w:rPr>
                            </w:pPr>
                          </w:p>
                        </w:tc>
                      </w:tr>
                    </w:tbl>
                    <w:p w:rsidR="00B22B59" w:rsidRDefault="00B22B59" w:rsidP="009A67A6"/>
                  </w:txbxContent>
                </v:textbox>
              </v:shape>
            </w:pict>
          </mc:Fallback>
        </mc:AlternateContent>
      </w:r>
    </w:p>
    <w:p w:rsidR="00366A75" w:rsidRDefault="00366A75">
      <w:r>
        <w:br w:type="page"/>
      </w:r>
    </w:p>
    <w:p w:rsidR="007739FB" w:rsidRDefault="007739FB" w:rsidP="0006351A">
      <w:pPr>
        <w:pStyle w:val="Heading1"/>
      </w:pPr>
    </w:p>
    <w:p w:rsidR="009F055A" w:rsidRDefault="000344FE">
      <w:pPr>
        <w:spacing w:line="240" w:lineRule="auto"/>
        <w:rPr>
          <w:rFonts w:asciiTheme="majorHAnsi" w:hAnsiTheme="majorHAnsi"/>
          <w:b/>
          <w:bCs/>
          <w:sz w:val="28"/>
          <w:szCs w:val="32"/>
        </w:rPr>
      </w:pPr>
      <w:r>
        <w:rPr>
          <w:rFonts w:ascii="Calibri" w:eastAsia="MS Mincho" w:hAnsi="Calibri"/>
          <w:noProof/>
          <w:sz w:val="22"/>
          <w:szCs w:val="22"/>
          <w:lang w:eastAsia="ja-JP" w:bidi="ar-SA"/>
        </w:rPr>
        <mc:AlternateContent>
          <mc:Choice Requires="wps">
            <w:drawing>
              <wp:anchor distT="0" distB="0" distL="114300" distR="114300" simplePos="0" relativeHeight="251770880" behindDoc="0" locked="0" layoutInCell="1" allowOverlap="1" wp14:anchorId="0E5A7E39" wp14:editId="40A90DB3">
                <wp:simplePos x="0" y="0"/>
                <wp:positionH relativeFrom="column">
                  <wp:posOffset>-232727</wp:posOffset>
                </wp:positionH>
                <wp:positionV relativeFrom="paragraph">
                  <wp:posOffset>1766442</wp:posOffset>
                </wp:positionV>
                <wp:extent cx="6289147" cy="3429890"/>
                <wp:effectExtent l="952" t="0" r="0" b="0"/>
                <wp:wrapNone/>
                <wp:docPr id="68" name="Text Box 68"/>
                <wp:cNvGraphicFramePr/>
                <a:graphic xmlns:a="http://schemas.openxmlformats.org/drawingml/2006/main">
                  <a:graphicData uri="http://schemas.microsoft.com/office/word/2010/wordprocessingShape">
                    <wps:wsp>
                      <wps:cNvSpPr txBox="1"/>
                      <wps:spPr>
                        <a:xfrm rot="16200000">
                          <a:off x="0" y="0"/>
                          <a:ext cx="6289147" cy="3429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643" w:type="dxa"/>
                              <w:tblLook w:val="04A0" w:firstRow="1" w:lastRow="0" w:firstColumn="1" w:lastColumn="0" w:noHBand="0" w:noVBand="1"/>
                            </w:tblPr>
                            <w:tblGrid>
                              <w:gridCol w:w="2887"/>
                              <w:gridCol w:w="1205"/>
                              <w:gridCol w:w="968"/>
                              <w:gridCol w:w="1205"/>
                              <w:gridCol w:w="968"/>
                              <w:gridCol w:w="1205"/>
                              <w:gridCol w:w="1205"/>
                            </w:tblGrid>
                            <w:tr w:rsidR="00B22B59" w:rsidRPr="004B35C4" w:rsidTr="0052752E">
                              <w:trPr>
                                <w:trHeight w:val="330"/>
                              </w:trPr>
                              <w:tc>
                                <w:tcPr>
                                  <w:tcW w:w="9643" w:type="dxa"/>
                                  <w:gridSpan w:val="7"/>
                                  <w:tcBorders>
                                    <w:top w:val="nil"/>
                                    <w:left w:val="nil"/>
                                    <w:bottom w:val="single" w:sz="8"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sidRPr="004B35C4">
                                    <w:rPr>
                                      <w:rFonts w:ascii="Times New Roman" w:hAnsi="Times New Roman"/>
                                      <w:b/>
                                      <w:bCs/>
                                      <w:color w:val="000000"/>
                                    </w:rPr>
                                    <w:t xml:space="preserve">Table </w:t>
                                  </w:r>
                                  <w:r>
                                    <w:rPr>
                                      <w:rFonts w:ascii="Times New Roman" w:hAnsi="Times New Roman"/>
                                      <w:b/>
                                      <w:bCs/>
                                      <w:color w:val="000000"/>
                                    </w:rPr>
                                    <w:t>3.8</w:t>
                                  </w:r>
                                  <w:r w:rsidRPr="004B35C4">
                                    <w:rPr>
                                      <w:rFonts w:ascii="Times New Roman" w:hAnsi="Times New Roman"/>
                                      <w:b/>
                                      <w:bCs/>
                                      <w:color w:val="000000"/>
                                    </w:rPr>
                                    <w:t xml:space="preserve">: </w:t>
                                  </w:r>
                                </w:p>
                                <w:p w:rsidR="00B22B59" w:rsidRPr="004B35C4" w:rsidRDefault="00B22B59" w:rsidP="0052752E">
                                  <w:pPr>
                                    <w:spacing w:line="240" w:lineRule="auto"/>
                                    <w:jc w:val="center"/>
                                    <w:rPr>
                                      <w:rFonts w:ascii="Times New Roman" w:hAnsi="Times New Roman"/>
                                      <w:b/>
                                      <w:bCs/>
                                      <w:color w:val="000000"/>
                                    </w:rPr>
                                  </w:pPr>
                                  <w:r w:rsidRPr="004B35C4">
                                    <w:rPr>
                                      <w:rFonts w:ascii="Times New Roman" w:hAnsi="Times New Roman"/>
                                      <w:b/>
                                      <w:bCs/>
                                      <w:color w:val="000000"/>
                                    </w:rPr>
                                    <w:t>Currency Crisis:</w:t>
                                  </w:r>
                                  <w:r w:rsidRPr="004B35C4">
                                    <w:rPr>
                                      <w:rFonts w:ascii="Times New Roman" w:hAnsi="Times New Roman"/>
                                      <w:color w:val="000000"/>
                                    </w:rPr>
                                    <w:t xml:space="preserve"> Effect of Pre-Crisis Exchange Rate Regime on Inflation</w:t>
                                  </w:r>
                                </w:p>
                              </w:tc>
                            </w:tr>
                            <w:tr w:rsidR="00B22B59" w:rsidRPr="004B35C4" w:rsidTr="0052752E">
                              <w:trPr>
                                <w:trHeight w:val="330"/>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r>
                            <w:tr w:rsidR="00B22B59" w:rsidRPr="004B35C4" w:rsidTr="0052752E">
                              <w:trPr>
                                <w:trHeight w:val="315"/>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p>
                              </w:tc>
                              <w:tc>
                                <w:tcPr>
                                  <w:tcW w:w="2173" w:type="dxa"/>
                                  <w:gridSpan w:val="2"/>
                                  <w:tcBorders>
                                    <w:top w:val="single" w:sz="4" w:space="0" w:color="auto"/>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Crisis (T)</w:t>
                                  </w:r>
                                </w:p>
                              </w:tc>
                              <w:tc>
                                <w:tcPr>
                                  <w:tcW w:w="2173" w:type="dxa"/>
                                  <w:gridSpan w:val="2"/>
                                  <w:tcBorders>
                                    <w:top w:val="single" w:sz="4" w:space="0" w:color="auto"/>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Crisis (T+1)</w:t>
                                  </w:r>
                                </w:p>
                              </w:tc>
                              <w:tc>
                                <w:tcPr>
                                  <w:tcW w:w="2410" w:type="dxa"/>
                                  <w:gridSpan w:val="2"/>
                                  <w:tcBorders>
                                    <w:top w:val="single" w:sz="4" w:space="0" w:color="auto"/>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Crisis (T+2)</w:t>
                                  </w:r>
                                </w:p>
                              </w:tc>
                            </w:tr>
                            <w:tr w:rsidR="00B22B59" w:rsidRPr="004B35C4" w:rsidTr="0052752E">
                              <w:trPr>
                                <w:trHeight w:val="315"/>
                              </w:trPr>
                              <w:tc>
                                <w:tcPr>
                                  <w:tcW w:w="2887"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4B35C4">
                                    <w:rPr>
                                      <w:rFonts w:ascii="Times New Roman" w:hAnsi="Times New Roman"/>
                                      <w:color w:val="000000"/>
                                    </w:rPr>
                                    <w:t>Variable</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(2)</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(3)</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(5)</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(6)</w:t>
                                  </w:r>
                                </w:p>
                              </w:tc>
                            </w:tr>
                            <w:tr w:rsidR="00B22B59" w:rsidRPr="004B35C4" w:rsidTr="0052752E">
                              <w:trPr>
                                <w:trHeight w:val="315"/>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vertAlign w:val="subscript"/>
                                    </w:rPr>
                                  </w:pPr>
                                  <w:r w:rsidRPr="00FC532F">
                                    <w:rPr>
                                      <w:rFonts w:ascii="Times New Roman" w:hAnsi="Times New Roman"/>
                                      <w:color w:val="000000"/>
                                    </w:rPr>
                                    <w:t>Peg (R&amp;R)</w:t>
                                  </w:r>
                                  <w:r w:rsidRPr="00FC532F">
                                    <w:rPr>
                                      <w:rFonts w:ascii="Times New Roman" w:hAnsi="Times New Roman"/>
                                      <w:color w:val="000000"/>
                                      <w:vertAlign w:val="subscript"/>
                                    </w:rPr>
                                    <w:t>T-1</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6.44*</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4.71</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2.11</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1.23</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3.25</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1.76</w:t>
                                  </w:r>
                                </w:p>
                              </w:tc>
                            </w:tr>
                            <w:tr w:rsidR="00B22B59" w:rsidRPr="004B35C4" w:rsidTr="0052752E">
                              <w:trPr>
                                <w:trHeight w:val="315"/>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(3.49)</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(4.2)</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(3.52)</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(4.7)</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(4.78)</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(4.56)</w:t>
                                  </w:r>
                                </w:p>
                              </w:tc>
                            </w:tr>
                            <w:tr w:rsidR="00B22B59" w:rsidRPr="004B35C4" w:rsidTr="0052752E">
                              <w:trPr>
                                <w:trHeight w:val="315"/>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r>
                            <w:tr w:rsidR="00B22B59" w:rsidRPr="004B35C4" w:rsidTr="0052752E">
                              <w:trPr>
                                <w:trHeight w:val="315"/>
                              </w:trPr>
                              <w:tc>
                                <w:tcPr>
                                  <w:tcW w:w="2887" w:type="dxa"/>
                                  <w:tcBorders>
                                    <w:top w:val="nil"/>
                                    <w:left w:val="nil"/>
                                    <w:bottom w:val="nil"/>
                                    <w:right w:val="nil"/>
                                  </w:tcBorders>
                                  <w:shd w:val="clear" w:color="auto" w:fill="auto"/>
                                  <w:vAlign w:val="bottom"/>
                                  <w:hideMark/>
                                </w:tcPr>
                                <w:p w:rsidR="00B22B59" w:rsidRPr="004B35C4" w:rsidRDefault="00B22B59" w:rsidP="0052752E">
                                  <w:pPr>
                                    <w:spacing w:line="240" w:lineRule="auto"/>
                                    <w:rPr>
                                      <w:rFonts w:ascii="Times New Roman" w:hAnsi="Times New Roman"/>
                                      <w:color w:val="000000"/>
                                    </w:rPr>
                                  </w:pPr>
                                  <w:r w:rsidRPr="00FC532F">
                                    <w:rPr>
                                      <w:rFonts w:ascii="Times New Roman" w:hAnsi="Times New Roman"/>
                                      <w:color w:val="000000"/>
                                    </w:rPr>
                                    <w:t>Regressors</w:t>
                                  </w:r>
                                  <w:r w:rsidRPr="00FC532F">
                                    <w:rPr>
                                      <w:rFonts w:ascii="Times New Roman" w:hAnsi="Times New Roman"/>
                                      <w:color w:val="000000"/>
                                      <w:vertAlign w:val="subscript"/>
                                    </w:rPr>
                                    <w:t>T-1</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r>
                            <w:tr w:rsidR="00B22B59" w:rsidRPr="004B35C4" w:rsidTr="0052752E">
                              <w:trPr>
                                <w:trHeight w:val="315"/>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FC532F">
                                    <w:rPr>
                                      <w:rFonts w:ascii="Times New Roman" w:hAnsi="Times New Roman"/>
                                      <w:color w:val="000000"/>
                                    </w:rPr>
                                    <w:t>Constant</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r>
                            <w:tr w:rsidR="00B22B59" w:rsidRPr="004B35C4" w:rsidTr="0052752E">
                              <w:trPr>
                                <w:trHeight w:val="315"/>
                              </w:trPr>
                              <w:tc>
                                <w:tcPr>
                                  <w:tcW w:w="2887"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4B35C4">
                                    <w:rPr>
                                      <w:rFonts w:ascii="Times New Roman" w:hAnsi="Times New Roman"/>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4B35C4">
                                    <w:rPr>
                                      <w:rFonts w:ascii="Times New Roman" w:hAnsi="Times New Roman"/>
                                      <w:color w:val="000000"/>
                                    </w:rPr>
                                    <w:t> </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4B35C4">
                                    <w:rPr>
                                      <w:rFonts w:ascii="Times New Roman" w:hAnsi="Times New Roman"/>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 </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 </w:t>
                                  </w:r>
                                </w:p>
                              </w:tc>
                            </w:tr>
                            <w:tr w:rsidR="00B22B59" w:rsidRPr="004B35C4" w:rsidTr="0052752E">
                              <w:trPr>
                                <w:trHeight w:val="315"/>
                              </w:trPr>
                              <w:tc>
                                <w:tcPr>
                                  <w:tcW w:w="2887"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4B35C4">
                                    <w:rPr>
                                      <w:rFonts w:ascii="Times New Roman" w:hAnsi="Times New Roman"/>
                                      <w:color w:val="000000"/>
                                    </w:rPr>
                                    <w:t>N</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r>
                            <w:tr w:rsidR="00B22B59" w:rsidRPr="004B35C4" w:rsidTr="0052752E">
                              <w:trPr>
                                <w:trHeight w:val="315"/>
                              </w:trPr>
                              <w:tc>
                                <w:tcPr>
                                  <w:tcW w:w="9643" w:type="dxa"/>
                                  <w:gridSpan w:val="7"/>
                                  <w:tcBorders>
                                    <w:top w:val="single" w:sz="4" w:space="0" w:color="auto"/>
                                    <w:left w:val="nil"/>
                                    <w:right w:val="nil"/>
                                  </w:tcBorders>
                                  <w:shd w:val="clear" w:color="auto" w:fill="auto"/>
                                  <w:noWrap/>
                                  <w:vAlign w:val="bottom"/>
                                  <w:hideMark/>
                                </w:tcPr>
                                <w:p w:rsidR="00B22B59" w:rsidRDefault="00B22B59" w:rsidP="0052752E">
                                  <w:pPr>
                                    <w:spacing w:line="240" w:lineRule="auto"/>
                                    <w:jc w:val="both"/>
                                    <w:rPr>
                                      <w:rFonts w:ascii="Times New Roman" w:hAnsi="Times New Roman"/>
                                      <w:color w:val="000000"/>
                                    </w:rPr>
                                  </w:pPr>
                                  <w:r w:rsidRPr="006523C8">
                                    <w:rPr>
                                      <w:rFonts w:ascii="Times New Roman" w:hAnsi="Times New Roman"/>
                                      <w:color w:val="000000"/>
                                    </w:rPr>
                                    <w:t xml:space="preserve">Notes: OLS is an ordinary least squares regression with robust standard errors. Match is the matching estimate of the treatment effect using a </w:t>
                                  </w:r>
                                  <w:proofErr w:type="spellStart"/>
                                  <w:r w:rsidRPr="006523C8">
                                    <w:rPr>
                                      <w:rFonts w:ascii="Times New Roman" w:hAnsi="Times New Roman"/>
                                      <w:color w:val="000000"/>
                                    </w:rPr>
                                    <w:t>probit</w:t>
                                  </w:r>
                                  <w:proofErr w:type="spellEnd"/>
                                  <w:r w:rsidRPr="006523C8">
                                    <w:rPr>
                                      <w:rFonts w:ascii="Times New Roman" w:hAnsi="Times New Roman"/>
                                      <w:color w:val="000000"/>
                                    </w:rPr>
                                    <w:t xml:space="preserve"> with the listed covariates to calculate the propensity score for treatment. (2), (4), and (6) use normal Gaussian kernel. In (1) ~ (6) countries are sorted by de-facto R&amp;R exchange rate regime classification.</w:t>
                                  </w:r>
                                </w:p>
                                <w:p w:rsidR="00B22B59" w:rsidRPr="000344FE" w:rsidRDefault="00B22B59" w:rsidP="0052752E">
                                  <w:pPr>
                                    <w:pStyle w:val="Caption"/>
                                    <w:rPr>
                                      <w:color w:val="FFFFFF" w:themeColor="background1"/>
                                    </w:rPr>
                                  </w:pPr>
                                  <w:bookmarkStart w:id="115" w:name="_Toc418688112"/>
                                  <w:r w:rsidRPr="000344FE">
                                    <w:rPr>
                                      <w:color w:val="FFFFFF" w:themeColor="background1"/>
                                    </w:rPr>
                                    <w:t>Table 3.</w:t>
                                  </w:r>
                                  <w:r w:rsidRPr="000344FE">
                                    <w:rPr>
                                      <w:color w:val="FFFFFF" w:themeColor="background1"/>
                                    </w:rPr>
                                    <w:fldChar w:fldCharType="begin"/>
                                  </w:r>
                                  <w:r w:rsidRPr="000344FE">
                                    <w:rPr>
                                      <w:color w:val="FFFFFF" w:themeColor="background1"/>
                                    </w:rPr>
                                    <w:instrText xml:space="preserve"> SEQ Table \* ARABIC </w:instrText>
                                  </w:r>
                                  <w:r w:rsidRPr="000344FE">
                                    <w:rPr>
                                      <w:color w:val="FFFFFF" w:themeColor="background1"/>
                                    </w:rPr>
                                    <w:fldChar w:fldCharType="separate"/>
                                  </w:r>
                                  <w:r w:rsidR="00B3122F">
                                    <w:rPr>
                                      <w:noProof/>
                                      <w:color w:val="FFFFFF" w:themeColor="background1"/>
                                    </w:rPr>
                                    <w:t>8</w:t>
                                  </w:r>
                                  <w:bookmarkEnd w:id="115"/>
                                  <w:r w:rsidRPr="000344FE">
                                    <w:rPr>
                                      <w:color w:val="FFFFFF" w:themeColor="background1"/>
                                    </w:rPr>
                                    <w:fldChar w:fldCharType="end"/>
                                  </w:r>
                                </w:p>
                                <w:p w:rsidR="00B22B59" w:rsidRPr="004B35C4" w:rsidRDefault="00B22B59" w:rsidP="0052752E">
                                  <w:pPr>
                                    <w:spacing w:line="240" w:lineRule="auto"/>
                                    <w:jc w:val="both"/>
                                    <w:rPr>
                                      <w:rFonts w:ascii="Times New Roman" w:hAnsi="Times New Roman"/>
                                      <w:color w:val="000000"/>
                                    </w:rPr>
                                  </w:pPr>
                                </w:p>
                              </w:tc>
                            </w:tr>
                            <w:tr w:rsidR="00B22B59" w:rsidRPr="004B35C4" w:rsidTr="0052752E">
                              <w:trPr>
                                <w:trHeight w:val="1365"/>
                              </w:trPr>
                              <w:tc>
                                <w:tcPr>
                                  <w:tcW w:w="9643" w:type="dxa"/>
                                  <w:gridSpan w:val="7"/>
                                  <w:tcBorders>
                                    <w:left w:val="nil"/>
                                    <w:right w:val="nil"/>
                                  </w:tcBorders>
                                  <w:shd w:val="clear" w:color="auto" w:fill="auto"/>
                                  <w:hideMark/>
                                </w:tcPr>
                                <w:p w:rsidR="00B22B59" w:rsidRPr="006523C8" w:rsidRDefault="00B22B59" w:rsidP="0052752E">
                                  <w:pPr>
                                    <w:pStyle w:val="Caption"/>
                                    <w:keepNext/>
                                    <w:jc w:val="both"/>
                                    <w:rPr>
                                      <w:rFonts w:ascii="Times New Roman" w:hAnsi="Times New Roman"/>
                                      <w:color w:val="000000"/>
                                    </w:rPr>
                                  </w:pPr>
                                </w:p>
                              </w:tc>
                            </w:tr>
                          </w:tbl>
                          <w:p w:rsidR="00B22B59" w:rsidRDefault="00B22B59" w:rsidP="009A6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78" type="#_x0000_t202" style="position:absolute;margin-left:-18.3pt;margin-top:139.1pt;width:495.2pt;height:270.05pt;rotation:-9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C88mQIAAKQFAAAOAAAAZHJzL2Uyb0RvYy54bWysVE1PGzEQvVfqf7B8L5uEEELEBqUgqkoI&#10;UKHi7HhtsqrX49pOsumv77M3CSnlQtU9rOzx83y8eZ7zi7YxbKV8qMmWvH/U40xZSVVtn0v+/fH6&#10;05izEIWthCGrSr5RgV9MP344X7uJGtCCTKU8gxMbJmtX8kWMblIUQS5UI8IROWVxqMk3ImLrn4vK&#10;izW8N6YY9HqjYk2+cp6kCgHWq+6QT7N/rZWMd1oHFZkpOXKL+e/zf57+xfRcTJ69cItabtMQ/5BF&#10;I2qLoHtXVyIKtvT1X66aWnoKpOORpKYgrWupcg2opt97Vc3DQjiVawE5we1pCv/Prbxd3XtWVyUf&#10;oVNWNOjRo2oj+0wtgwn8rF2YAPbgAIwt7Ojzzh5gTGW32jfME+jtj9AWfJkN1McAB/GbPdnJuYRx&#10;NBif9YennEmcHQ8HZ+Oz3I6i85a8Oh/iF0UNS4uSe3QzuxWrmxCRGaA7SIIHMnV1XRuTN0lB6tJ4&#10;thLovYk5Z9z4A2UsWyOV45MuX0vpeufZ2ORGZQ1twyUmuorzKm6MShhjvykNDnOlb8QWUiq7j5/R&#10;CaUR6j0Xt/iXrN5zuasDN3JksnF/uakt+UxrfnQvlFU/dpTpDg/CD+pOy9jO2yyek8FOEXOqNhBK&#10;1gL6Hpy8rtG9GxHivfB4WzBiXsQ7/LQhsE/bFWcL8r/esic8JI9TztZ4qyUPP5fCK87MV4vHAB0N&#10;0+POm+HJ6QAbf3gyPzyxy+aSIIl+zi4vEz6a3VJ7ap4wVmYpKo6ElYhd8rhbXsZugmAsSTWbZRCe&#10;sxPxxj44mVwnmpM2H9sn4d1WwBHav6XdqxaTVzrusOmmpdkykq6zyBPRHavbBmAUZO1vx1aaNYf7&#10;jHoZrtPfAAAA//8DAFBLAwQUAAYACAAAACEAPRcYrt4AAAALAQAADwAAAGRycy9kb3ducmV2Lnht&#10;bEyPy07DMBBF90j8gzVI7KjdlBQrjVMhHh9A0wVLN57GEbEdxU4T+vUMK1he3aM7Z8r94np2wTF2&#10;wStYrwQw9E0wnW8VHOv3BwksJu2N7oNHBd8YYV/d3pS6MGH2H3g5pJbRiI+FVmBTGgrOY2PR6bgK&#10;A3rqzmF0OlEcW25GPdO463kmxJY73Xm6YPWALxabr8PkFMS3ORNLnK9yqm3ktWuvn6+zUvd3y/MO&#10;WMIl/cHwq0/qUJHTKUzeRNZTljInVEG+WQMj4CmTW2AnasTjJgdelfz/D9UPAAAA//8DAFBLAQIt&#10;ABQABgAIAAAAIQC2gziS/gAAAOEBAAATAAAAAAAAAAAAAAAAAAAAAABbQ29udGVudF9UeXBlc10u&#10;eG1sUEsBAi0AFAAGAAgAAAAhADj9If/WAAAAlAEAAAsAAAAAAAAAAAAAAAAALwEAAF9yZWxzLy5y&#10;ZWxzUEsBAi0AFAAGAAgAAAAhAAzYLzyZAgAApAUAAA4AAAAAAAAAAAAAAAAALgIAAGRycy9lMm9E&#10;b2MueG1sUEsBAi0AFAAGAAgAAAAhAD0XGK7eAAAACwEAAA8AAAAAAAAAAAAAAAAA8wQAAGRycy9k&#10;b3ducmV2LnhtbFBLBQYAAAAABAAEAPMAAAD+BQAAAAA=&#10;" fillcolor="white [3201]" stroked="f" strokeweight=".5pt">
                <v:textbox>
                  <w:txbxContent>
                    <w:tbl>
                      <w:tblPr>
                        <w:tblW w:w="9643" w:type="dxa"/>
                        <w:tblLook w:val="04A0" w:firstRow="1" w:lastRow="0" w:firstColumn="1" w:lastColumn="0" w:noHBand="0" w:noVBand="1"/>
                      </w:tblPr>
                      <w:tblGrid>
                        <w:gridCol w:w="2887"/>
                        <w:gridCol w:w="1205"/>
                        <w:gridCol w:w="968"/>
                        <w:gridCol w:w="1205"/>
                        <w:gridCol w:w="968"/>
                        <w:gridCol w:w="1205"/>
                        <w:gridCol w:w="1205"/>
                      </w:tblGrid>
                      <w:tr w:rsidR="00B22B59" w:rsidRPr="004B35C4" w:rsidTr="0052752E">
                        <w:trPr>
                          <w:trHeight w:val="330"/>
                        </w:trPr>
                        <w:tc>
                          <w:tcPr>
                            <w:tcW w:w="9643" w:type="dxa"/>
                            <w:gridSpan w:val="7"/>
                            <w:tcBorders>
                              <w:top w:val="nil"/>
                              <w:left w:val="nil"/>
                              <w:bottom w:val="single" w:sz="8" w:space="0" w:color="auto"/>
                              <w:right w:val="nil"/>
                            </w:tcBorders>
                            <w:shd w:val="clear" w:color="auto" w:fill="auto"/>
                            <w:noWrap/>
                            <w:vAlign w:val="bottom"/>
                            <w:hideMark/>
                          </w:tcPr>
                          <w:p w:rsidR="00B22B59" w:rsidRDefault="00B22B59" w:rsidP="0052752E">
                            <w:pPr>
                              <w:spacing w:line="240" w:lineRule="auto"/>
                              <w:jc w:val="center"/>
                              <w:rPr>
                                <w:rFonts w:ascii="Times New Roman" w:hAnsi="Times New Roman"/>
                                <w:b/>
                                <w:bCs/>
                                <w:color w:val="000000"/>
                              </w:rPr>
                            </w:pPr>
                            <w:r w:rsidRPr="004B35C4">
                              <w:rPr>
                                <w:rFonts w:ascii="Times New Roman" w:hAnsi="Times New Roman"/>
                                <w:b/>
                                <w:bCs/>
                                <w:color w:val="000000"/>
                              </w:rPr>
                              <w:t xml:space="preserve">Table </w:t>
                            </w:r>
                            <w:r>
                              <w:rPr>
                                <w:rFonts w:ascii="Times New Roman" w:hAnsi="Times New Roman"/>
                                <w:b/>
                                <w:bCs/>
                                <w:color w:val="000000"/>
                              </w:rPr>
                              <w:t>3.8</w:t>
                            </w:r>
                            <w:r w:rsidRPr="004B35C4">
                              <w:rPr>
                                <w:rFonts w:ascii="Times New Roman" w:hAnsi="Times New Roman"/>
                                <w:b/>
                                <w:bCs/>
                                <w:color w:val="000000"/>
                              </w:rPr>
                              <w:t xml:space="preserve">: </w:t>
                            </w:r>
                          </w:p>
                          <w:p w:rsidR="00B22B59" w:rsidRPr="004B35C4" w:rsidRDefault="00B22B59" w:rsidP="0052752E">
                            <w:pPr>
                              <w:spacing w:line="240" w:lineRule="auto"/>
                              <w:jc w:val="center"/>
                              <w:rPr>
                                <w:rFonts w:ascii="Times New Roman" w:hAnsi="Times New Roman"/>
                                <w:b/>
                                <w:bCs/>
                                <w:color w:val="000000"/>
                              </w:rPr>
                            </w:pPr>
                            <w:r w:rsidRPr="004B35C4">
                              <w:rPr>
                                <w:rFonts w:ascii="Times New Roman" w:hAnsi="Times New Roman"/>
                                <w:b/>
                                <w:bCs/>
                                <w:color w:val="000000"/>
                              </w:rPr>
                              <w:t>Currency Crisis:</w:t>
                            </w:r>
                            <w:r w:rsidRPr="004B35C4">
                              <w:rPr>
                                <w:rFonts w:ascii="Times New Roman" w:hAnsi="Times New Roman"/>
                                <w:color w:val="000000"/>
                              </w:rPr>
                              <w:t xml:space="preserve"> Effect of Pre-Crisis Exchange Rate Regime on Inflation</w:t>
                            </w:r>
                          </w:p>
                        </w:tc>
                      </w:tr>
                      <w:tr w:rsidR="00B22B59" w:rsidRPr="004B35C4" w:rsidTr="0052752E">
                        <w:trPr>
                          <w:trHeight w:val="330"/>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b/>
                                <w:bCs/>
                                <w:color w:val="000000"/>
                              </w:rPr>
                            </w:pPr>
                            <w:r w:rsidRPr="004B35C4">
                              <w:rPr>
                                <w:rFonts w:ascii="Times New Roman" w:hAnsi="Times New Roman"/>
                                <w:b/>
                                <w:bCs/>
                                <w:color w:val="000000"/>
                              </w:rPr>
                              <w:t> </w:t>
                            </w:r>
                          </w:p>
                        </w:tc>
                      </w:tr>
                      <w:tr w:rsidR="00B22B59" w:rsidRPr="004B35C4" w:rsidTr="0052752E">
                        <w:trPr>
                          <w:trHeight w:val="315"/>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p>
                        </w:tc>
                        <w:tc>
                          <w:tcPr>
                            <w:tcW w:w="2173" w:type="dxa"/>
                            <w:gridSpan w:val="2"/>
                            <w:tcBorders>
                              <w:top w:val="single" w:sz="4" w:space="0" w:color="auto"/>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Crisis (T)</w:t>
                            </w:r>
                          </w:p>
                        </w:tc>
                        <w:tc>
                          <w:tcPr>
                            <w:tcW w:w="2173" w:type="dxa"/>
                            <w:gridSpan w:val="2"/>
                            <w:tcBorders>
                              <w:top w:val="single" w:sz="4" w:space="0" w:color="auto"/>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Crisis (T+1)</w:t>
                            </w:r>
                          </w:p>
                        </w:tc>
                        <w:tc>
                          <w:tcPr>
                            <w:tcW w:w="2410" w:type="dxa"/>
                            <w:gridSpan w:val="2"/>
                            <w:tcBorders>
                              <w:top w:val="single" w:sz="4" w:space="0" w:color="auto"/>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Crisis (T+2)</w:t>
                            </w:r>
                          </w:p>
                        </w:tc>
                      </w:tr>
                      <w:tr w:rsidR="00B22B59" w:rsidRPr="004B35C4" w:rsidTr="0052752E">
                        <w:trPr>
                          <w:trHeight w:val="315"/>
                        </w:trPr>
                        <w:tc>
                          <w:tcPr>
                            <w:tcW w:w="2887"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4B35C4">
                              <w:rPr>
                                <w:rFonts w:ascii="Times New Roman" w:hAnsi="Times New Roman"/>
                                <w:color w:val="000000"/>
                              </w:rPr>
                              <w:t>Variable</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(2)</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(3)</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(5)</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(6)</w:t>
                            </w:r>
                          </w:p>
                        </w:tc>
                      </w:tr>
                      <w:tr w:rsidR="00B22B59" w:rsidRPr="004B35C4" w:rsidTr="0052752E">
                        <w:trPr>
                          <w:trHeight w:val="315"/>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vertAlign w:val="subscript"/>
                              </w:rPr>
                            </w:pPr>
                            <w:r w:rsidRPr="00FC532F">
                              <w:rPr>
                                <w:rFonts w:ascii="Times New Roman" w:hAnsi="Times New Roman"/>
                                <w:color w:val="000000"/>
                              </w:rPr>
                              <w:t>Peg (R&amp;R)</w:t>
                            </w:r>
                            <w:r w:rsidRPr="00FC532F">
                              <w:rPr>
                                <w:rFonts w:ascii="Times New Roman" w:hAnsi="Times New Roman"/>
                                <w:color w:val="000000"/>
                                <w:vertAlign w:val="subscript"/>
                              </w:rPr>
                              <w:t>T-1</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6.44*</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4.71</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2.11</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1.23</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3.25</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1.76</w:t>
                            </w:r>
                          </w:p>
                        </w:tc>
                      </w:tr>
                      <w:tr w:rsidR="00B22B59" w:rsidRPr="004B35C4" w:rsidTr="0052752E">
                        <w:trPr>
                          <w:trHeight w:val="315"/>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(3.49)</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(4.2)</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(3.52)</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(4.7)</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(4.78)</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(4.56)</w:t>
                            </w:r>
                          </w:p>
                        </w:tc>
                      </w:tr>
                      <w:tr w:rsidR="00B22B59" w:rsidRPr="004B35C4" w:rsidTr="0052752E">
                        <w:trPr>
                          <w:trHeight w:val="315"/>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p>
                        </w:tc>
                      </w:tr>
                      <w:tr w:rsidR="00B22B59" w:rsidRPr="004B35C4" w:rsidTr="0052752E">
                        <w:trPr>
                          <w:trHeight w:val="315"/>
                        </w:trPr>
                        <w:tc>
                          <w:tcPr>
                            <w:tcW w:w="2887" w:type="dxa"/>
                            <w:tcBorders>
                              <w:top w:val="nil"/>
                              <w:left w:val="nil"/>
                              <w:bottom w:val="nil"/>
                              <w:right w:val="nil"/>
                            </w:tcBorders>
                            <w:shd w:val="clear" w:color="auto" w:fill="auto"/>
                            <w:vAlign w:val="bottom"/>
                            <w:hideMark/>
                          </w:tcPr>
                          <w:p w:rsidR="00B22B59" w:rsidRPr="004B35C4" w:rsidRDefault="00B22B59" w:rsidP="0052752E">
                            <w:pPr>
                              <w:spacing w:line="240" w:lineRule="auto"/>
                              <w:rPr>
                                <w:rFonts w:ascii="Times New Roman" w:hAnsi="Times New Roman"/>
                                <w:color w:val="000000"/>
                              </w:rPr>
                            </w:pPr>
                            <w:r w:rsidRPr="00FC532F">
                              <w:rPr>
                                <w:rFonts w:ascii="Times New Roman" w:hAnsi="Times New Roman"/>
                                <w:color w:val="000000"/>
                              </w:rPr>
                              <w:t>Regressors</w:t>
                            </w:r>
                            <w:r w:rsidRPr="00FC532F">
                              <w:rPr>
                                <w:rFonts w:ascii="Times New Roman" w:hAnsi="Times New Roman"/>
                                <w:color w:val="000000"/>
                                <w:vertAlign w:val="subscript"/>
                              </w:rPr>
                              <w:t>T-1</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r>
                      <w:tr w:rsidR="00B22B59" w:rsidRPr="004B35C4" w:rsidTr="0052752E">
                        <w:trPr>
                          <w:trHeight w:val="315"/>
                        </w:trPr>
                        <w:tc>
                          <w:tcPr>
                            <w:tcW w:w="2887" w:type="dxa"/>
                            <w:tcBorders>
                              <w:top w:val="nil"/>
                              <w:left w:val="nil"/>
                              <w:bottom w:val="nil"/>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FC532F">
                              <w:rPr>
                                <w:rFonts w:ascii="Times New Roman" w:hAnsi="Times New Roman"/>
                                <w:color w:val="000000"/>
                              </w:rPr>
                              <w:t>Constant</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968"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c>
                          <w:tcPr>
                            <w:tcW w:w="1205" w:type="dxa"/>
                            <w:tcBorders>
                              <w:top w:val="nil"/>
                              <w:left w:val="nil"/>
                              <w:bottom w:val="nil"/>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X</w:t>
                            </w:r>
                          </w:p>
                        </w:tc>
                      </w:tr>
                      <w:tr w:rsidR="00B22B59" w:rsidRPr="004B35C4" w:rsidTr="0052752E">
                        <w:trPr>
                          <w:trHeight w:val="315"/>
                        </w:trPr>
                        <w:tc>
                          <w:tcPr>
                            <w:tcW w:w="2887"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4B35C4">
                              <w:rPr>
                                <w:rFonts w:ascii="Times New Roman" w:hAnsi="Times New Roman"/>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4B35C4">
                              <w:rPr>
                                <w:rFonts w:ascii="Times New Roman" w:hAnsi="Times New Roman"/>
                                <w:color w:val="000000"/>
                              </w:rPr>
                              <w:t> </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4B35C4">
                              <w:rPr>
                                <w:rFonts w:ascii="Times New Roman" w:hAnsi="Times New Roman"/>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 </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 </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 </w:t>
                            </w:r>
                          </w:p>
                        </w:tc>
                      </w:tr>
                      <w:tr w:rsidR="00B22B59" w:rsidRPr="004B35C4" w:rsidTr="0052752E">
                        <w:trPr>
                          <w:trHeight w:val="315"/>
                        </w:trPr>
                        <w:tc>
                          <w:tcPr>
                            <w:tcW w:w="2887"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rPr>
                                <w:rFonts w:ascii="Times New Roman" w:hAnsi="Times New Roman"/>
                                <w:color w:val="000000"/>
                              </w:rPr>
                            </w:pPr>
                            <w:r w:rsidRPr="004B35C4">
                              <w:rPr>
                                <w:rFonts w:ascii="Times New Roman" w:hAnsi="Times New Roman"/>
                                <w:color w:val="000000"/>
                              </w:rPr>
                              <w:t>N</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c>
                          <w:tcPr>
                            <w:tcW w:w="968"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c>
                          <w:tcPr>
                            <w:tcW w:w="1205" w:type="dxa"/>
                            <w:tcBorders>
                              <w:top w:val="nil"/>
                              <w:left w:val="nil"/>
                              <w:bottom w:val="single" w:sz="4" w:space="0" w:color="auto"/>
                              <w:right w:val="nil"/>
                            </w:tcBorders>
                            <w:shd w:val="clear" w:color="auto" w:fill="auto"/>
                            <w:noWrap/>
                            <w:vAlign w:val="bottom"/>
                            <w:hideMark/>
                          </w:tcPr>
                          <w:p w:rsidR="00B22B59" w:rsidRPr="004B35C4" w:rsidRDefault="00B22B59" w:rsidP="0052752E">
                            <w:pPr>
                              <w:spacing w:line="240" w:lineRule="auto"/>
                              <w:jc w:val="center"/>
                              <w:rPr>
                                <w:rFonts w:ascii="Times New Roman" w:hAnsi="Times New Roman"/>
                                <w:color w:val="000000"/>
                              </w:rPr>
                            </w:pPr>
                            <w:r w:rsidRPr="004B35C4">
                              <w:rPr>
                                <w:rFonts w:ascii="Times New Roman" w:hAnsi="Times New Roman"/>
                                <w:color w:val="000000"/>
                              </w:rPr>
                              <w:t>189</w:t>
                            </w:r>
                          </w:p>
                        </w:tc>
                      </w:tr>
                      <w:tr w:rsidR="00B22B59" w:rsidRPr="004B35C4" w:rsidTr="0052752E">
                        <w:trPr>
                          <w:trHeight w:val="315"/>
                        </w:trPr>
                        <w:tc>
                          <w:tcPr>
                            <w:tcW w:w="9643" w:type="dxa"/>
                            <w:gridSpan w:val="7"/>
                            <w:tcBorders>
                              <w:top w:val="single" w:sz="4" w:space="0" w:color="auto"/>
                              <w:left w:val="nil"/>
                              <w:right w:val="nil"/>
                            </w:tcBorders>
                            <w:shd w:val="clear" w:color="auto" w:fill="auto"/>
                            <w:noWrap/>
                            <w:vAlign w:val="bottom"/>
                            <w:hideMark/>
                          </w:tcPr>
                          <w:p w:rsidR="00B22B59" w:rsidRDefault="00B22B59" w:rsidP="0052752E">
                            <w:pPr>
                              <w:spacing w:line="240" w:lineRule="auto"/>
                              <w:jc w:val="both"/>
                              <w:rPr>
                                <w:rFonts w:ascii="Times New Roman" w:hAnsi="Times New Roman"/>
                                <w:color w:val="000000"/>
                              </w:rPr>
                            </w:pPr>
                            <w:r w:rsidRPr="006523C8">
                              <w:rPr>
                                <w:rFonts w:ascii="Times New Roman" w:hAnsi="Times New Roman"/>
                                <w:color w:val="000000"/>
                              </w:rPr>
                              <w:t xml:space="preserve">Notes: OLS is an ordinary least squares regression with robust standard errors. Match is the matching estimate of the treatment effect using a </w:t>
                            </w:r>
                            <w:proofErr w:type="spellStart"/>
                            <w:r w:rsidRPr="006523C8">
                              <w:rPr>
                                <w:rFonts w:ascii="Times New Roman" w:hAnsi="Times New Roman"/>
                                <w:color w:val="000000"/>
                              </w:rPr>
                              <w:t>probit</w:t>
                            </w:r>
                            <w:proofErr w:type="spellEnd"/>
                            <w:r w:rsidRPr="006523C8">
                              <w:rPr>
                                <w:rFonts w:ascii="Times New Roman" w:hAnsi="Times New Roman"/>
                                <w:color w:val="000000"/>
                              </w:rPr>
                              <w:t xml:space="preserve"> with the listed covariates to calculate the propensity score for treatment. (2), (4), and (6) use normal Gaussian kernel. In (1) ~ (6) countries are sorted by de-facto R&amp;R exchange rate regime classification.</w:t>
                            </w:r>
                          </w:p>
                          <w:p w:rsidR="00B22B59" w:rsidRPr="000344FE" w:rsidRDefault="00B22B59" w:rsidP="0052752E">
                            <w:pPr>
                              <w:pStyle w:val="Caption"/>
                              <w:rPr>
                                <w:color w:val="FFFFFF" w:themeColor="background1"/>
                              </w:rPr>
                            </w:pPr>
                            <w:bookmarkStart w:id="116" w:name="_Toc418688112"/>
                            <w:r w:rsidRPr="000344FE">
                              <w:rPr>
                                <w:color w:val="FFFFFF" w:themeColor="background1"/>
                              </w:rPr>
                              <w:t>Table 3.</w:t>
                            </w:r>
                            <w:r w:rsidRPr="000344FE">
                              <w:rPr>
                                <w:color w:val="FFFFFF" w:themeColor="background1"/>
                              </w:rPr>
                              <w:fldChar w:fldCharType="begin"/>
                            </w:r>
                            <w:r w:rsidRPr="000344FE">
                              <w:rPr>
                                <w:color w:val="FFFFFF" w:themeColor="background1"/>
                              </w:rPr>
                              <w:instrText xml:space="preserve"> SEQ Table \* ARABIC </w:instrText>
                            </w:r>
                            <w:r w:rsidRPr="000344FE">
                              <w:rPr>
                                <w:color w:val="FFFFFF" w:themeColor="background1"/>
                              </w:rPr>
                              <w:fldChar w:fldCharType="separate"/>
                            </w:r>
                            <w:r w:rsidR="00B3122F">
                              <w:rPr>
                                <w:noProof/>
                                <w:color w:val="FFFFFF" w:themeColor="background1"/>
                              </w:rPr>
                              <w:t>8</w:t>
                            </w:r>
                            <w:bookmarkEnd w:id="116"/>
                            <w:r w:rsidRPr="000344FE">
                              <w:rPr>
                                <w:color w:val="FFFFFF" w:themeColor="background1"/>
                              </w:rPr>
                              <w:fldChar w:fldCharType="end"/>
                            </w:r>
                          </w:p>
                          <w:p w:rsidR="00B22B59" w:rsidRPr="004B35C4" w:rsidRDefault="00B22B59" w:rsidP="0052752E">
                            <w:pPr>
                              <w:spacing w:line="240" w:lineRule="auto"/>
                              <w:jc w:val="both"/>
                              <w:rPr>
                                <w:rFonts w:ascii="Times New Roman" w:hAnsi="Times New Roman"/>
                                <w:color w:val="000000"/>
                              </w:rPr>
                            </w:pPr>
                          </w:p>
                        </w:tc>
                      </w:tr>
                      <w:tr w:rsidR="00B22B59" w:rsidRPr="004B35C4" w:rsidTr="0052752E">
                        <w:trPr>
                          <w:trHeight w:val="1365"/>
                        </w:trPr>
                        <w:tc>
                          <w:tcPr>
                            <w:tcW w:w="9643" w:type="dxa"/>
                            <w:gridSpan w:val="7"/>
                            <w:tcBorders>
                              <w:left w:val="nil"/>
                              <w:right w:val="nil"/>
                            </w:tcBorders>
                            <w:shd w:val="clear" w:color="auto" w:fill="auto"/>
                            <w:hideMark/>
                          </w:tcPr>
                          <w:p w:rsidR="00B22B59" w:rsidRPr="006523C8" w:rsidRDefault="00B22B59" w:rsidP="0052752E">
                            <w:pPr>
                              <w:pStyle w:val="Caption"/>
                              <w:keepNext/>
                              <w:jc w:val="both"/>
                              <w:rPr>
                                <w:rFonts w:ascii="Times New Roman" w:hAnsi="Times New Roman"/>
                                <w:color w:val="000000"/>
                              </w:rPr>
                            </w:pPr>
                          </w:p>
                        </w:tc>
                      </w:tr>
                    </w:tbl>
                    <w:p w:rsidR="00B22B59" w:rsidRDefault="00B22B59" w:rsidP="009A67A6"/>
                  </w:txbxContent>
                </v:textbox>
              </v:shape>
            </w:pict>
          </mc:Fallback>
        </mc:AlternateContent>
      </w:r>
      <w:r w:rsidR="00366A75">
        <w:br w:type="page"/>
      </w:r>
    </w:p>
    <w:p w:rsidR="00AA0B13" w:rsidRDefault="00AA0B13" w:rsidP="0006351A">
      <w:pPr>
        <w:pStyle w:val="Heading1"/>
      </w:pPr>
      <w:bookmarkStart w:id="117" w:name="_Toc310579474"/>
      <w:bookmarkStart w:id="118" w:name="_Toc315681326"/>
      <w:bookmarkStart w:id="119" w:name="_Toc418811148"/>
      <w:r>
        <w:lastRenderedPageBreak/>
        <w:t>References</w:t>
      </w:r>
      <w:bookmarkEnd w:id="117"/>
      <w:bookmarkEnd w:id="118"/>
      <w:bookmarkEnd w:id="119"/>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Abadie</w:t>
      </w:r>
      <w:proofErr w:type="spellEnd"/>
      <w:r w:rsidRPr="004C670A">
        <w:rPr>
          <w:rFonts w:ascii="Times New Roman" w:hAnsi="Times New Roman"/>
        </w:rPr>
        <w:t xml:space="preserve">, Alberto, Alexis Diamond, and Jens </w:t>
      </w:r>
      <w:proofErr w:type="spellStart"/>
      <w:r w:rsidRPr="004C670A">
        <w:rPr>
          <w:rFonts w:ascii="Times New Roman" w:hAnsi="Times New Roman"/>
        </w:rPr>
        <w:t>Hainmueller</w:t>
      </w:r>
      <w:proofErr w:type="spellEnd"/>
      <w:r w:rsidRPr="004C670A">
        <w:rPr>
          <w:rFonts w:ascii="Times New Roman" w:hAnsi="Times New Roman"/>
        </w:rPr>
        <w:t>.</w:t>
      </w:r>
      <w:proofErr w:type="gramEnd"/>
      <w:r w:rsidRPr="004C670A">
        <w:rPr>
          <w:rFonts w:ascii="Times New Roman" w:hAnsi="Times New Roman"/>
        </w:rPr>
        <w:t xml:space="preserve"> "Synthetic Control Methods for Comparative Case Studies: Estimating the Effect of California's Tobacco Control Program." </w:t>
      </w:r>
      <w:r w:rsidRPr="004C670A">
        <w:rPr>
          <w:rFonts w:ascii="Times New Roman" w:hAnsi="Times New Roman"/>
          <w:i/>
          <w:iCs/>
        </w:rPr>
        <w:t>Journal of the American Statistical Association</w:t>
      </w:r>
      <w:r w:rsidRPr="004C670A">
        <w:rPr>
          <w:rFonts w:ascii="Times New Roman" w:hAnsi="Times New Roman"/>
        </w:rPr>
        <w:t xml:space="preserve"> 105.490 (2010): 493-505.  </w:t>
      </w:r>
    </w:p>
    <w:p w:rsidR="00403A71" w:rsidRPr="004C670A" w:rsidRDefault="00403A71" w:rsidP="00403A71">
      <w:pPr>
        <w:ind w:left="720" w:hanging="720"/>
        <w:rPr>
          <w:rFonts w:ascii="Times New Roman" w:hAnsi="Times New Roman"/>
        </w:rPr>
      </w:pPr>
      <w:proofErr w:type="spellStart"/>
      <w:proofErr w:type="gramStart"/>
      <w:r w:rsidRPr="004C670A">
        <w:rPr>
          <w:rFonts w:ascii="Times New Roman" w:hAnsi="Times New Roman"/>
        </w:rPr>
        <w:t>Abadie</w:t>
      </w:r>
      <w:proofErr w:type="spellEnd"/>
      <w:r w:rsidRPr="004C670A">
        <w:rPr>
          <w:rFonts w:ascii="Times New Roman" w:hAnsi="Times New Roman"/>
        </w:rPr>
        <w:t xml:space="preserve">, Alberto, and J. </w:t>
      </w:r>
      <w:proofErr w:type="spellStart"/>
      <w:r w:rsidRPr="004C670A">
        <w:rPr>
          <w:rFonts w:ascii="Times New Roman" w:hAnsi="Times New Roman"/>
        </w:rPr>
        <w:t>Gardeazabal</w:t>
      </w:r>
      <w:proofErr w:type="spellEnd"/>
      <w:r w:rsidRPr="004C670A">
        <w:rPr>
          <w:rFonts w:ascii="Times New Roman" w:hAnsi="Times New Roman"/>
        </w:rPr>
        <w:t>.</w:t>
      </w:r>
      <w:proofErr w:type="gramEnd"/>
      <w:r w:rsidRPr="004C670A">
        <w:rPr>
          <w:rFonts w:ascii="Times New Roman" w:hAnsi="Times New Roman"/>
        </w:rPr>
        <w:t xml:space="preserve"> "The Economic Costs of Conflict: A Case-Control Study for the Basque Country." </w:t>
      </w:r>
      <w:r w:rsidRPr="004C670A">
        <w:rPr>
          <w:rFonts w:ascii="Times New Roman" w:hAnsi="Times New Roman"/>
          <w:i/>
          <w:iCs/>
        </w:rPr>
        <w:t>American Economic Review</w:t>
      </w:r>
      <w:r w:rsidRPr="004C670A">
        <w:rPr>
          <w:rFonts w:ascii="Times New Roman" w:hAnsi="Times New Roman"/>
        </w:rPr>
        <w:t xml:space="preserve"> 93.1 (2003): 113-32.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Aghion</w:t>
      </w:r>
      <w:proofErr w:type="spellEnd"/>
      <w:r w:rsidRPr="004C670A">
        <w:rPr>
          <w:rFonts w:ascii="Times New Roman" w:hAnsi="Times New Roman"/>
        </w:rPr>
        <w:t xml:space="preserve">, Philippe, Philippe </w:t>
      </w:r>
      <w:proofErr w:type="spellStart"/>
      <w:r w:rsidRPr="004C670A">
        <w:rPr>
          <w:rFonts w:ascii="Times New Roman" w:hAnsi="Times New Roman"/>
        </w:rPr>
        <w:t>Bacchetta</w:t>
      </w:r>
      <w:proofErr w:type="spellEnd"/>
      <w:r w:rsidRPr="004C670A">
        <w:rPr>
          <w:rFonts w:ascii="Times New Roman" w:hAnsi="Times New Roman"/>
        </w:rPr>
        <w:t xml:space="preserve">, and </w:t>
      </w:r>
      <w:proofErr w:type="spellStart"/>
      <w:r w:rsidRPr="004C670A">
        <w:rPr>
          <w:rFonts w:ascii="Times New Roman" w:hAnsi="Times New Roman"/>
        </w:rPr>
        <w:t>Abhijit</w:t>
      </w:r>
      <w:proofErr w:type="spellEnd"/>
      <w:r w:rsidRPr="004C670A">
        <w:rPr>
          <w:rFonts w:ascii="Times New Roman" w:hAnsi="Times New Roman"/>
        </w:rPr>
        <w:t xml:space="preserve"> Banerjee.</w:t>
      </w:r>
      <w:proofErr w:type="gramEnd"/>
      <w:r w:rsidRPr="004C670A">
        <w:rPr>
          <w:rFonts w:ascii="Times New Roman" w:hAnsi="Times New Roman"/>
        </w:rPr>
        <w:t xml:space="preserve"> </w:t>
      </w:r>
      <w:proofErr w:type="gramStart"/>
      <w:r w:rsidRPr="004C670A">
        <w:rPr>
          <w:rFonts w:ascii="Times New Roman" w:hAnsi="Times New Roman"/>
        </w:rPr>
        <w:t>"Currency Crises and Monetary Policy in an Economy with Credit Constraints."</w:t>
      </w:r>
      <w:proofErr w:type="gramEnd"/>
      <w:r w:rsidRPr="004C670A">
        <w:rPr>
          <w:rFonts w:ascii="Times New Roman" w:hAnsi="Times New Roman"/>
        </w:rPr>
        <w:t> </w:t>
      </w:r>
      <w:r w:rsidRPr="004C670A">
        <w:rPr>
          <w:rFonts w:ascii="Times New Roman" w:hAnsi="Times New Roman"/>
          <w:i/>
          <w:iCs/>
        </w:rPr>
        <w:t>European Economic Review</w:t>
      </w:r>
      <w:r w:rsidRPr="004C670A">
        <w:rPr>
          <w:rFonts w:ascii="Times New Roman" w:hAnsi="Times New Roman"/>
        </w:rPr>
        <w:t> 45.7 (2001): 1121-150.</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Alesina</w:t>
      </w:r>
      <w:proofErr w:type="spellEnd"/>
      <w:r w:rsidRPr="004C670A">
        <w:rPr>
          <w:rFonts w:ascii="Times New Roman" w:hAnsi="Times New Roman"/>
        </w:rPr>
        <w:t xml:space="preserve">, Alberto, and Robert J. </w:t>
      </w:r>
      <w:proofErr w:type="spellStart"/>
      <w:r w:rsidRPr="004C670A">
        <w:rPr>
          <w:rFonts w:ascii="Times New Roman" w:hAnsi="Times New Roman"/>
        </w:rPr>
        <w:t>Barro</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(2002). "Currency Unions*."</w:t>
      </w:r>
      <w:proofErr w:type="gramEnd"/>
      <w:r w:rsidRPr="004C670A">
        <w:rPr>
          <w:rFonts w:ascii="Times New Roman" w:hAnsi="Times New Roman"/>
        </w:rPr>
        <w:t xml:space="preserve"> </w:t>
      </w:r>
      <w:proofErr w:type="gramStart"/>
      <w:r w:rsidRPr="004C670A">
        <w:rPr>
          <w:rFonts w:ascii="Times New Roman" w:hAnsi="Times New Roman"/>
          <w:i/>
          <w:iCs/>
        </w:rPr>
        <w:t>Quarterly Journal of Economics</w:t>
      </w:r>
      <w:r w:rsidRPr="004C670A">
        <w:rPr>
          <w:rFonts w:ascii="Times New Roman" w:hAnsi="Times New Roman"/>
        </w:rPr>
        <w:t xml:space="preserve"> 117.2, 409-36.</w:t>
      </w:r>
      <w:proofErr w:type="gramEnd"/>
      <w:r w:rsidRPr="004C670A">
        <w:rPr>
          <w:rFonts w:ascii="Times New Roman" w:hAnsi="Times New Roman"/>
        </w:rPr>
        <w:t xml:space="preserve"> </w:t>
      </w:r>
    </w:p>
    <w:p w:rsidR="00403A71" w:rsidRPr="004C670A" w:rsidRDefault="00403A71" w:rsidP="00403A71">
      <w:pPr>
        <w:ind w:left="360" w:hanging="360"/>
        <w:rPr>
          <w:rFonts w:ascii="Times New Roman" w:hAnsi="Times New Roman"/>
        </w:rPr>
      </w:pPr>
      <w:proofErr w:type="gramStart"/>
      <w:r w:rsidRPr="004C670A">
        <w:rPr>
          <w:rFonts w:ascii="Times New Roman" w:hAnsi="Times New Roman"/>
        </w:rPr>
        <w:t>Baker R., Scott and Nicholas Bloom.</w:t>
      </w:r>
      <w:proofErr w:type="gramEnd"/>
      <w:r w:rsidRPr="004C670A">
        <w:rPr>
          <w:rFonts w:ascii="Times New Roman" w:hAnsi="Times New Roman"/>
        </w:rPr>
        <w:t xml:space="preserve"> “Does Uncertainty Reduce Growth? </w:t>
      </w:r>
      <w:proofErr w:type="gramStart"/>
      <w:r w:rsidRPr="004C670A">
        <w:rPr>
          <w:rFonts w:ascii="Times New Roman" w:hAnsi="Times New Roman"/>
        </w:rPr>
        <w:t>Using Disasters as Natural Experiments.”</w:t>
      </w:r>
      <w:proofErr w:type="gramEnd"/>
      <w:r w:rsidRPr="004C670A">
        <w:rPr>
          <w:rFonts w:ascii="Times New Roman" w:hAnsi="Times New Roman"/>
        </w:rPr>
        <w:t xml:space="preserve"> </w:t>
      </w:r>
      <w:r w:rsidRPr="004C670A">
        <w:rPr>
          <w:rFonts w:ascii="Times New Roman" w:hAnsi="Times New Roman"/>
          <w:i/>
        </w:rPr>
        <w:t>NBER</w:t>
      </w:r>
      <w:r w:rsidRPr="004C670A">
        <w:rPr>
          <w:rFonts w:ascii="Times New Roman" w:hAnsi="Times New Roman"/>
        </w:rPr>
        <w:t xml:space="preserve"> Working Papers 19475 (2013): 1-31. </w:t>
      </w:r>
    </w:p>
    <w:p w:rsidR="00403A71" w:rsidRPr="004C670A" w:rsidRDefault="00403A71" w:rsidP="00403A71">
      <w:pPr>
        <w:ind w:left="720" w:hanging="720"/>
        <w:rPr>
          <w:rFonts w:ascii="Times New Roman" w:hAnsi="Times New Roman"/>
        </w:rPr>
      </w:pPr>
      <w:proofErr w:type="gramStart"/>
      <w:r w:rsidRPr="004C670A">
        <w:rPr>
          <w:rFonts w:ascii="Times New Roman" w:hAnsi="Times New Roman"/>
        </w:rPr>
        <w:t xml:space="preserve">Beckerman, Paul, and </w:t>
      </w:r>
      <w:proofErr w:type="spellStart"/>
      <w:r w:rsidRPr="004C670A">
        <w:rPr>
          <w:rFonts w:ascii="Times New Roman" w:hAnsi="Times New Roman"/>
        </w:rPr>
        <w:t>Andrés</w:t>
      </w:r>
      <w:proofErr w:type="spellEnd"/>
      <w:r w:rsidRPr="004C670A">
        <w:rPr>
          <w:rFonts w:ascii="Times New Roman" w:hAnsi="Times New Roman"/>
        </w:rPr>
        <w:t xml:space="preserve"> </w:t>
      </w:r>
      <w:proofErr w:type="spellStart"/>
      <w:r w:rsidRPr="004C670A">
        <w:rPr>
          <w:rFonts w:ascii="Times New Roman" w:hAnsi="Times New Roman"/>
        </w:rPr>
        <w:t>Solimano</w:t>
      </w:r>
      <w:proofErr w:type="spellEnd"/>
      <w:r w:rsidRPr="004C670A">
        <w:rPr>
          <w:rFonts w:ascii="Times New Roman" w:hAnsi="Times New Roman"/>
        </w:rPr>
        <w:t>.</w:t>
      </w:r>
      <w:proofErr w:type="gramEnd"/>
      <w:r w:rsidRPr="004C670A">
        <w:rPr>
          <w:rFonts w:ascii="Times New Roman" w:hAnsi="Times New Roman"/>
        </w:rPr>
        <w:t xml:space="preserve"> </w:t>
      </w:r>
      <w:r w:rsidRPr="004C670A">
        <w:rPr>
          <w:rFonts w:ascii="Times New Roman" w:hAnsi="Times New Roman"/>
          <w:i/>
          <w:iCs/>
        </w:rPr>
        <w:t>Crisis and Dollarization in Ecuador: Stability, Growth, and Social Equity</w:t>
      </w:r>
      <w:r w:rsidRPr="004C670A">
        <w:rPr>
          <w:rFonts w:ascii="Times New Roman" w:hAnsi="Times New Roman"/>
        </w:rPr>
        <w:t xml:space="preserve">. Washington, D.C.: World Bank, 2002.  </w:t>
      </w:r>
    </w:p>
    <w:p w:rsidR="00403A71" w:rsidRPr="004C670A" w:rsidRDefault="00403A71" w:rsidP="00403A71">
      <w:pPr>
        <w:ind w:left="720" w:hanging="720"/>
        <w:rPr>
          <w:rFonts w:ascii="Times New Roman" w:hAnsi="Times New Roman"/>
        </w:rPr>
      </w:pPr>
      <w:r w:rsidRPr="004C670A">
        <w:rPr>
          <w:rFonts w:ascii="Times New Roman" w:hAnsi="Times New Roman"/>
        </w:rPr>
        <w:t xml:space="preserve">Beckerman, Paul. </w:t>
      </w:r>
      <w:proofErr w:type="gramStart"/>
      <w:r w:rsidRPr="004C670A">
        <w:rPr>
          <w:rFonts w:ascii="Times New Roman" w:hAnsi="Times New Roman"/>
          <w:i/>
          <w:iCs/>
        </w:rPr>
        <w:t>Dollarization and Semi-Dollarization in Ecuador</w:t>
      </w:r>
      <w:r w:rsidRPr="004C670A">
        <w:rPr>
          <w:rFonts w:ascii="Times New Roman" w:hAnsi="Times New Roman"/>
        </w:rPr>
        <w:t>.</w:t>
      </w:r>
      <w:proofErr w:type="gramEnd"/>
      <w:r w:rsidRPr="004C670A">
        <w:rPr>
          <w:rFonts w:ascii="Times New Roman" w:hAnsi="Times New Roman"/>
        </w:rPr>
        <w:t xml:space="preserve"> Washington, D.C.: World Bank, 2001.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Beetsma</w:t>
      </w:r>
      <w:proofErr w:type="spellEnd"/>
      <w:r w:rsidRPr="004C670A">
        <w:rPr>
          <w:rFonts w:ascii="Times New Roman" w:hAnsi="Times New Roman"/>
        </w:rPr>
        <w:t xml:space="preserve">, </w:t>
      </w:r>
      <w:proofErr w:type="spellStart"/>
      <w:r w:rsidRPr="004C670A">
        <w:rPr>
          <w:rFonts w:ascii="Times New Roman" w:hAnsi="Times New Roman"/>
        </w:rPr>
        <w:t>Roel</w:t>
      </w:r>
      <w:proofErr w:type="spellEnd"/>
      <w:r w:rsidRPr="004C670A">
        <w:rPr>
          <w:rFonts w:ascii="Times New Roman" w:hAnsi="Times New Roman"/>
        </w:rPr>
        <w:t xml:space="preserve">, and Massimo </w:t>
      </w:r>
      <w:proofErr w:type="spellStart"/>
      <w:r w:rsidRPr="004C670A">
        <w:rPr>
          <w:rFonts w:ascii="Times New Roman" w:hAnsi="Times New Roman"/>
        </w:rPr>
        <w:t>Giuliodori</w:t>
      </w:r>
      <w:proofErr w:type="spellEnd"/>
      <w:r w:rsidRPr="004C670A">
        <w:rPr>
          <w:rFonts w:ascii="Times New Roman" w:hAnsi="Times New Roman"/>
        </w:rPr>
        <w:t>.</w:t>
      </w:r>
      <w:proofErr w:type="gramEnd"/>
      <w:r w:rsidRPr="004C670A">
        <w:rPr>
          <w:rFonts w:ascii="Times New Roman" w:hAnsi="Times New Roman"/>
        </w:rPr>
        <w:t xml:space="preserve"> (2010). "The Macroeconomic Costs and Benefits of the EMU and Other Monetary Unions: An Overview of Recent Research." </w:t>
      </w:r>
      <w:proofErr w:type="gramStart"/>
      <w:r w:rsidRPr="004C670A">
        <w:rPr>
          <w:rFonts w:ascii="Times New Roman" w:hAnsi="Times New Roman"/>
          <w:i/>
          <w:iCs/>
        </w:rPr>
        <w:t>Journal of Economic Literature</w:t>
      </w:r>
      <w:r w:rsidRPr="004C670A">
        <w:rPr>
          <w:rFonts w:ascii="Times New Roman" w:hAnsi="Times New Roman"/>
        </w:rPr>
        <w:t xml:space="preserve"> 48.3, 603-41.</w:t>
      </w:r>
      <w:proofErr w:type="gramEnd"/>
    </w:p>
    <w:p w:rsidR="00403A71" w:rsidRPr="004C670A" w:rsidRDefault="00403A71" w:rsidP="00403A71">
      <w:pPr>
        <w:ind w:left="720" w:hanging="720"/>
        <w:rPr>
          <w:rFonts w:ascii="Times New Roman" w:hAnsi="Times New Roman"/>
        </w:rPr>
      </w:pPr>
      <w:proofErr w:type="gramStart"/>
      <w:r w:rsidRPr="004C670A">
        <w:rPr>
          <w:rFonts w:ascii="Times New Roman" w:hAnsi="Times New Roman"/>
        </w:rPr>
        <w:lastRenderedPageBreak/>
        <w:t xml:space="preserve">Berg, Andrew, and Eduardo </w:t>
      </w:r>
      <w:proofErr w:type="spellStart"/>
      <w:r w:rsidRPr="004C670A">
        <w:rPr>
          <w:rFonts w:ascii="Times New Roman" w:hAnsi="Times New Roman"/>
        </w:rPr>
        <w:t>Borensztein</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"The Pros and Cons of Full Dollarization."</w:t>
      </w:r>
      <w:proofErr w:type="gramEnd"/>
      <w:r w:rsidRPr="004C670A">
        <w:rPr>
          <w:rFonts w:ascii="Times New Roman" w:hAnsi="Times New Roman"/>
        </w:rPr>
        <w:t xml:space="preserve"> </w:t>
      </w:r>
      <w:r w:rsidRPr="004C670A">
        <w:rPr>
          <w:rFonts w:ascii="Times New Roman" w:hAnsi="Times New Roman"/>
          <w:i/>
          <w:iCs/>
        </w:rPr>
        <w:t>IMF Working Paper</w:t>
      </w:r>
      <w:r w:rsidRPr="004C670A">
        <w:rPr>
          <w:rFonts w:ascii="Times New Roman" w:hAnsi="Times New Roman"/>
        </w:rPr>
        <w:t xml:space="preserve"> (2000): 1-33. </w:t>
      </w:r>
      <w:proofErr w:type="gramStart"/>
      <w:r w:rsidRPr="004C670A">
        <w:rPr>
          <w:rFonts w:ascii="Times New Roman" w:hAnsi="Times New Roman"/>
          <w:i/>
          <w:iCs/>
        </w:rPr>
        <w:t>International Monetary Fund (IMF)</w:t>
      </w:r>
      <w:r w:rsidRPr="004C670A">
        <w:rPr>
          <w:rFonts w:ascii="Times New Roman" w:hAnsi="Times New Roman"/>
        </w:rPr>
        <w:t>.</w:t>
      </w:r>
      <w:proofErr w:type="gramEnd"/>
      <w:r w:rsidRPr="004C670A">
        <w:rPr>
          <w:rFonts w:ascii="Times New Roman" w:hAnsi="Times New Roman"/>
        </w:rPr>
        <w:t xml:space="preserve"> IMF, Mar. 2000. </w:t>
      </w:r>
      <w:proofErr w:type="gramStart"/>
      <w:r w:rsidRPr="004C670A">
        <w:rPr>
          <w:rFonts w:ascii="Times New Roman" w:hAnsi="Times New Roman"/>
        </w:rPr>
        <w:t>Web.</w:t>
      </w:r>
      <w:proofErr w:type="gramEnd"/>
      <w:r w:rsidRPr="004C670A">
        <w:rPr>
          <w:rFonts w:ascii="Times New Roman" w:hAnsi="Times New Roman"/>
        </w:rPr>
        <w:t xml:space="preserve"> 1 Jan. 2014.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Berg, Andrew, Jonathan D. </w:t>
      </w:r>
      <w:proofErr w:type="spellStart"/>
      <w:r w:rsidRPr="004C670A">
        <w:rPr>
          <w:rFonts w:ascii="Times New Roman" w:hAnsi="Times New Roman"/>
        </w:rPr>
        <w:t>Ostry</w:t>
      </w:r>
      <w:proofErr w:type="spellEnd"/>
      <w:r w:rsidRPr="004C670A">
        <w:rPr>
          <w:rFonts w:ascii="Times New Roman" w:hAnsi="Times New Roman"/>
        </w:rPr>
        <w:t xml:space="preserve">, and </w:t>
      </w:r>
      <w:proofErr w:type="spellStart"/>
      <w:r w:rsidRPr="004C670A">
        <w:rPr>
          <w:rFonts w:ascii="Times New Roman" w:hAnsi="Times New Roman"/>
        </w:rPr>
        <w:t>Jeromin</w:t>
      </w:r>
      <w:proofErr w:type="spellEnd"/>
      <w:r w:rsidRPr="004C670A">
        <w:rPr>
          <w:rFonts w:ascii="Times New Roman" w:hAnsi="Times New Roman"/>
        </w:rPr>
        <w:t xml:space="preserve"> </w:t>
      </w:r>
      <w:proofErr w:type="spellStart"/>
      <w:r w:rsidRPr="004C670A">
        <w:rPr>
          <w:rFonts w:ascii="Times New Roman" w:hAnsi="Times New Roman"/>
        </w:rPr>
        <w:t>Zettelmeyer</w:t>
      </w:r>
      <w:proofErr w:type="spellEnd"/>
      <w:r w:rsidRPr="004C670A">
        <w:rPr>
          <w:rFonts w:ascii="Times New Roman" w:hAnsi="Times New Roman"/>
        </w:rPr>
        <w:t>.</w:t>
      </w:r>
      <w:proofErr w:type="gramEnd"/>
      <w:r w:rsidRPr="004C670A">
        <w:rPr>
          <w:rFonts w:ascii="Times New Roman" w:hAnsi="Times New Roman"/>
        </w:rPr>
        <w:t xml:space="preserve"> (2012). "What Makes Growth Sustained</w:t>
      </w:r>
      <w:proofErr w:type="gramStart"/>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i/>
          <w:iCs/>
        </w:rPr>
        <w:t>Journal of Development Economics</w:t>
      </w:r>
      <w:r w:rsidRPr="004C670A">
        <w:rPr>
          <w:rFonts w:ascii="Times New Roman" w:hAnsi="Times New Roman"/>
        </w:rPr>
        <w:t xml:space="preserve"> 98.2, 149-66.</w:t>
      </w:r>
      <w:proofErr w:type="gramEnd"/>
    </w:p>
    <w:p w:rsidR="00403A71" w:rsidRPr="004C670A" w:rsidRDefault="00403A71" w:rsidP="00403A71">
      <w:pPr>
        <w:ind w:left="720" w:hanging="720"/>
        <w:rPr>
          <w:rFonts w:ascii="Times New Roman" w:hAnsi="Times New Roman"/>
        </w:rPr>
      </w:pPr>
      <w:proofErr w:type="spellStart"/>
      <w:r w:rsidRPr="004C670A">
        <w:rPr>
          <w:rFonts w:ascii="Times New Roman" w:hAnsi="Times New Roman"/>
        </w:rPr>
        <w:t>Blustein</w:t>
      </w:r>
      <w:proofErr w:type="spellEnd"/>
      <w:r w:rsidRPr="004C670A">
        <w:rPr>
          <w:rFonts w:ascii="Times New Roman" w:hAnsi="Times New Roman"/>
        </w:rPr>
        <w:t xml:space="preserve">, Paul. </w:t>
      </w:r>
      <w:r w:rsidRPr="004C670A">
        <w:rPr>
          <w:rFonts w:ascii="Times New Roman" w:hAnsi="Times New Roman"/>
          <w:i/>
          <w:iCs/>
        </w:rPr>
        <w:t>And the Money Kept Rolling in (and Out): Wall Street, the IMF, and the Bankrupting of Argentina</w:t>
      </w:r>
      <w:r w:rsidRPr="004C670A">
        <w:rPr>
          <w:rFonts w:ascii="Times New Roman" w:hAnsi="Times New Roman"/>
        </w:rPr>
        <w:t xml:space="preserve">. New York: </w:t>
      </w:r>
      <w:proofErr w:type="spellStart"/>
      <w:r w:rsidRPr="004C670A">
        <w:rPr>
          <w:rFonts w:ascii="Times New Roman" w:hAnsi="Times New Roman"/>
        </w:rPr>
        <w:t>PublicAffairs</w:t>
      </w:r>
      <w:proofErr w:type="spellEnd"/>
      <w:r w:rsidRPr="004C670A">
        <w:rPr>
          <w:rFonts w:ascii="Times New Roman" w:hAnsi="Times New Roman"/>
        </w:rPr>
        <w:t xml:space="preserve">, 2005.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Caliendo, Marco, and Sabine </w:t>
      </w:r>
      <w:proofErr w:type="spellStart"/>
      <w:r w:rsidRPr="004C670A">
        <w:rPr>
          <w:rFonts w:ascii="Times New Roman" w:hAnsi="Times New Roman"/>
        </w:rPr>
        <w:t>Kopeinig</w:t>
      </w:r>
      <w:proofErr w:type="spellEnd"/>
      <w:r w:rsidRPr="004C670A">
        <w:rPr>
          <w:rFonts w:ascii="Times New Roman" w:hAnsi="Times New Roman"/>
        </w:rPr>
        <w:t>.</w:t>
      </w:r>
      <w:proofErr w:type="gramEnd"/>
      <w:r w:rsidRPr="004C670A">
        <w:rPr>
          <w:rFonts w:ascii="Times New Roman" w:hAnsi="Times New Roman"/>
        </w:rPr>
        <w:t xml:space="preserve"> (2008). "Some Practical Guidance </w:t>
      </w:r>
      <w:proofErr w:type="gramStart"/>
      <w:r w:rsidRPr="004C670A">
        <w:rPr>
          <w:rFonts w:ascii="Times New Roman" w:hAnsi="Times New Roman"/>
        </w:rPr>
        <w:t>For</w:t>
      </w:r>
      <w:proofErr w:type="gramEnd"/>
      <w:r w:rsidRPr="004C670A">
        <w:rPr>
          <w:rFonts w:ascii="Times New Roman" w:hAnsi="Times New Roman"/>
        </w:rPr>
        <w:t xml:space="preserve"> The Implementation Of Propensity Score Matching." </w:t>
      </w:r>
      <w:r w:rsidRPr="004C670A">
        <w:rPr>
          <w:rFonts w:ascii="Times New Roman" w:hAnsi="Times New Roman"/>
          <w:i/>
          <w:iCs/>
        </w:rPr>
        <w:t>Journal of Economic Surveys</w:t>
      </w:r>
      <w:r w:rsidRPr="004C670A">
        <w:rPr>
          <w:rFonts w:ascii="Times New Roman" w:hAnsi="Times New Roman"/>
        </w:rPr>
        <w:t xml:space="preserve"> 22.1, 31-72.  </w:t>
      </w:r>
    </w:p>
    <w:p w:rsidR="00403A71" w:rsidRPr="004C670A" w:rsidRDefault="00403A71" w:rsidP="00403A71">
      <w:pPr>
        <w:ind w:left="720" w:hanging="720"/>
        <w:rPr>
          <w:rFonts w:ascii="Times New Roman" w:hAnsi="Times New Roman"/>
        </w:rPr>
      </w:pPr>
      <w:proofErr w:type="spellStart"/>
      <w:r w:rsidRPr="004C670A">
        <w:rPr>
          <w:rFonts w:ascii="Times New Roman" w:hAnsi="Times New Roman"/>
        </w:rPr>
        <w:t>Calvo</w:t>
      </w:r>
      <w:proofErr w:type="spellEnd"/>
      <w:r w:rsidRPr="004C670A">
        <w:rPr>
          <w:rFonts w:ascii="Times New Roman" w:hAnsi="Times New Roman"/>
        </w:rPr>
        <w:t xml:space="preserve">, Guillermo A. "Capital Markets and the Exchange Rate, with Special Reference to the Dollarization Debate in Latin America." </w:t>
      </w:r>
      <w:r w:rsidRPr="004C670A">
        <w:rPr>
          <w:rFonts w:ascii="Times New Roman" w:hAnsi="Times New Roman"/>
          <w:i/>
          <w:iCs/>
        </w:rPr>
        <w:t>Journal of Money, Credit and Banking</w:t>
      </w:r>
      <w:r w:rsidRPr="004C670A">
        <w:rPr>
          <w:rFonts w:ascii="Times New Roman" w:hAnsi="Times New Roman"/>
        </w:rPr>
        <w:t xml:space="preserve"> 33.2 (2001): 312-34.  </w:t>
      </w:r>
    </w:p>
    <w:p w:rsidR="00403A71" w:rsidRPr="004C670A" w:rsidRDefault="00403A71" w:rsidP="00403A71">
      <w:pPr>
        <w:ind w:left="720" w:hanging="720"/>
        <w:rPr>
          <w:rFonts w:ascii="Times New Roman" w:hAnsi="Times New Roman"/>
        </w:rPr>
      </w:pPr>
      <w:proofErr w:type="spellStart"/>
      <w:r w:rsidRPr="004C670A">
        <w:rPr>
          <w:rFonts w:ascii="Times New Roman" w:hAnsi="Times New Roman"/>
        </w:rPr>
        <w:t>Calvo</w:t>
      </w:r>
      <w:proofErr w:type="spellEnd"/>
      <w:r w:rsidRPr="004C670A">
        <w:rPr>
          <w:rFonts w:ascii="Times New Roman" w:hAnsi="Times New Roman"/>
        </w:rPr>
        <w:t xml:space="preserve">, Guillermo A. “Explaining Sudden Stop, Growth Collapse, and BOP Crisis: The Case of Distortionary Output Taxes,” </w:t>
      </w:r>
      <w:r w:rsidRPr="004C670A">
        <w:rPr>
          <w:rFonts w:ascii="Times New Roman" w:hAnsi="Times New Roman"/>
          <w:i/>
        </w:rPr>
        <w:t>IMF Staff Papers</w:t>
      </w:r>
      <w:r w:rsidRPr="004C670A">
        <w:rPr>
          <w:rFonts w:ascii="Times New Roman" w:hAnsi="Times New Roman"/>
        </w:rPr>
        <w:t>, 50, Special Issue (2003).</w:t>
      </w:r>
    </w:p>
    <w:p w:rsidR="00403A71" w:rsidRPr="004C670A" w:rsidRDefault="00403A71" w:rsidP="00403A71">
      <w:pPr>
        <w:ind w:left="720" w:hanging="720"/>
        <w:rPr>
          <w:rFonts w:ascii="Times New Roman" w:hAnsi="Times New Roman"/>
        </w:rPr>
      </w:pPr>
      <w:proofErr w:type="spellStart"/>
      <w:proofErr w:type="gramStart"/>
      <w:r w:rsidRPr="004C670A">
        <w:rPr>
          <w:rFonts w:ascii="Times New Roman" w:hAnsi="Times New Roman"/>
        </w:rPr>
        <w:t>Calvo</w:t>
      </w:r>
      <w:proofErr w:type="spellEnd"/>
      <w:r w:rsidRPr="004C670A">
        <w:rPr>
          <w:rFonts w:ascii="Times New Roman" w:hAnsi="Times New Roman"/>
        </w:rPr>
        <w:t xml:space="preserve">, Guillermo A., Alejandro </w:t>
      </w:r>
      <w:proofErr w:type="spellStart"/>
      <w:r w:rsidRPr="004C670A">
        <w:rPr>
          <w:rFonts w:ascii="Times New Roman" w:hAnsi="Times New Roman"/>
        </w:rPr>
        <w:t>Izquierdo</w:t>
      </w:r>
      <w:proofErr w:type="spellEnd"/>
      <w:r w:rsidRPr="004C670A">
        <w:rPr>
          <w:rFonts w:ascii="Times New Roman" w:hAnsi="Times New Roman"/>
        </w:rPr>
        <w:t>, and Luis-Fernando Mejia.</w:t>
      </w:r>
      <w:proofErr w:type="gramEnd"/>
      <w:r w:rsidRPr="004C670A">
        <w:rPr>
          <w:rFonts w:ascii="Times New Roman" w:hAnsi="Times New Roman"/>
        </w:rPr>
        <w:t xml:space="preserve"> "On the Empirics of Sudden Stops: The Relevance of Balance-Sheet Effects," NBER Working Paper No. 10520 (2004).</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Calvo</w:t>
      </w:r>
      <w:proofErr w:type="spellEnd"/>
      <w:r w:rsidRPr="004C670A">
        <w:rPr>
          <w:rFonts w:ascii="Times New Roman" w:hAnsi="Times New Roman"/>
        </w:rPr>
        <w:t xml:space="preserve">, Guillermo A., and Carlos A. </w:t>
      </w:r>
      <w:proofErr w:type="spellStart"/>
      <w:r w:rsidRPr="004C670A">
        <w:rPr>
          <w:rFonts w:ascii="Times New Roman" w:hAnsi="Times New Roman"/>
        </w:rPr>
        <w:t>Vegh</w:t>
      </w:r>
      <w:proofErr w:type="spellEnd"/>
      <w:r w:rsidRPr="004C670A">
        <w:rPr>
          <w:rFonts w:ascii="Times New Roman" w:hAnsi="Times New Roman"/>
        </w:rPr>
        <w:t>.</w:t>
      </w:r>
      <w:proofErr w:type="gramEnd"/>
      <w:r w:rsidRPr="004C670A">
        <w:rPr>
          <w:rFonts w:ascii="Times New Roman" w:hAnsi="Times New Roman"/>
        </w:rPr>
        <w:t xml:space="preserve"> (1992). "Currency Substitution in Developing Countries: An Introduction." </w:t>
      </w:r>
      <w:r w:rsidRPr="004C670A">
        <w:rPr>
          <w:rFonts w:ascii="Times New Roman" w:hAnsi="Times New Roman"/>
          <w:iCs/>
        </w:rPr>
        <w:t>IMF Working Paper 92/40</w:t>
      </w:r>
      <w:r w:rsidRPr="004C670A">
        <w:rPr>
          <w:rFonts w:ascii="Times New Roman" w:hAnsi="Times New Roman"/>
          <w:i/>
          <w:iCs/>
        </w:rPr>
        <w:t>,</w:t>
      </w:r>
      <w:r w:rsidRPr="004C670A">
        <w:rPr>
          <w:rFonts w:ascii="Times New Roman" w:hAnsi="Times New Roman"/>
        </w:rPr>
        <w:t xml:space="preserve"> </w:t>
      </w:r>
      <w:r w:rsidRPr="004C670A">
        <w:rPr>
          <w:rFonts w:ascii="Times New Roman" w:hAnsi="Times New Roman"/>
          <w:iCs/>
        </w:rPr>
        <w:t>International Monetary Fund</w:t>
      </w:r>
      <w:r w:rsidRPr="004C670A">
        <w:rPr>
          <w:rFonts w:ascii="Times New Roman" w:hAnsi="Times New Roman"/>
        </w:rPr>
        <w:t>, May 1992.</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lastRenderedPageBreak/>
        <w:t>Calvo</w:t>
      </w:r>
      <w:proofErr w:type="spellEnd"/>
      <w:r w:rsidRPr="004C670A">
        <w:rPr>
          <w:rFonts w:ascii="Times New Roman" w:hAnsi="Times New Roman"/>
        </w:rPr>
        <w:t>, Guillermo A., and Carmen M. Reinhart.</w:t>
      </w:r>
      <w:proofErr w:type="gramEnd"/>
      <w:r w:rsidRPr="004C670A">
        <w:rPr>
          <w:rFonts w:ascii="Times New Roman" w:hAnsi="Times New Roman"/>
        </w:rPr>
        <w:t xml:space="preserve"> </w:t>
      </w:r>
      <w:proofErr w:type="gramStart"/>
      <w:r w:rsidRPr="004C670A">
        <w:rPr>
          <w:rFonts w:ascii="Times New Roman" w:hAnsi="Times New Roman"/>
        </w:rPr>
        <w:t>(2002). "Fear of Floating."</w:t>
      </w:r>
      <w:proofErr w:type="gramEnd"/>
      <w:r w:rsidRPr="004C670A">
        <w:rPr>
          <w:rFonts w:ascii="Times New Roman" w:hAnsi="Times New Roman"/>
        </w:rPr>
        <w:t xml:space="preserve"> </w:t>
      </w:r>
      <w:r w:rsidRPr="004C670A">
        <w:rPr>
          <w:rFonts w:ascii="Times New Roman" w:hAnsi="Times New Roman"/>
          <w:i/>
          <w:iCs/>
        </w:rPr>
        <w:t>Quarterly Journal of Economics</w:t>
      </w:r>
      <w:r w:rsidRPr="004C670A">
        <w:rPr>
          <w:rFonts w:ascii="Times New Roman" w:hAnsi="Times New Roman"/>
        </w:rPr>
        <w:t xml:space="preserve"> 117.2, 379-408.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Calvo</w:t>
      </w:r>
      <w:proofErr w:type="spellEnd"/>
      <w:r w:rsidRPr="004C670A">
        <w:rPr>
          <w:rFonts w:ascii="Times New Roman" w:hAnsi="Times New Roman"/>
        </w:rPr>
        <w:t xml:space="preserve">, Guillermo A., and Frederic S. </w:t>
      </w:r>
      <w:proofErr w:type="spellStart"/>
      <w:r w:rsidRPr="004C670A">
        <w:rPr>
          <w:rFonts w:ascii="Times New Roman" w:hAnsi="Times New Roman"/>
        </w:rPr>
        <w:t>Mishkin</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(2003). "The Mirage of Exchange Rate Regimes for Emerging Market Countries."</w:t>
      </w:r>
      <w:proofErr w:type="gramEnd"/>
      <w:r w:rsidRPr="004C670A">
        <w:rPr>
          <w:rFonts w:ascii="Times New Roman" w:hAnsi="Times New Roman"/>
        </w:rPr>
        <w:t xml:space="preserve"> </w:t>
      </w:r>
      <w:r w:rsidRPr="004C670A">
        <w:rPr>
          <w:rFonts w:ascii="Times New Roman" w:hAnsi="Times New Roman"/>
          <w:i/>
          <w:iCs/>
        </w:rPr>
        <w:t>Journal of Economic Perspectives</w:t>
      </w:r>
      <w:r w:rsidRPr="004C670A">
        <w:rPr>
          <w:rFonts w:ascii="Times New Roman" w:hAnsi="Times New Roman"/>
        </w:rPr>
        <w:t xml:space="preserve"> 17.4, 99-118.  </w:t>
      </w:r>
    </w:p>
    <w:p w:rsidR="00403A71" w:rsidRPr="004C670A" w:rsidRDefault="00403A71" w:rsidP="00403A71">
      <w:pPr>
        <w:ind w:left="720" w:hanging="720"/>
        <w:rPr>
          <w:rFonts w:ascii="Times New Roman" w:hAnsi="Times New Roman"/>
        </w:rPr>
      </w:pPr>
      <w:r w:rsidRPr="004C670A">
        <w:rPr>
          <w:rFonts w:ascii="Times New Roman" w:hAnsi="Times New Roman"/>
        </w:rPr>
        <w:t xml:space="preserve">Carlos </w:t>
      </w:r>
      <w:proofErr w:type="spellStart"/>
      <w:r w:rsidRPr="004C670A">
        <w:rPr>
          <w:rFonts w:ascii="Times New Roman" w:hAnsi="Times New Roman"/>
        </w:rPr>
        <w:t>Menen</w:t>
      </w:r>
      <w:proofErr w:type="spellEnd"/>
      <w:r w:rsidRPr="004C670A">
        <w:rPr>
          <w:rFonts w:ascii="Times New Roman" w:hAnsi="Times New Roman"/>
        </w:rPr>
        <w:t>, “</w:t>
      </w:r>
      <w:proofErr w:type="spellStart"/>
      <w:r w:rsidRPr="004C670A">
        <w:rPr>
          <w:rFonts w:ascii="Times New Roman" w:hAnsi="Times New Roman"/>
        </w:rPr>
        <w:t>Labour</w:t>
      </w:r>
      <w:proofErr w:type="spellEnd"/>
      <w:r w:rsidRPr="004C670A">
        <w:rPr>
          <w:rFonts w:ascii="Times New Roman" w:hAnsi="Times New Roman"/>
        </w:rPr>
        <w:t xml:space="preserve"> Law and the IMF." </w:t>
      </w:r>
      <w:r w:rsidRPr="004C670A">
        <w:rPr>
          <w:rFonts w:ascii="Times New Roman" w:hAnsi="Times New Roman"/>
          <w:i/>
          <w:iCs/>
        </w:rPr>
        <w:t>Economist (US)</w:t>
      </w:r>
      <w:r w:rsidRPr="004C670A">
        <w:rPr>
          <w:rFonts w:ascii="Times New Roman" w:hAnsi="Times New Roman"/>
        </w:rPr>
        <w:t xml:space="preserve"> 18 Apr. 1998: n. </w:t>
      </w:r>
      <w:proofErr w:type="spellStart"/>
      <w:r w:rsidRPr="004C670A">
        <w:rPr>
          <w:rFonts w:ascii="Times New Roman" w:hAnsi="Times New Roman"/>
        </w:rPr>
        <w:t>pag</w:t>
      </w:r>
      <w:proofErr w:type="spell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Carmignani</w:t>
      </w:r>
      <w:proofErr w:type="spellEnd"/>
      <w:r w:rsidRPr="004C670A">
        <w:rPr>
          <w:rFonts w:ascii="Times New Roman" w:hAnsi="Times New Roman"/>
        </w:rPr>
        <w:t xml:space="preserve">, F., E. Colombo, and P. </w:t>
      </w:r>
      <w:proofErr w:type="spellStart"/>
      <w:r w:rsidRPr="004C670A">
        <w:rPr>
          <w:rFonts w:ascii="Times New Roman" w:hAnsi="Times New Roman"/>
        </w:rPr>
        <w:t>Tirelli</w:t>
      </w:r>
      <w:proofErr w:type="spellEnd"/>
      <w:r w:rsidRPr="004C670A">
        <w:rPr>
          <w:rFonts w:ascii="Times New Roman" w:hAnsi="Times New Roman"/>
        </w:rPr>
        <w:t>.</w:t>
      </w:r>
      <w:proofErr w:type="gramEnd"/>
      <w:r w:rsidRPr="004C670A">
        <w:rPr>
          <w:rFonts w:ascii="Times New Roman" w:hAnsi="Times New Roman"/>
        </w:rPr>
        <w:t xml:space="preserve"> (2008). "Exploring Different Views of Exchange Rate Regime Choice." </w:t>
      </w:r>
      <w:r w:rsidRPr="004C670A">
        <w:rPr>
          <w:rFonts w:ascii="Times New Roman" w:hAnsi="Times New Roman"/>
          <w:i/>
          <w:iCs/>
        </w:rPr>
        <w:t>Journal of International Money and Finance</w:t>
      </w:r>
      <w:r w:rsidRPr="004C670A">
        <w:rPr>
          <w:rFonts w:ascii="Times New Roman" w:hAnsi="Times New Roman"/>
        </w:rPr>
        <w:t> 27.7, 1177-197.</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Cerra, Valerie, and </w:t>
      </w:r>
      <w:proofErr w:type="spellStart"/>
      <w:r w:rsidRPr="004C670A">
        <w:rPr>
          <w:rFonts w:ascii="Times New Roman" w:hAnsi="Times New Roman"/>
        </w:rPr>
        <w:t>Sweta</w:t>
      </w:r>
      <w:proofErr w:type="spellEnd"/>
      <w:r w:rsidRPr="004C670A">
        <w:rPr>
          <w:rFonts w:ascii="Times New Roman" w:hAnsi="Times New Roman"/>
        </w:rPr>
        <w:t xml:space="preserve"> </w:t>
      </w:r>
      <w:proofErr w:type="spellStart"/>
      <w:r w:rsidRPr="004C670A">
        <w:rPr>
          <w:rFonts w:ascii="Times New Roman" w:hAnsi="Times New Roman"/>
        </w:rPr>
        <w:t>Chaman</w:t>
      </w:r>
      <w:proofErr w:type="spellEnd"/>
      <w:r w:rsidRPr="004C670A">
        <w:rPr>
          <w:rFonts w:ascii="Times New Roman" w:hAnsi="Times New Roman"/>
        </w:rPr>
        <w:t xml:space="preserve"> </w:t>
      </w:r>
      <w:proofErr w:type="spellStart"/>
      <w:r w:rsidRPr="004C670A">
        <w:rPr>
          <w:rFonts w:ascii="Times New Roman" w:hAnsi="Times New Roman"/>
        </w:rPr>
        <w:t>Saxena</w:t>
      </w:r>
      <w:proofErr w:type="spellEnd"/>
      <w:r w:rsidRPr="004C670A">
        <w:rPr>
          <w:rFonts w:ascii="Times New Roman" w:hAnsi="Times New Roman"/>
        </w:rPr>
        <w:t>.</w:t>
      </w:r>
      <w:proofErr w:type="gramEnd"/>
      <w:r w:rsidRPr="004C670A">
        <w:rPr>
          <w:rFonts w:ascii="Times New Roman" w:hAnsi="Times New Roman"/>
        </w:rPr>
        <w:t xml:space="preserve"> (2008). "Growth Dynamics: The Myth of Economic Recovery." </w:t>
      </w:r>
      <w:proofErr w:type="gramStart"/>
      <w:r w:rsidRPr="004C670A">
        <w:rPr>
          <w:rFonts w:ascii="Times New Roman" w:hAnsi="Times New Roman"/>
          <w:i/>
          <w:iCs/>
        </w:rPr>
        <w:t>American Economic Review</w:t>
      </w:r>
      <w:r w:rsidRPr="004C670A">
        <w:rPr>
          <w:rFonts w:ascii="Times New Roman" w:hAnsi="Times New Roman"/>
        </w:rPr>
        <w:t xml:space="preserve"> 98.1, 439-57.</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Chang, Roberto, and Andres Velasco.</w:t>
      </w:r>
      <w:proofErr w:type="gramEnd"/>
      <w:r w:rsidRPr="004C670A">
        <w:rPr>
          <w:rFonts w:ascii="Times New Roman" w:hAnsi="Times New Roman"/>
        </w:rPr>
        <w:t xml:space="preserve"> </w:t>
      </w:r>
      <w:proofErr w:type="gramStart"/>
      <w:r w:rsidRPr="004C670A">
        <w:rPr>
          <w:rFonts w:ascii="Times New Roman" w:hAnsi="Times New Roman"/>
        </w:rPr>
        <w:t>"Exchange-Rate Policy for Developing Countries."</w:t>
      </w:r>
      <w:proofErr w:type="gramEnd"/>
      <w:r w:rsidRPr="004C670A">
        <w:rPr>
          <w:rFonts w:ascii="Times New Roman" w:hAnsi="Times New Roman"/>
        </w:rPr>
        <w:t> </w:t>
      </w:r>
      <w:r w:rsidRPr="004C670A">
        <w:rPr>
          <w:rFonts w:ascii="Times New Roman" w:hAnsi="Times New Roman"/>
          <w:i/>
          <w:iCs/>
        </w:rPr>
        <w:t>The American Economic Review</w:t>
      </w:r>
      <w:r w:rsidRPr="004C670A">
        <w:rPr>
          <w:rFonts w:ascii="Times New Roman" w:hAnsi="Times New Roman"/>
        </w:rPr>
        <w:t> 90.2 (2000): 71-75.</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Chinn, M., and H. Ito.</w:t>
      </w:r>
      <w:proofErr w:type="gramEnd"/>
      <w:r w:rsidRPr="004C670A">
        <w:rPr>
          <w:rFonts w:ascii="Times New Roman" w:hAnsi="Times New Roman"/>
        </w:rPr>
        <w:t xml:space="preserve"> </w:t>
      </w:r>
      <w:proofErr w:type="gramStart"/>
      <w:r w:rsidRPr="004C670A">
        <w:rPr>
          <w:rFonts w:ascii="Times New Roman" w:hAnsi="Times New Roman"/>
        </w:rPr>
        <w:t>(2006). "What Matters for Financial Development?</w:t>
      </w:r>
      <w:proofErr w:type="gramEnd"/>
      <w:r w:rsidRPr="004C670A">
        <w:rPr>
          <w:rFonts w:ascii="Times New Roman" w:hAnsi="Times New Roman"/>
        </w:rPr>
        <w:t xml:space="preserve"> Capital Controls, Institutions, and Interactions." </w:t>
      </w:r>
      <w:proofErr w:type="gramStart"/>
      <w:r w:rsidRPr="004C670A">
        <w:rPr>
          <w:rFonts w:ascii="Times New Roman" w:hAnsi="Times New Roman"/>
          <w:i/>
          <w:iCs/>
        </w:rPr>
        <w:t>Journal of Development Economics</w:t>
      </w:r>
      <w:r w:rsidRPr="004C670A">
        <w:rPr>
          <w:rFonts w:ascii="Times New Roman" w:hAnsi="Times New Roman"/>
        </w:rPr>
        <w:t xml:space="preserve"> 81.1, 163-92.</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Claessens</w:t>
      </w:r>
      <w:proofErr w:type="spellEnd"/>
      <w:r w:rsidRPr="004C670A">
        <w:rPr>
          <w:rFonts w:ascii="Times New Roman" w:hAnsi="Times New Roman"/>
        </w:rPr>
        <w:t xml:space="preserve">, </w:t>
      </w:r>
      <w:proofErr w:type="spellStart"/>
      <w:r w:rsidRPr="004C670A">
        <w:rPr>
          <w:rFonts w:ascii="Times New Roman" w:hAnsi="Times New Roman"/>
        </w:rPr>
        <w:t>Stijin</w:t>
      </w:r>
      <w:proofErr w:type="spellEnd"/>
      <w:r w:rsidRPr="004C670A">
        <w:rPr>
          <w:rFonts w:ascii="Times New Roman" w:hAnsi="Times New Roman"/>
        </w:rPr>
        <w:t xml:space="preserve">, and M. </w:t>
      </w:r>
      <w:proofErr w:type="spellStart"/>
      <w:r w:rsidRPr="004C670A">
        <w:rPr>
          <w:rFonts w:ascii="Times New Roman" w:hAnsi="Times New Roman"/>
        </w:rPr>
        <w:t>Ayhan</w:t>
      </w:r>
      <w:proofErr w:type="spellEnd"/>
      <w:r w:rsidRPr="004C670A">
        <w:rPr>
          <w:rFonts w:ascii="Times New Roman" w:hAnsi="Times New Roman"/>
        </w:rPr>
        <w:t xml:space="preserve"> </w:t>
      </w:r>
      <w:proofErr w:type="spellStart"/>
      <w:r w:rsidRPr="004C670A">
        <w:rPr>
          <w:rFonts w:ascii="Times New Roman" w:hAnsi="Times New Roman"/>
        </w:rPr>
        <w:t>Kose</w:t>
      </w:r>
      <w:proofErr w:type="spellEnd"/>
      <w:r w:rsidRPr="004C670A">
        <w:rPr>
          <w:rFonts w:ascii="Times New Roman" w:hAnsi="Times New Roman"/>
        </w:rPr>
        <w:t>.</w:t>
      </w:r>
      <w:proofErr w:type="gramEnd"/>
      <w:r w:rsidRPr="004C670A">
        <w:rPr>
          <w:rFonts w:ascii="Times New Roman" w:hAnsi="Times New Roman"/>
        </w:rPr>
        <w:t xml:space="preserve"> (2013). "Financial Crises: Explanations, Types, and Implications." </w:t>
      </w:r>
      <w:r w:rsidRPr="004C670A">
        <w:rPr>
          <w:rFonts w:ascii="Times New Roman" w:hAnsi="Times New Roman"/>
          <w:iCs/>
        </w:rPr>
        <w:t>IMF Working Paper</w:t>
      </w:r>
      <w:r w:rsidRPr="004C670A">
        <w:rPr>
          <w:rFonts w:ascii="Times New Roman" w:hAnsi="Times New Roman"/>
        </w:rPr>
        <w:t xml:space="preserve"> 13/28, International Monetary Fund, January 2013.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Corsetti</w:t>
      </w:r>
      <w:proofErr w:type="spellEnd"/>
      <w:r w:rsidRPr="004C670A">
        <w:rPr>
          <w:rFonts w:ascii="Times New Roman" w:hAnsi="Times New Roman"/>
        </w:rPr>
        <w:t xml:space="preserve">, Giancarlo, Paolo A. </w:t>
      </w:r>
      <w:proofErr w:type="spellStart"/>
      <w:r w:rsidRPr="004C670A">
        <w:rPr>
          <w:rFonts w:ascii="Times New Roman" w:hAnsi="Times New Roman"/>
        </w:rPr>
        <w:t>Pesenti</w:t>
      </w:r>
      <w:proofErr w:type="spellEnd"/>
      <w:r w:rsidRPr="004C670A">
        <w:rPr>
          <w:rFonts w:ascii="Times New Roman" w:hAnsi="Times New Roman"/>
        </w:rPr>
        <w:t xml:space="preserve">, and </w:t>
      </w:r>
      <w:proofErr w:type="spellStart"/>
      <w:r w:rsidRPr="004C670A">
        <w:rPr>
          <w:rFonts w:ascii="Times New Roman" w:hAnsi="Times New Roman"/>
        </w:rPr>
        <w:t>Nouriel</w:t>
      </w:r>
      <w:proofErr w:type="spellEnd"/>
      <w:r w:rsidRPr="004C670A">
        <w:rPr>
          <w:rFonts w:ascii="Times New Roman" w:hAnsi="Times New Roman"/>
        </w:rPr>
        <w:t xml:space="preserve"> </w:t>
      </w:r>
      <w:proofErr w:type="spellStart"/>
      <w:r w:rsidRPr="004C670A">
        <w:rPr>
          <w:rFonts w:ascii="Times New Roman" w:hAnsi="Times New Roman"/>
        </w:rPr>
        <w:t>Roubini</w:t>
      </w:r>
      <w:proofErr w:type="spellEnd"/>
      <w:r w:rsidRPr="004C670A">
        <w:rPr>
          <w:rFonts w:ascii="Times New Roman" w:hAnsi="Times New Roman"/>
        </w:rPr>
        <w:t>.</w:t>
      </w:r>
      <w:proofErr w:type="gramEnd"/>
      <w:r w:rsidRPr="004C670A">
        <w:rPr>
          <w:rFonts w:ascii="Times New Roman" w:hAnsi="Times New Roman"/>
        </w:rPr>
        <w:t xml:space="preserve"> "Paper Tigers</w:t>
      </w:r>
      <w:proofErr w:type="gramStart"/>
      <w:r w:rsidRPr="004C670A">
        <w:rPr>
          <w:rFonts w:ascii="Times New Roman" w:hAnsi="Times New Roman"/>
        </w:rPr>
        <w:t>?:</w:t>
      </w:r>
      <w:proofErr w:type="gramEnd"/>
      <w:r w:rsidRPr="004C670A">
        <w:rPr>
          <w:rFonts w:ascii="Times New Roman" w:hAnsi="Times New Roman"/>
        </w:rPr>
        <w:t xml:space="preserve"> A Model of the Asian Crisis." </w:t>
      </w:r>
      <w:r w:rsidRPr="004C670A">
        <w:rPr>
          <w:rFonts w:ascii="Times New Roman" w:hAnsi="Times New Roman"/>
          <w:i/>
          <w:iCs/>
        </w:rPr>
        <w:t>European Economic Review</w:t>
      </w:r>
      <w:r w:rsidRPr="004C670A">
        <w:rPr>
          <w:rFonts w:ascii="Times New Roman" w:hAnsi="Times New Roman"/>
        </w:rPr>
        <w:t> 43.7 (1999): 1211-236.</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lastRenderedPageBreak/>
        <w:t>Dehejia</w:t>
      </w:r>
      <w:proofErr w:type="spellEnd"/>
      <w:r w:rsidRPr="004C670A">
        <w:rPr>
          <w:rFonts w:ascii="Times New Roman" w:hAnsi="Times New Roman"/>
        </w:rPr>
        <w:t xml:space="preserve">, Rajeev H., and </w:t>
      </w:r>
      <w:proofErr w:type="spellStart"/>
      <w:r w:rsidRPr="004C670A">
        <w:rPr>
          <w:rFonts w:ascii="Times New Roman" w:hAnsi="Times New Roman"/>
        </w:rPr>
        <w:t>Sadek</w:t>
      </w:r>
      <w:proofErr w:type="spellEnd"/>
      <w:r w:rsidRPr="004C670A">
        <w:rPr>
          <w:rFonts w:ascii="Times New Roman" w:hAnsi="Times New Roman"/>
        </w:rPr>
        <w:t xml:space="preserve"> </w:t>
      </w:r>
      <w:proofErr w:type="spellStart"/>
      <w:r w:rsidRPr="004C670A">
        <w:rPr>
          <w:rFonts w:ascii="Times New Roman" w:hAnsi="Times New Roman"/>
        </w:rPr>
        <w:t>Wahba</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 xml:space="preserve">(2002). "Propensity Score-Matching Methods for </w:t>
      </w:r>
      <w:proofErr w:type="spellStart"/>
      <w:r w:rsidRPr="004C670A">
        <w:rPr>
          <w:rFonts w:ascii="Times New Roman" w:hAnsi="Times New Roman"/>
        </w:rPr>
        <w:t>Nonexperimental</w:t>
      </w:r>
      <w:proofErr w:type="spellEnd"/>
      <w:r w:rsidRPr="004C670A">
        <w:rPr>
          <w:rFonts w:ascii="Times New Roman" w:hAnsi="Times New Roman"/>
        </w:rPr>
        <w:t xml:space="preserve"> Causal Studies."</w:t>
      </w:r>
      <w:proofErr w:type="gramEnd"/>
      <w:r w:rsidRPr="004C670A">
        <w:rPr>
          <w:rFonts w:ascii="Times New Roman" w:hAnsi="Times New Roman"/>
        </w:rPr>
        <w:t xml:space="preserve"> </w:t>
      </w:r>
      <w:proofErr w:type="gramStart"/>
      <w:r w:rsidRPr="004C670A">
        <w:rPr>
          <w:rFonts w:ascii="Times New Roman" w:hAnsi="Times New Roman"/>
          <w:i/>
          <w:iCs/>
        </w:rPr>
        <w:t>Review of Economics and Statistics</w:t>
      </w:r>
      <w:r w:rsidRPr="004C670A">
        <w:rPr>
          <w:rFonts w:ascii="Times New Roman" w:hAnsi="Times New Roman"/>
        </w:rPr>
        <w:t xml:space="preserve"> 84.1, 151-61.</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t>Dehejia</w:t>
      </w:r>
      <w:proofErr w:type="spellEnd"/>
      <w:r w:rsidRPr="004C670A">
        <w:rPr>
          <w:rFonts w:ascii="Times New Roman" w:hAnsi="Times New Roman"/>
        </w:rPr>
        <w:t xml:space="preserve">, Rajeev. (2005). "Practical Propensity Score Matching: A Reply to Smith and Todd." </w:t>
      </w:r>
      <w:proofErr w:type="gramStart"/>
      <w:r w:rsidRPr="004C670A">
        <w:rPr>
          <w:rFonts w:ascii="Times New Roman" w:hAnsi="Times New Roman"/>
          <w:i/>
          <w:iCs/>
        </w:rPr>
        <w:t>Journal of Econometrics</w:t>
      </w:r>
      <w:r w:rsidRPr="004C670A">
        <w:rPr>
          <w:rFonts w:ascii="Times New Roman" w:hAnsi="Times New Roman"/>
        </w:rPr>
        <w:t xml:space="preserve"> 125.1-2, 355-64.</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Domaç</w:t>
      </w:r>
      <w:proofErr w:type="spellEnd"/>
      <w:r w:rsidRPr="004C670A">
        <w:rPr>
          <w:rFonts w:ascii="Times New Roman" w:hAnsi="Times New Roman"/>
        </w:rPr>
        <w:t xml:space="preserve">, </w:t>
      </w:r>
      <w:proofErr w:type="spellStart"/>
      <w:r w:rsidRPr="004C670A">
        <w:rPr>
          <w:rFonts w:ascii="Times New Roman" w:hAnsi="Times New Roman"/>
        </w:rPr>
        <w:t>Ilker</w:t>
      </w:r>
      <w:proofErr w:type="spellEnd"/>
      <w:r w:rsidRPr="004C670A">
        <w:rPr>
          <w:rFonts w:ascii="Times New Roman" w:hAnsi="Times New Roman"/>
        </w:rPr>
        <w:t xml:space="preserve">, and Maria Soledad Martinez </w:t>
      </w:r>
      <w:proofErr w:type="spellStart"/>
      <w:r w:rsidRPr="004C670A">
        <w:rPr>
          <w:rFonts w:ascii="Times New Roman" w:hAnsi="Times New Roman"/>
        </w:rPr>
        <w:t>Peria</w:t>
      </w:r>
      <w:proofErr w:type="spellEnd"/>
      <w:r w:rsidRPr="004C670A">
        <w:rPr>
          <w:rFonts w:ascii="Times New Roman" w:hAnsi="Times New Roman"/>
        </w:rPr>
        <w:t>.</w:t>
      </w:r>
      <w:proofErr w:type="gramEnd"/>
      <w:r w:rsidRPr="004C670A">
        <w:rPr>
          <w:rFonts w:ascii="Times New Roman" w:hAnsi="Times New Roman"/>
        </w:rPr>
        <w:t xml:space="preserve"> (2003). "Banking Crises and Exchange Rate Regimes: Is There a Link?" </w:t>
      </w:r>
      <w:r w:rsidRPr="004C670A">
        <w:rPr>
          <w:rFonts w:ascii="Times New Roman" w:hAnsi="Times New Roman"/>
          <w:i/>
          <w:iCs/>
        </w:rPr>
        <w:t>Journal of International Economics</w:t>
      </w:r>
      <w:r w:rsidRPr="004C670A">
        <w:rPr>
          <w:rFonts w:ascii="Times New Roman" w:hAnsi="Times New Roman"/>
        </w:rPr>
        <w:t xml:space="preserve"> 61.1, 41-72.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Dornbusch</w:t>
      </w:r>
      <w:proofErr w:type="spellEnd"/>
      <w:r w:rsidRPr="004C670A">
        <w:rPr>
          <w:rFonts w:ascii="Times New Roman" w:hAnsi="Times New Roman"/>
        </w:rPr>
        <w:t xml:space="preserve">, </w:t>
      </w:r>
      <w:proofErr w:type="spellStart"/>
      <w:r w:rsidRPr="004C670A">
        <w:rPr>
          <w:rFonts w:ascii="Times New Roman" w:hAnsi="Times New Roman"/>
        </w:rPr>
        <w:t>Rudiger</w:t>
      </w:r>
      <w:proofErr w:type="spellEnd"/>
      <w:r w:rsidRPr="004C670A">
        <w:rPr>
          <w:rFonts w:ascii="Times New Roman" w:hAnsi="Times New Roman"/>
        </w:rPr>
        <w:t xml:space="preserve">, </w:t>
      </w:r>
      <w:proofErr w:type="spellStart"/>
      <w:r w:rsidRPr="004C670A">
        <w:rPr>
          <w:rFonts w:ascii="Times New Roman" w:hAnsi="Times New Roman"/>
        </w:rPr>
        <w:t>Ilan</w:t>
      </w:r>
      <w:proofErr w:type="spellEnd"/>
      <w:r w:rsidRPr="004C670A">
        <w:rPr>
          <w:rFonts w:ascii="Times New Roman" w:hAnsi="Times New Roman"/>
        </w:rPr>
        <w:t xml:space="preserve"> </w:t>
      </w:r>
      <w:proofErr w:type="spellStart"/>
      <w:r w:rsidRPr="004C670A">
        <w:rPr>
          <w:rFonts w:ascii="Times New Roman" w:hAnsi="Times New Roman"/>
        </w:rPr>
        <w:t>Goldfajn</w:t>
      </w:r>
      <w:proofErr w:type="spellEnd"/>
      <w:r w:rsidRPr="004C670A">
        <w:rPr>
          <w:rFonts w:ascii="Times New Roman" w:hAnsi="Times New Roman"/>
        </w:rPr>
        <w:t>, Rodrigo O. Valdes, Sebastian Edwards, and Michael Bruno.</w:t>
      </w:r>
      <w:proofErr w:type="gramEnd"/>
      <w:r w:rsidRPr="004C670A">
        <w:rPr>
          <w:rFonts w:ascii="Times New Roman" w:hAnsi="Times New Roman"/>
        </w:rPr>
        <w:t xml:space="preserve"> </w:t>
      </w:r>
      <w:proofErr w:type="gramStart"/>
      <w:r w:rsidRPr="004C670A">
        <w:rPr>
          <w:rFonts w:ascii="Times New Roman" w:hAnsi="Times New Roman"/>
        </w:rPr>
        <w:t>"Currency Crises and Collapses."</w:t>
      </w:r>
      <w:proofErr w:type="gramEnd"/>
      <w:r w:rsidRPr="004C670A">
        <w:rPr>
          <w:rFonts w:ascii="Times New Roman" w:hAnsi="Times New Roman"/>
        </w:rPr>
        <w:t> </w:t>
      </w:r>
      <w:r w:rsidRPr="004C670A">
        <w:rPr>
          <w:rFonts w:ascii="Times New Roman" w:hAnsi="Times New Roman"/>
          <w:i/>
          <w:iCs/>
        </w:rPr>
        <w:t>Brookings Papers on Economic Activity</w:t>
      </w:r>
      <w:r w:rsidRPr="004C670A">
        <w:rPr>
          <w:rFonts w:ascii="Times New Roman" w:hAnsi="Times New Roman"/>
        </w:rPr>
        <w:t> 1995.2 (1995): 219-93.</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Duma, </w:t>
      </w:r>
      <w:proofErr w:type="spellStart"/>
      <w:r w:rsidRPr="004C670A">
        <w:rPr>
          <w:rFonts w:ascii="Times New Roman" w:hAnsi="Times New Roman"/>
        </w:rPr>
        <w:t>Nombulelo</w:t>
      </w:r>
      <w:proofErr w:type="spellEnd"/>
      <w:r w:rsidRPr="004C670A">
        <w:rPr>
          <w:rFonts w:ascii="Times New Roman" w:hAnsi="Times New Roman"/>
        </w:rPr>
        <w:t>.</w:t>
      </w:r>
      <w:proofErr w:type="gramEnd"/>
      <w:r w:rsidRPr="004C670A">
        <w:rPr>
          <w:rFonts w:ascii="Times New Roman" w:hAnsi="Times New Roman"/>
        </w:rPr>
        <w:t xml:space="preserve"> (2011). "Dollarization in Cambodia: Causes and Policy Implications." IMF Working Paper 11/49, International Monetary Fund, March 2011.</w:t>
      </w:r>
    </w:p>
    <w:p w:rsidR="00403A71" w:rsidRPr="004C670A" w:rsidRDefault="00403A71" w:rsidP="00403A71">
      <w:pPr>
        <w:ind w:left="720" w:hanging="720"/>
        <w:rPr>
          <w:rFonts w:ascii="Times New Roman" w:hAnsi="Times New Roman"/>
        </w:rPr>
      </w:pPr>
      <w:r w:rsidRPr="004C670A">
        <w:rPr>
          <w:rFonts w:ascii="Times New Roman" w:hAnsi="Times New Roman"/>
          <w:i/>
          <w:iCs/>
        </w:rPr>
        <w:t xml:space="preserve">Ecuador: Diversification and Sustainable Growth </w:t>
      </w:r>
      <w:proofErr w:type="gramStart"/>
      <w:r w:rsidRPr="004C670A">
        <w:rPr>
          <w:rFonts w:ascii="Times New Roman" w:hAnsi="Times New Roman"/>
          <w:i/>
          <w:iCs/>
        </w:rPr>
        <w:t>In</w:t>
      </w:r>
      <w:proofErr w:type="gramEnd"/>
      <w:r w:rsidRPr="004C670A">
        <w:rPr>
          <w:rFonts w:ascii="Times New Roman" w:hAnsi="Times New Roman"/>
          <w:i/>
          <w:iCs/>
        </w:rPr>
        <w:t xml:space="preserve"> an Oil-Dependent Country</w:t>
      </w:r>
      <w:r w:rsidRPr="004C670A">
        <w:rPr>
          <w:rFonts w:ascii="Times New Roman" w:hAnsi="Times New Roman"/>
        </w:rPr>
        <w:t xml:space="preserve">. </w:t>
      </w:r>
      <w:proofErr w:type="gramStart"/>
      <w:r w:rsidRPr="004C670A">
        <w:rPr>
          <w:rFonts w:ascii="Times New Roman" w:hAnsi="Times New Roman"/>
        </w:rPr>
        <w:t>Publication no. 46551-EC.</w:t>
      </w:r>
      <w:proofErr w:type="gramEnd"/>
      <w:r w:rsidRPr="004C670A">
        <w:rPr>
          <w:rFonts w:ascii="Times New Roman" w:hAnsi="Times New Roman"/>
        </w:rPr>
        <w:t xml:space="preserve"> DC: World Bank, 2010.  </w:t>
      </w:r>
    </w:p>
    <w:p w:rsidR="00403A71" w:rsidRPr="004C670A" w:rsidRDefault="00403A71" w:rsidP="00403A71">
      <w:pPr>
        <w:ind w:left="360" w:hanging="360"/>
        <w:jc w:val="both"/>
        <w:rPr>
          <w:rFonts w:ascii="Times New Roman" w:hAnsi="Times New Roman"/>
        </w:rPr>
      </w:pPr>
      <w:r w:rsidRPr="004C670A">
        <w:rPr>
          <w:rFonts w:ascii="Times New Roman" w:hAnsi="Times New Roman"/>
        </w:rPr>
        <w:t xml:space="preserve">Edwards, Sebastian. (1996). "The Determinants of the Choice </w:t>
      </w:r>
      <w:proofErr w:type="gramStart"/>
      <w:r w:rsidRPr="004C670A">
        <w:rPr>
          <w:rFonts w:ascii="Times New Roman" w:hAnsi="Times New Roman"/>
        </w:rPr>
        <w:t>Between</w:t>
      </w:r>
      <w:proofErr w:type="gramEnd"/>
      <w:r w:rsidRPr="004C670A">
        <w:rPr>
          <w:rFonts w:ascii="Times New Roman" w:hAnsi="Times New Roman"/>
        </w:rPr>
        <w:t xml:space="preserve"> Fixed and Flexible Exchange-Rate Regimes." </w:t>
      </w:r>
      <w:r w:rsidRPr="004C670A">
        <w:rPr>
          <w:rFonts w:ascii="Times New Roman" w:hAnsi="Times New Roman"/>
          <w:iCs/>
        </w:rPr>
        <w:t>NBER Working Paper Series 5756</w:t>
      </w:r>
      <w:r w:rsidRPr="004C670A">
        <w:rPr>
          <w:rFonts w:ascii="Times New Roman" w:hAnsi="Times New Roman"/>
        </w:rPr>
        <w:t>, NBER.</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Edwards, S</w:t>
      </w:r>
      <w:r>
        <w:rPr>
          <w:rFonts w:ascii="Times New Roman" w:hAnsi="Times New Roman"/>
        </w:rPr>
        <w:t>ebastian</w:t>
      </w:r>
      <w:r w:rsidRPr="004C670A">
        <w:rPr>
          <w:rFonts w:ascii="Times New Roman" w:hAnsi="Times New Roman"/>
        </w:rPr>
        <w:t>, and Eduardo Levy-</w:t>
      </w:r>
      <w:proofErr w:type="spellStart"/>
      <w:r w:rsidRPr="004C670A">
        <w:rPr>
          <w:rFonts w:ascii="Times New Roman" w:hAnsi="Times New Roman"/>
        </w:rPr>
        <w:t>Yeyati</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(2005). "Flexible Exchange Rates as Shock Absorbers."</w:t>
      </w:r>
      <w:proofErr w:type="gramEnd"/>
      <w:r w:rsidRPr="004C670A">
        <w:rPr>
          <w:rFonts w:ascii="Times New Roman" w:hAnsi="Times New Roman"/>
        </w:rPr>
        <w:t xml:space="preserve"> </w:t>
      </w:r>
      <w:r w:rsidRPr="004C670A">
        <w:rPr>
          <w:rFonts w:ascii="Times New Roman" w:hAnsi="Times New Roman"/>
          <w:i/>
          <w:iCs/>
        </w:rPr>
        <w:t>European Economic Review</w:t>
      </w:r>
      <w:r w:rsidRPr="004C670A">
        <w:rPr>
          <w:rFonts w:ascii="Times New Roman" w:hAnsi="Times New Roman"/>
        </w:rPr>
        <w:t xml:space="preserve"> 49.8, 2079-105.  </w:t>
      </w:r>
    </w:p>
    <w:p w:rsidR="00403A71" w:rsidRPr="004C670A" w:rsidRDefault="00403A71" w:rsidP="00403A71">
      <w:pPr>
        <w:ind w:left="720" w:hanging="720"/>
        <w:rPr>
          <w:rFonts w:ascii="Times New Roman" w:hAnsi="Times New Roman"/>
        </w:rPr>
      </w:pPr>
      <w:proofErr w:type="gramStart"/>
      <w:r w:rsidRPr="004C670A">
        <w:rPr>
          <w:rFonts w:ascii="Times New Roman" w:hAnsi="Times New Roman"/>
        </w:rPr>
        <w:t xml:space="preserve">Edwards, Sebastian, and I. </w:t>
      </w:r>
      <w:proofErr w:type="spellStart"/>
      <w:r w:rsidRPr="004C670A">
        <w:rPr>
          <w:rFonts w:ascii="Times New Roman" w:hAnsi="Times New Roman"/>
        </w:rPr>
        <w:t>Igal</w:t>
      </w:r>
      <w:proofErr w:type="spellEnd"/>
      <w:r w:rsidRPr="004C670A">
        <w:rPr>
          <w:rFonts w:ascii="Times New Roman" w:hAnsi="Times New Roman"/>
        </w:rPr>
        <w:t xml:space="preserve"> </w:t>
      </w:r>
      <w:proofErr w:type="spellStart"/>
      <w:r w:rsidRPr="004C670A">
        <w:rPr>
          <w:rFonts w:ascii="Times New Roman" w:hAnsi="Times New Roman"/>
        </w:rPr>
        <w:t>Magendzo</w:t>
      </w:r>
      <w:proofErr w:type="spellEnd"/>
      <w:r w:rsidRPr="004C670A">
        <w:rPr>
          <w:rFonts w:ascii="Times New Roman" w:hAnsi="Times New Roman"/>
        </w:rPr>
        <w:t>.</w:t>
      </w:r>
      <w:proofErr w:type="gramEnd"/>
      <w:r w:rsidRPr="004C670A">
        <w:rPr>
          <w:rFonts w:ascii="Times New Roman" w:hAnsi="Times New Roman"/>
        </w:rPr>
        <w:t xml:space="preserve"> "Dollarization and Economic Performance: What Do We Really Know?" </w:t>
      </w:r>
      <w:r w:rsidRPr="004C670A">
        <w:rPr>
          <w:rFonts w:ascii="Times New Roman" w:hAnsi="Times New Roman"/>
          <w:i/>
          <w:iCs/>
        </w:rPr>
        <w:t>International Journal of Finance &amp; Economics</w:t>
      </w:r>
      <w:r w:rsidRPr="004C670A">
        <w:rPr>
          <w:rFonts w:ascii="Times New Roman" w:hAnsi="Times New Roman"/>
        </w:rPr>
        <w:t xml:space="preserve"> 8.4 (2003): 351-63.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lastRenderedPageBreak/>
        <w:t xml:space="preserve">Edwards, Sebastian, and I. </w:t>
      </w:r>
      <w:proofErr w:type="spellStart"/>
      <w:r w:rsidRPr="004C670A">
        <w:rPr>
          <w:rFonts w:ascii="Times New Roman" w:hAnsi="Times New Roman"/>
        </w:rPr>
        <w:t>Igal</w:t>
      </w:r>
      <w:proofErr w:type="spellEnd"/>
      <w:r w:rsidRPr="004C670A">
        <w:rPr>
          <w:rFonts w:ascii="Times New Roman" w:hAnsi="Times New Roman"/>
        </w:rPr>
        <w:t xml:space="preserve"> </w:t>
      </w:r>
      <w:proofErr w:type="spellStart"/>
      <w:r w:rsidRPr="004C670A">
        <w:rPr>
          <w:rFonts w:ascii="Times New Roman" w:hAnsi="Times New Roman"/>
        </w:rPr>
        <w:t>Magendzo</w:t>
      </w:r>
      <w:proofErr w:type="spellEnd"/>
      <w:r w:rsidRPr="004C670A">
        <w:rPr>
          <w:rFonts w:ascii="Times New Roman" w:hAnsi="Times New Roman"/>
        </w:rPr>
        <w:t>.</w:t>
      </w:r>
      <w:proofErr w:type="gramEnd"/>
      <w:r w:rsidRPr="004C670A">
        <w:rPr>
          <w:rFonts w:ascii="Times New Roman" w:hAnsi="Times New Roman"/>
        </w:rPr>
        <w:t xml:space="preserve"> (2003). "Dollarization and Economic Performance: What Do We Really Know?" </w:t>
      </w:r>
      <w:proofErr w:type="gramStart"/>
      <w:r w:rsidRPr="004C670A">
        <w:rPr>
          <w:rFonts w:ascii="Times New Roman" w:hAnsi="Times New Roman"/>
          <w:i/>
          <w:iCs/>
        </w:rPr>
        <w:t>International Journal of Finance &amp; Economics</w:t>
      </w:r>
      <w:r w:rsidRPr="004C670A">
        <w:rPr>
          <w:rFonts w:ascii="Times New Roman" w:hAnsi="Times New Roman"/>
        </w:rPr>
        <w:t xml:space="preserve"> 8.4, 351-63.</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Edwards, Sebastian, and </w:t>
      </w:r>
      <w:proofErr w:type="spellStart"/>
      <w:r w:rsidRPr="004C670A">
        <w:rPr>
          <w:rFonts w:ascii="Times New Roman" w:hAnsi="Times New Roman"/>
        </w:rPr>
        <w:t>Igal</w:t>
      </w:r>
      <w:proofErr w:type="spellEnd"/>
      <w:r w:rsidRPr="004C670A">
        <w:rPr>
          <w:rFonts w:ascii="Times New Roman" w:hAnsi="Times New Roman"/>
        </w:rPr>
        <w:t xml:space="preserve"> </w:t>
      </w:r>
      <w:proofErr w:type="spellStart"/>
      <w:r w:rsidRPr="004C670A">
        <w:rPr>
          <w:rFonts w:ascii="Times New Roman" w:hAnsi="Times New Roman"/>
        </w:rPr>
        <w:t>Magendzo</w:t>
      </w:r>
      <w:proofErr w:type="spellEnd"/>
      <w:r w:rsidRPr="004C670A">
        <w:rPr>
          <w:rFonts w:ascii="Times New Roman" w:hAnsi="Times New Roman"/>
        </w:rPr>
        <w:t xml:space="preserve"> W. (2006).</w:t>
      </w:r>
      <w:proofErr w:type="gramEnd"/>
      <w:r w:rsidRPr="004C670A">
        <w:rPr>
          <w:rFonts w:ascii="Times New Roman" w:hAnsi="Times New Roman"/>
        </w:rPr>
        <w:t xml:space="preserve"> "Strict Dollarization and Economic Performance: An Empirical Investigation." </w:t>
      </w:r>
      <w:proofErr w:type="gramStart"/>
      <w:r w:rsidRPr="004C670A">
        <w:rPr>
          <w:rFonts w:ascii="Times New Roman" w:hAnsi="Times New Roman"/>
          <w:i/>
          <w:iCs/>
        </w:rPr>
        <w:t>Journal of Money, Credit, and Banking</w:t>
      </w:r>
      <w:r w:rsidRPr="004C670A">
        <w:rPr>
          <w:rFonts w:ascii="Times New Roman" w:hAnsi="Times New Roman"/>
        </w:rPr>
        <w:t xml:space="preserve"> 38.1, 269-82.</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iCs/>
        </w:rPr>
      </w:pPr>
      <w:proofErr w:type="spellStart"/>
      <w:proofErr w:type="gramStart"/>
      <w:r w:rsidRPr="004C670A">
        <w:rPr>
          <w:rFonts w:ascii="Times New Roman" w:hAnsi="Times New Roman"/>
        </w:rPr>
        <w:t>Eichengreen</w:t>
      </w:r>
      <w:proofErr w:type="spellEnd"/>
      <w:r w:rsidRPr="004C670A">
        <w:rPr>
          <w:rFonts w:ascii="Times New Roman" w:hAnsi="Times New Roman"/>
        </w:rPr>
        <w:t xml:space="preserve">, Barry, </w:t>
      </w:r>
      <w:proofErr w:type="spellStart"/>
      <w:r w:rsidRPr="004C670A">
        <w:rPr>
          <w:rFonts w:ascii="Times New Roman" w:hAnsi="Times New Roman"/>
        </w:rPr>
        <w:t>Donghyun</w:t>
      </w:r>
      <w:proofErr w:type="spellEnd"/>
      <w:r w:rsidRPr="004C670A">
        <w:rPr>
          <w:rFonts w:ascii="Times New Roman" w:hAnsi="Times New Roman"/>
        </w:rPr>
        <w:t xml:space="preserve"> Park, and </w:t>
      </w:r>
      <w:proofErr w:type="spellStart"/>
      <w:r w:rsidRPr="004C670A">
        <w:rPr>
          <w:rFonts w:ascii="Times New Roman" w:hAnsi="Times New Roman"/>
        </w:rPr>
        <w:t>Kwanho</w:t>
      </w:r>
      <w:proofErr w:type="spellEnd"/>
      <w:r w:rsidRPr="004C670A">
        <w:rPr>
          <w:rFonts w:ascii="Times New Roman" w:hAnsi="Times New Roman"/>
        </w:rPr>
        <w:t xml:space="preserve"> Shin.</w:t>
      </w:r>
      <w:proofErr w:type="gramEnd"/>
      <w:r w:rsidRPr="004C670A">
        <w:rPr>
          <w:rFonts w:ascii="Times New Roman" w:hAnsi="Times New Roman"/>
        </w:rPr>
        <w:t xml:space="preserve"> (2011). "When Fast Growing Economies Slow Down: International Evidence and Implications for China." </w:t>
      </w:r>
      <w:r w:rsidRPr="004C670A">
        <w:rPr>
          <w:rFonts w:ascii="Times New Roman" w:hAnsi="Times New Roman"/>
          <w:iCs/>
        </w:rPr>
        <w:t>NBER Working Paper Series 16919</w:t>
      </w:r>
      <w:r w:rsidRPr="004C670A">
        <w:rPr>
          <w:rFonts w:ascii="Times New Roman" w:hAnsi="Times New Roman"/>
          <w:i/>
          <w:iCs/>
        </w:rPr>
        <w:t xml:space="preserve">, </w:t>
      </w:r>
      <w:r w:rsidRPr="004C670A">
        <w:rPr>
          <w:rFonts w:ascii="Times New Roman" w:hAnsi="Times New Roman"/>
          <w:iCs/>
        </w:rPr>
        <w:t>NBER.</w:t>
      </w:r>
    </w:p>
    <w:p w:rsidR="00403A71" w:rsidRPr="004C670A" w:rsidRDefault="00403A71" w:rsidP="00403A71">
      <w:pPr>
        <w:ind w:left="360" w:hanging="360"/>
        <w:jc w:val="both"/>
        <w:rPr>
          <w:rFonts w:ascii="Times New Roman" w:hAnsi="Times New Roman"/>
          <w:iCs/>
        </w:rPr>
      </w:pPr>
      <w:proofErr w:type="spellStart"/>
      <w:r w:rsidRPr="004C670A">
        <w:rPr>
          <w:rFonts w:ascii="Times New Roman" w:hAnsi="Times New Roman"/>
          <w:iCs/>
        </w:rPr>
        <w:t>Esaka</w:t>
      </w:r>
      <w:proofErr w:type="spellEnd"/>
      <w:r w:rsidRPr="004C670A">
        <w:rPr>
          <w:rFonts w:ascii="Times New Roman" w:hAnsi="Times New Roman"/>
          <w:iCs/>
        </w:rPr>
        <w:t>, Taro. "De Facto Exchange Rate Regimes and Currency Crises: Are Pegged Regimes with Capital Account Liberalization Really More Prone to Speculative Attacks?" </w:t>
      </w:r>
      <w:r w:rsidRPr="004C670A">
        <w:rPr>
          <w:rFonts w:ascii="Times New Roman" w:hAnsi="Times New Roman"/>
          <w:i/>
          <w:iCs/>
        </w:rPr>
        <w:t>Journal of Banking &amp; Finance</w:t>
      </w:r>
      <w:r w:rsidRPr="004C670A">
        <w:rPr>
          <w:rFonts w:ascii="Times New Roman" w:hAnsi="Times New Roman"/>
          <w:iCs/>
        </w:rPr>
        <w:t> 34.6 (2010): 1109-128.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Frankel, Jeffrey A., and Andrew K. Rose.</w:t>
      </w:r>
      <w:proofErr w:type="gramEnd"/>
      <w:r w:rsidRPr="004C670A">
        <w:rPr>
          <w:rFonts w:ascii="Times New Roman" w:hAnsi="Times New Roman"/>
        </w:rPr>
        <w:t xml:space="preserve"> "Currency Crashes in Emerging Markets: An Empirical Treatment." </w:t>
      </w:r>
      <w:r w:rsidRPr="004C670A">
        <w:rPr>
          <w:rFonts w:ascii="Times New Roman" w:hAnsi="Times New Roman"/>
          <w:i/>
          <w:iCs/>
        </w:rPr>
        <w:t>Journal of International Economics</w:t>
      </w:r>
      <w:r w:rsidRPr="004C670A">
        <w:rPr>
          <w:rFonts w:ascii="Times New Roman" w:hAnsi="Times New Roman"/>
        </w:rPr>
        <w:t>41.3-4 (1996): 351-66. </w:t>
      </w:r>
    </w:p>
    <w:p w:rsidR="00403A71" w:rsidRPr="004C670A" w:rsidRDefault="00403A71" w:rsidP="00403A71">
      <w:pPr>
        <w:ind w:left="720" w:hanging="720"/>
        <w:rPr>
          <w:rFonts w:ascii="Times New Roman" w:hAnsi="Times New Roman"/>
        </w:rPr>
      </w:pPr>
      <w:proofErr w:type="gramStart"/>
      <w:r w:rsidRPr="004C670A">
        <w:rPr>
          <w:rFonts w:ascii="Times New Roman" w:hAnsi="Times New Roman"/>
        </w:rPr>
        <w:t>Frankel, Jeffrey A., and Andrew K. Rose.</w:t>
      </w:r>
      <w:proofErr w:type="gramEnd"/>
      <w:r w:rsidRPr="004C670A">
        <w:rPr>
          <w:rFonts w:ascii="Times New Roman" w:hAnsi="Times New Roman"/>
        </w:rPr>
        <w:t xml:space="preserve"> </w:t>
      </w:r>
      <w:proofErr w:type="gramStart"/>
      <w:r w:rsidRPr="004C670A">
        <w:rPr>
          <w:rFonts w:ascii="Times New Roman" w:hAnsi="Times New Roman"/>
        </w:rPr>
        <w:t>"The Endogeneity of the Optimum Currency Area Criteria."</w:t>
      </w:r>
      <w:proofErr w:type="gramEnd"/>
      <w:r w:rsidRPr="004C670A">
        <w:rPr>
          <w:rFonts w:ascii="Times New Roman" w:hAnsi="Times New Roman"/>
        </w:rPr>
        <w:t xml:space="preserve"> </w:t>
      </w:r>
      <w:r w:rsidRPr="004C670A">
        <w:rPr>
          <w:rFonts w:ascii="Times New Roman" w:hAnsi="Times New Roman"/>
          <w:i/>
          <w:iCs/>
        </w:rPr>
        <w:t>The Economic Journal</w:t>
      </w:r>
      <w:r w:rsidRPr="004C670A">
        <w:rPr>
          <w:rFonts w:ascii="Times New Roman" w:hAnsi="Times New Roman"/>
        </w:rPr>
        <w:t xml:space="preserve"> 108.449 (1998): 1009-025.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Frankel, Jeffrey, and George </w:t>
      </w:r>
      <w:proofErr w:type="spellStart"/>
      <w:r w:rsidRPr="004C670A">
        <w:rPr>
          <w:rFonts w:ascii="Times New Roman" w:hAnsi="Times New Roman"/>
        </w:rPr>
        <w:t>Saravelos</w:t>
      </w:r>
      <w:proofErr w:type="spellEnd"/>
      <w:r w:rsidRPr="004C670A">
        <w:rPr>
          <w:rFonts w:ascii="Times New Roman" w:hAnsi="Times New Roman"/>
        </w:rPr>
        <w:t>.</w:t>
      </w:r>
      <w:proofErr w:type="gramEnd"/>
      <w:r w:rsidRPr="004C670A">
        <w:rPr>
          <w:rFonts w:ascii="Times New Roman" w:hAnsi="Times New Roman"/>
        </w:rPr>
        <w:t xml:space="preserve"> "Can Leading Indicators Assess Country Vulnerability? Evidence from the 2008–09 Global Financial </w:t>
      </w:r>
      <w:proofErr w:type="gramStart"/>
      <w:r w:rsidRPr="004C670A">
        <w:rPr>
          <w:rFonts w:ascii="Times New Roman" w:hAnsi="Times New Roman"/>
        </w:rPr>
        <w:t>Crisis</w:t>
      </w:r>
      <w:proofErr w:type="gramEnd"/>
      <w:r w:rsidRPr="004C670A">
        <w:rPr>
          <w:rFonts w:ascii="Times New Roman" w:hAnsi="Times New Roman"/>
        </w:rPr>
        <w:t>." </w:t>
      </w:r>
      <w:r w:rsidRPr="004C670A">
        <w:rPr>
          <w:rFonts w:ascii="Times New Roman" w:hAnsi="Times New Roman"/>
          <w:i/>
          <w:iCs/>
        </w:rPr>
        <w:t>Journal of International Economics</w:t>
      </w:r>
      <w:r w:rsidRPr="004C670A">
        <w:rPr>
          <w:rFonts w:ascii="Times New Roman" w:hAnsi="Times New Roman"/>
        </w:rPr>
        <w:t xml:space="preserve"> 87.2 (2012): 216-31.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Furman, Jason, and Joseph </w:t>
      </w:r>
      <w:proofErr w:type="spellStart"/>
      <w:r w:rsidRPr="004C670A">
        <w:rPr>
          <w:rFonts w:ascii="Times New Roman" w:hAnsi="Times New Roman"/>
        </w:rPr>
        <w:t>Stiglitz</w:t>
      </w:r>
      <w:proofErr w:type="spellEnd"/>
      <w:r w:rsidRPr="004C670A">
        <w:rPr>
          <w:rFonts w:ascii="Times New Roman" w:hAnsi="Times New Roman"/>
        </w:rPr>
        <w:t>.</w:t>
      </w:r>
      <w:proofErr w:type="gramEnd"/>
      <w:r w:rsidRPr="004C670A">
        <w:rPr>
          <w:rFonts w:ascii="Times New Roman" w:hAnsi="Times New Roman"/>
        </w:rPr>
        <w:t xml:space="preserve"> "Economic Crises: Evidence and Insight from East Asia." </w:t>
      </w:r>
      <w:r w:rsidRPr="004C670A">
        <w:rPr>
          <w:rFonts w:ascii="Times New Roman" w:hAnsi="Times New Roman"/>
          <w:i/>
          <w:iCs/>
        </w:rPr>
        <w:t>Brookings Papers on Economic Activity</w:t>
      </w:r>
      <w:r w:rsidRPr="004C670A">
        <w:rPr>
          <w:rFonts w:ascii="Times New Roman" w:hAnsi="Times New Roman"/>
        </w:rPr>
        <w:t> 2 (1998): 1-135. </w:t>
      </w:r>
    </w:p>
    <w:p w:rsidR="00403A71" w:rsidRPr="004C670A" w:rsidRDefault="00403A71" w:rsidP="00403A71">
      <w:pPr>
        <w:ind w:left="720" w:hanging="720"/>
        <w:rPr>
          <w:rFonts w:ascii="Times New Roman" w:hAnsi="Times New Roman"/>
        </w:rPr>
      </w:pPr>
      <w:proofErr w:type="gramStart"/>
      <w:r w:rsidRPr="004C670A">
        <w:rPr>
          <w:rFonts w:ascii="Times New Roman" w:hAnsi="Times New Roman"/>
        </w:rPr>
        <w:t xml:space="preserve">Gale, D., and X. </w:t>
      </w:r>
      <w:proofErr w:type="spellStart"/>
      <w:r w:rsidRPr="004C670A">
        <w:rPr>
          <w:rFonts w:ascii="Times New Roman" w:hAnsi="Times New Roman"/>
        </w:rPr>
        <w:t>Vives</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"Dollarization, Bailouts, and the Stability of the Banking System."</w:t>
      </w:r>
      <w:proofErr w:type="gramEnd"/>
      <w:r w:rsidRPr="004C670A">
        <w:rPr>
          <w:rFonts w:ascii="Times New Roman" w:hAnsi="Times New Roman"/>
        </w:rPr>
        <w:t xml:space="preserve"> </w:t>
      </w:r>
      <w:r w:rsidRPr="004C670A">
        <w:rPr>
          <w:rFonts w:ascii="Times New Roman" w:hAnsi="Times New Roman"/>
          <w:i/>
          <w:iCs/>
        </w:rPr>
        <w:t>The Quarterly Journal of Economics</w:t>
      </w:r>
      <w:r w:rsidRPr="004C670A">
        <w:rPr>
          <w:rFonts w:ascii="Times New Roman" w:hAnsi="Times New Roman"/>
        </w:rPr>
        <w:t xml:space="preserve"> 117.2 (2002): 467-502.  </w:t>
      </w:r>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lastRenderedPageBreak/>
        <w:t>Gallinger</w:t>
      </w:r>
      <w:proofErr w:type="spellEnd"/>
      <w:r w:rsidRPr="004C670A">
        <w:rPr>
          <w:rFonts w:ascii="Times New Roman" w:hAnsi="Times New Roman"/>
        </w:rPr>
        <w:t xml:space="preserve">, G. W. “Causality Tests of the Real Stock Return-Real Activity Hypothesis.” </w:t>
      </w:r>
      <w:proofErr w:type="gramStart"/>
      <w:r w:rsidRPr="004C670A">
        <w:rPr>
          <w:rFonts w:ascii="Times New Roman" w:hAnsi="Times New Roman"/>
          <w:i/>
          <w:iCs/>
        </w:rPr>
        <w:t>Journal of Financial Research</w:t>
      </w:r>
      <w:r w:rsidRPr="004C670A">
        <w:rPr>
          <w:rFonts w:ascii="Times New Roman" w:hAnsi="Times New Roman"/>
        </w:rPr>
        <w:t>, 17(2), 1994, 271–88.</w:t>
      </w:r>
      <w:proofErr w:type="gramEnd"/>
    </w:p>
    <w:p w:rsidR="00403A71" w:rsidRPr="004C670A" w:rsidRDefault="00403A71" w:rsidP="00403A71">
      <w:pPr>
        <w:ind w:left="720" w:hanging="720"/>
        <w:rPr>
          <w:rFonts w:ascii="Times New Roman" w:hAnsi="Times New Roman"/>
        </w:rPr>
      </w:pPr>
      <w:proofErr w:type="gramStart"/>
      <w:r w:rsidRPr="004C670A">
        <w:rPr>
          <w:rFonts w:ascii="Times New Roman" w:hAnsi="Times New Roman"/>
        </w:rPr>
        <w:t xml:space="preserve">Ghosh, </w:t>
      </w:r>
      <w:proofErr w:type="spellStart"/>
      <w:r w:rsidRPr="004C670A">
        <w:rPr>
          <w:rFonts w:ascii="Times New Roman" w:hAnsi="Times New Roman"/>
        </w:rPr>
        <w:t>Atish</w:t>
      </w:r>
      <w:proofErr w:type="spellEnd"/>
      <w:r w:rsidRPr="004C670A">
        <w:rPr>
          <w:rFonts w:ascii="Times New Roman" w:hAnsi="Times New Roman"/>
        </w:rPr>
        <w:t xml:space="preserve"> R., Anne-Marie </w:t>
      </w:r>
      <w:proofErr w:type="spellStart"/>
      <w:r w:rsidRPr="004C670A">
        <w:rPr>
          <w:rFonts w:ascii="Times New Roman" w:hAnsi="Times New Roman"/>
        </w:rPr>
        <w:t>Gulde</w:t>
      </w:r>
      <w:proofErr w:type="spellEnd"/>
      <w:r w:rsidRPr="004C670A">
        <w:rPr>
          <w:rFonts w:ascii="Times New Roman" w:hAnsi="Times New Roman"/>
        </w:rPr>
        <w:t>, and Holger C. Wolf.</w:t>
      </w:r>
      <w:proofErr w:type="gramEnd"/>
      <w:r w:rsidRPr="004C670A">
        <w:rPr>
          <w:rFonts w:ascii="Times New Roman" w:hAnsi="Times New Roman"/>
        </w:rPr>
        <w:t xml:space="preserve"> "Currency Boards: The Ultimate Fix?" </w:t>
      </w:r>
      <w:r w:rsidRPr="004C670A">
        <w:rPr>
          <w:rFonts w:ascii="Times New Roman" w:hAnsi="Times New Roman"/>
          <w:i/>
          <w:iCs/>
        </w:rPr>
        <w:t>IMF Working Paper</w:t>
      </w:r>
      <w:r w:rsidRPr="004C670A">
        <w:rPr>
          <w:rFonts w:ascii="Times New Roman" w:hAnsi="Times New Roman"/>
        </w:rPr>
        <w:t xml:space="preserve"> 98.8 (1998): 1-23.  </w:t>
      </w:r>
    </w:p>
    <w:p w:rsidR="00403A71" w:rsidRPr="004C670A" w:rsidRDefault="00403A71" w:rsidP="00403A71">
      <w:pPr>
        <w:ind w:left="720" w:hanging="720"/>
        <w:rPr>
          <w:rFonts w:ascii="Times New Roman" w:hAnsi="Times New Roman"/>
        </w:rPr>
      </w:pPr>
      <w:proofErr w:type="gramStart"/>
      <w:r w:rsidRPr="004C670A">
        <w:rPr>
          <w:rFonts w:ascii="Times New Roman" w:hAnsi="Times New Roman"/>
        </w:rPr>
        <w:t xml:space="preserve">Ghosh, </w:t>
      </w:r>
      <w:proofErr w:type="spellStart"/>
      <w:r w:rsidRPr="004C670A">
        <w:rPr>
          <w:rFonts w:ascii="Times New Roman" w:hAnsi="Times New Roman"/>
        </w:rPr>
        <w:t>Atish</w:t>
      </w:r>
      <w:proofErr w:type="spellEnd"/>
      <w:r w:rsidRPr="004C670A">
        <w:rPr>
          <w:rFonts w:ascii="Times New Roman" w:hAnsi="Times New Roman"/>
        </w:rPr>
        <w:t>, and Steven Phillips.</w:t>
      </w:r>
      <w:proofErr w:type="gramEnd"/>
      <w:r w:rsidRPr="004C670A">
        <w:rPr>
          <w:rFonts w:ascii="Times New Roman" w:hAnsi="Times New Roman"/>
        </w:rPr>
        <w:t xml:space="preserve"> </w:t>
      </w:r>
      <w:proofErr w:type="gramStart"/>
      <w:r w:rsidRPr="004C670A">
        <w:rPr>
          <w:rFonts w:ascii="Times New Roman" w:hAnsi="Times New Roman"/>
        </w:rPr>
        <w:t>"Inflation, Disinflation, and Growth."</w:t>
      </w:r>
      <w:proofErr w:type="gramEnd"/>
      <w:r w:rsidRPr="004C670A">
        <w:rPr>
          <w:rFonts w:ascii="Times New Roman" w:hAnsi="Times New Roman"/>
        </w:rPr>
        <w:t xml:space="preserve"> </w:t>
      </w:r>
      <w:r w:rsidRPr="004C670A">
        <w:rPr>
          <w:rFonts w:ascii="Times New Roman" w:hAnsi="Times New Roman"/>
          <w:i/>
          <w:iCs/>
        </w:rPr>
        <w:t>IMF Working Paper</w:t>
      </w:r>
      <w:r w:rsidRPr="004C670A">
        <w:rPr>
          <w:rFonts w:ascii="Times New Roman" w:hAnsi="Times New Roman"/>
        </w:rPr>
        <w:t xml:space="preserve"> 98.68 (1998): 1-44.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Ghosh, </w:t>
      </w:r>
      <w:proofErr w:type="spellStart"/>
      <w:r w:rsidRPr="004C670A">
        <w:rPr>
          <w:rFonts w:ascii="Times New Roman" w:hAnsi="Times New Roman"/>
        </w:rPr>
        <w:t>Atish</w:t>
      </w:r>
      <w:proofErr w:type="spellEnd"/>
      <w:r w:rsidRPr="004C670A">
        <w:rPr>
          <w:rFonts w:ascii="Times New Roman" w:hAnsi="Times New Roman"/>
        </w:rPr>
        <w:t xml:space="preserve">, Anne-Marie </w:t>
      </w:r>
      <w:proofErr w:type="spellStart"/>
      <w:r w:rsidRPr="004C670A">
        <w:rPr>
          <w:rFonts w:ascii="Times New Roman" w:hAnsi="Times New Roman"/>
        </w:rPr>
        <w:t>Gulde</w:t>
      </w:r>
      <w:proofErr w:type="spellEnd"/>
      <w:r w:rsidRPr="004C670A">
        <w:rPr>
          <w:rFonts w:ascii="Times New Roman" w:hAnsi="Times New Roman"/>
        </w:rPr>
        <w:t xml:space="preserve">, Jonathan </w:t>
      </w:r>
      <w:proofErr w:type="spellStart"/>
      <w:r w:rsidRPr="004C670A">
        <w:rPr>
          <w:rFonts w:ascii="Times New Roman" w:hAnsi="Times New Roman"/>
        </w:rPr>
        <w:t>Ostry</w:t>
      </w:r>
      <w:proofErr w:type="spellEnd"/>
      <w:r w:rsidRPr="004C670A">
        <w:rPr>
          <w:rFonts w:ascii="Times New Roman" w:hAnsi="Times New Roman"/>
        </w:rPr>
        <w:t>, and Holger Wolfe.</w:t>
      </w:r>
      <w:proofErr w:type="gramEnd"/>
      <w:r w:rsidRPr="004C670A">
        <w:rPr>
          <w:rFonts w:ascii="Times New Roman" w:hAnsi="Times New Roman"/>
        </w:rPr>
        <w:t xml:space="preserve"> (1997). "Does the Nominal Exchange Rate Regime Matter?" </w:t>
      </w:r>
      <w:r w:rsidRPr="004C670A">
        <w:rPr>
          <w:rFonts w:ascii="Times New Roman" w:hAnsi="Times New Roman"/>
          <w:iCs/>
        </w:rPr>
        <w:t>NBER Working Paper Series</w:t>
      </w:r>
      <w:r w:rsidRPr="004C670A">
        <w:rPr>
          <w:rFonts w:ascii="Times New Roman" w:hAnsi="Times New Roman"/>
        </w:rPr>
        <w:t xml:space="preserve"> 5874, NBER.  </w:t>
      </w:r>
    </w:p>
    <w:p w:rsidR="00403A71" w:rsidRPr="004C670A" w:rsidRDefault="00403A71" w:rsidP="00403A71">
      <w:pPr>
        <w:ind w:left="720" w:hanging="720"/>
        <w:rPr>
          <w:rFonts w:ascii="Times New Roman" w:hAnsi="Times New Roman"/>
        </w:rPr>
      </w:pPr>
      <w:proofErr w:type="gramStart"/>
      <w:r w:rsidRPr="004C670A">
        <w:rPr>
          <w:rFonts w:ascii="Times New Roman" w:hAnsi="Times New Roman"/>
        </w:rPr>
        <w:t>Glick, Reuven, and Andrew K. Rose.</w:t>
      </w:r>
      <w:proofErr w:type="gramEnd"/>
      <w:r w:rsidRPr="004C670A">
        <w:rPr>
          <w:rFonts w:ascii="Times New Roman" w:hAnsi="Times New Roman"/>
        </w:rPr>
        <w:t xml:space="preserve"> "Does a Currency Union Affect Trade? </w:t>
      </w:r>
      <w:proofErr w:type="gramStart"/>
      <w:r w:rsidRPr="004C670A">
        <w:rPr>
          <w:rFonts w:ascii="Times New Roman" w:hAnsi="Times New Roman"/>
        </w:rPr>
        <w:t>The Time-series Evidence."</w:t>
      </w:r>
      <w:proofErr w:type="gramEnd"/>
      <w:r w:rsidRPr="004C670A">
        <w:rPr>
          <w:rFonts w:ascii="Times New Roman" w:hAnsi="Times New Roman"/>
        </w:rPr>
        <w:t xml:space="preserve"> </w:t>
      </w:r>
      <w:r w:rsidRPr="004C670A">
        <w:rPr>
          <w:rFonts w:ascii="Times New Roman" w:hAnsi="Times New Roman"/>
          <w:i/>
          <w:iCs/>
        </w:rPr>
        <w:t>European Economic Review</w:t>
      </w:r>
      <w:r w:rsidRPr="004C670A">
        <w:rPr>
          <w:rFonts w:ascii="Times New Roman" w:hAnsi="Times New Roman"/>
        </w:rPr>
        <w:t xml:space="preserve"> 46.6 (2002): 1125-151.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Grier, Kevin, and Robin Grier.</w:t>
      </w:r>
      <w:proofErr w:type="gramEnd"/>
      <w:r w:rsidRPr="004C670A">
        <w:rPr>
          <w:rFonts w:ascii="Times New Roman" w:hAnsi="Times New Roman"/>
        </w:rPr>
        <w:t xml:space="preserve"> </w:t>
      </w:r>
      <w:proofErr w:type="gramStart"/>
      <w:r w:rsidRPr="004C670A">
        <w:rPr>
          <w:rFonts w:ascii="Times New Roman" w:hAnsi="Times New Roman"/>
        </w:rPr>
        <w:t>(2001). "Exchange Rate Regimes and the Cross-country Distribution of the 1997 Financial Crisis."</w:t>
      </w:r>
      <w:proofErr w:type="gramEnd"/>
      <w:r w:rsidRPr="004C670A">
        <w:rPr>
          <w:rFonts w:ascii="Times New Roman" w:hAnsi="Times New Roman"/>
        </w:rPr>
        <w:t xml:space="preserve"> </w:t>
      </w:r>
      <w:proofErr w:type="gramStart"/>
      <w:r w:rsidRPr="004C670A">
        <w:rPr>
          <w:rFonts w:ascii="Times New Roman" w:hAnsi="Times New Roman"/>
          <w:i/>
          <w:iCs/>
        </w:rPr>
        <w:t>Economic Inquiry</w:t>
      </w:r>
      <w:r w:rsidRPr="004C670A">
        <w:rPr>
          <w:rFonts w:ascii="Times New Roman" w:hAnsi="Times New Roman"/>
        </w:rPr>
        <w:t xml:space="preserve"> 39.1, 139-48.</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t>Hallren</w:t>
      </w:r>
      <w:proofErr w:type="spellEnd"/>
      <w:r w:rsidRPr="004C670A">
        <w:rPr>
          <w:rFonts w:ascii="Times New Roman" w:hAnsi="Times New Roman"/>
        </w:rPr>
        <w:t>, Ross J. "Quasi-experimental Analysis of the Impact of Exchange Rate Regime Selection on Crisis Recovery: Evidence from the Asian Financial Crisis." </w:t>
      </w:r>
      <w:r w:rsidRPr="004C670A">
        <w:rPr>
          <w:rFonts w:ascii="Times New Roman" w:hAnsi="Times New Roman"/>
          <w:i/>
          <w:iCs/>
        </w:rPr>
        <w:t>Applied Economics Letters</w:t>
      </w:r>
      <w:r w:rsidRPr="004C670A">
        <w:rPr>
          <w:rFonts w:ascii="Times New Roman" w:hAnsi="Times New Roman"/>
        </w:rPr>
        <w:t xml:space="preserve"> (2014): n. </w:t>
      </w:r>
      <w:proofErr w:type="spellStart"/>
      <w:r w:rsidRPr="004C670A">
        <w:rPr>
          <w:rFonts w:ascii="Times New Roman" w:hAnsi="Times New Roman"/>
        </w:rPr>
        <w:t>pag</w:t>
      </w:r>
      <w:proofErr w:type="spellEnd"/>
      <w:r w:rsidRPr="004C670A">
        <w:rPr>
          <w:rFonts w:ascii="Times New Roman" w:hAnsi="Times New Roman"/>
        </w:rPr>
        <w:t xml:space="preserve">. 06 Oct. 2014. </w:t>
      </w:r>
      <w:proofErr w:type="gramStart"/>
      <w:r w:rsidRPr="004C670A">
        <w:rPr>
          <w:rFonts w:ascii="Times New Roman" w:hAnsi="Times New Roman"/>
        </w:rPr>
        <w:t>Web.</w:t>
      </w:r>
      <w:proofErr w:type="gramEnd"/>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Hausmann</w:t>
      </w:r>
      <w:proofErr w:type="spellEnd"/>
      <w:r w:rsidRPr="004C670A">
        <w:rPr>
          <w:rFonts w:ascii="Times New Roman" w:hAnsi="Times New Roman"/>
        </w:rPr>
        <w:t xml:space="preserve">, Ricardo, </w:t>
      </w:r>
      <w:proofErr w:type="spellStart"/>
      <w:r w:rsidRPr="004C670A">
        <w:rPr>
          <w:rFonts w:ascii="Times New Roman" w:hAnsi="Times New Roman"/>
        </w:rPr>
        <w:t>Lant</w:t>
      </w:r>
      <w:proofErr w:type="spellEnd"/>
      <w:r w:rsidRPr="004C670A">
        <w:rPr>
          <w:rFonts w:ascii="Times New Roman" w:hAnsi="Times New Roman"/>
        </w:rPr>
        <w:t xml:space="preserve"> Pritchett, and Dani </w:t>
      </w:r>
      <w:proofErr w:type="spellStart"/>
      <w:r w:rsidRPr="004C670A">
        <w:rPr>
          <w:rFonts w:ascii="Times New Roman" w:hAnsi="Times New Roman"/>
        </w:rPr>
        <w:t>Rodrik</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(2005). "Growth Accelerations."</w:t>
      </w:r>
      <w:proofErr w:type="gramEnd"/>
      <w:r w:rsidRPr="004C670A">
        <w:rPr>
          <w:rFonts w:ascii="Times New Roman" w:hAnsi="Times New Roman"/>
        </w:rPr>
        <w:t xml:space="preserve"> </w:t>
      </w:r>
      <w:proofErr w:type="gramStart"/>
      <w:r w:rsidRPr="004C670A">
        <w:rPr>
          <w:rFonts w:ascii="Times New Roman" w:hAnsi="Times New Roman"/>
          <w:i/>
          <w:iCs/>
        </w:rPr>
        <w:t>Journal of Economic Growth</w:t>
      </w:r>
      <w:r w:rsidRPr="004C670A">
        <w:rPr>
          <w:rFonts w:ascii="Times New Roman" w:hAnsi="Times New Roman"/>
        </w:rPr>
        <w:t xml:space="preserve"> 10.4, 303-29.</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Heckman, James J., Hidehiko </w:t>
      </w:r>
      <w:proofErr w:type="spellStart"/>
      <w:r w:rsidRPr="004C670A">
        <w:rPr>
          <w:rFonts w:ascii="Times New Roman" w:hAnsi="Times New Roman"/>
        </w:rPr>
        <w:t>Ichimura</w:t>
      </w:r>
      <w:proofErr w:type="spellEnd"/>
      <w:r w:rsidRPr="004C670A">
        <w:rPr>
          <w:rFonts w:ascii="Times New Roman" w:hAnsi="Times New Roman"/>
        </w:rPr>
        <w:t>, and Petra Todd.</w:t>
      </w:r>
      <w:proofErr w:type="gramEnd"/>
      <w:r w:rsidRPr="004C670A">
        <w:rPr>
          <w:rFonts w:ascii="Times New Roman" w:hAnsi="Times New Roman"/>
        </w:rPr>
        <w:t xml:space="preserve"> (1998). "Matching As </w:t>
      </w:r>
      <w:proofErr w:type="gramStart"/>
      <w:r w:rsidRPr="004C670A">
        <w:rPr>
          <w:rFonts w:ascii="Times New Roman" w:hAnsi="Times New Roman"/>
        </w:rPr>
        <w:t>An</w:t>
      </w:r>
      <w:proofErr w:type="gramEnd"/>
      <w:r w:rsidRPr="004C670A">
        <w:rPr>
          <w:rFonts w:ascii="Times New Roman" w:hAnsi="Times New Roman"/>
        </w:rPr>
        <w:t xml:space="preserve"> Econometric Evaluation Estimator." </w:t>
      </w:r>
      <w:proofErr w:type="gramStart"/>
      <w:r w:rsidRPr="004C670A">
        <w:rPr>
          <w:rFonts w:ascii="Times New Roman" w:hAnsi="Times New Roman"/>
          <w:i/>
          <w:iCs/>
        </w:rPr>
        <w:t>Review of Economic Studies</w:t>
      </w:r>
      <w:r w:rsidRPr="004C670A">
        <w:rPr>
          <w:rFonts w:ascii="Times New Roman" w:hAnsi="Times New Roman"/>
        </w:rPr>
        <w:t xml:space="preserve"> 65.2, 261-94.</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Hirano, Keisuke, Guido W. </w:t>
      </w:r>
      <w:proofErr w:type="spellStart"/>
      <w:r w:rsidRPr="004C670A">
        <w:rPr>
          <w:rFonts w:ascii="Times New Roman" w:hAnsi="Times New Roman"/>
        </w:rPr>
        <w:t>Imbens</w:t>
      </w:r>
      <w:proofErr w:type="spellEnd"/>
      <w:r w:rsidRPr="004C670A">
        <w:rPr>
          <w:rFonts w:ascii="Times New Roman" w:hAnsi="Times New Roman"/>
        </w:rPr>
        <w:t>, and Geert Ridder.</w:t>
      </w:r>
      <w:proofErr w:type="gramEnd"/>
      <w:r w:rsidRPr="004C670A">
        <w:rPr>
          <w:rFonts w:ascii="Times New Roman" w:hAnsi="Times New Roman"/>
        </w:rPr>
        <w:t xml:space="preserve"> (2003). "Efficient Estimation of Average Treatment Effects Using the Estimated Propensity Score." </w:t>
      </w:r>
      <w:proofErr w:type="spellStart"/>
      <w:r w:rsidRPr="004C670A">
        <w:rPr>
          <w:rFonts w:ascii="Times New Roman" w:hAnsi="Times New Roman"/>
          <w:i/>
          <w:iCs/>
        </w:rPr>
        <w:t>Econometrica</w:t>
      </w:r>
      <w:proofErr w:type="spellEnd"/>
      <w:r w:rsidRPr="004C670A">
        <w:rPr>
          <w:rFonts w:ascii="Times New Roman" w:hAnsi="Times New Roman"/>
        </w:rPr>
        <w:t xml:space="preserve"> 71.4, 1161-189.  </w:t>
      </w:r>
    </w:p>
    <w:p w:rsidR="00403A71" w:rsidRPr="004C670A" w:rsidRDefault="00403A71" w:rsidP="00403A71">
      <w:pPr>
        <w:ind w:left="360" w:hanging="360"/>
        <w:jc w:val="both"/>
        <w:rPr>
          <w:rFonts w:ascii="Times New Roman" w:hAnsi="Times New Roman"/>
        </w:rPr>
      </w:pPr>
      <w:r w:rsidRPr="004C670A">
        <w:rPr>
          <w:rFonts w:ascii="Times New Roman" w:hAnsi="Times New Roman"/>
        </w:rPr>
        <w:lastRenderedPageBreak/>
        <w:t xml:space="preserve">Holden, Paul, Merle Holden, and Esther C. </w:t>
      </w:r>
      <w:proofErr w:type="spellStart"/>
      <w:r w:rsidRPr="004C670A">
        <w:rPr>
          <w:rFonts w:ascii="Times New Roman" w:hAnsi="Times New Roman"/>
        </w:rPr>
        <w:t>Suss</w:t>
      </w:r>
      <w:proofErr w:type="spellEnd"/>
      <w:r w:rsidRPr="004C670A">
        <w:rPr>
          <w:rFonts w:ascii="Times New Roman" w:hAnsi="Times New Roman"/>
        </w:rPr>
        <w:t xml:space="preserve">. (1979). "The Determinants of Exchange Rate Flexibility: An Empirical Investigation." </w:t>
      </w:r>
      <w:proofErr w:type="gramStart"/>
      <w:r w:rsidRPr="004C670A">
        <w:rPr>
          <w:rFonts w:ascii="Times New Roman" w:hAnsi="Times New Roman"/>
          <w:i/>
          <w:iCs/>
        </w:rPr>
        <w:t>The Review of Economics and Statistics</w:t>
      </w:r>
      <w:r w:rsidRPr="004C670A">
        <w:rPr>
          <w:rFonts w:ascii="Times New Roman" w:hAnsi="Times New Roman"/>
        </w:rPr>
        <w:t xml:space="preserve"> 61.3, 327-33.</w:t>
      </w:r>
      <w:proofErr w:type="gramEnd"/>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Hong, </w:t>
      </w:r>
      <w:proofErr w:type="spellStart"/>
      <w:r w:rsidRPr="004C670A">
        <w:rPr>
          <w:rFonts w:ascii="Times New Roman" w:hAnsi="Times New Roman"/>
        </w:rPr>
        <w:t>Kiseok</w:t>
      </w:r>
      <w:proofErr w:type="spellEnd"/>
      <w:r w:rsidRPr="004C670A">
        <w:rPr>
          <w:rFonts w:ascii="Times New Roman" w:hAnsi="Times New Roman"/>
        </w:rPr>
        <w:t xml:space="preserve">, and Aaron </w:t>
      </w:r>
      <w:proofErr w:type="spellStart"/>
      <w:r w:rsidRPr="004C670A">
        <w:rPr>
          <w:rFonts w:ascii="Times New Roman" w:hAnsi="Times New Roman"/>
        </w:rPr>
        <w:t>Tornell</w:t>
      </w:r>
      <w:proofErr w:type="spellEnd"/>
      <w:r w:rsidRPr="004C670A">
        <w:rPr>
          <w:rFonts w:ascii="Times New Roman" w:hAnsi="Times New Roman"/>
        </w:rPr>
        <w:t>.</w:t>
      </w:r>
      <w:proofErr w:type="gramEnd"/>
      <w:r w:rsidRPr="004C670A">
        <w:rPr>
          <w:rFonts w:ascii="Times New Roman" w:hAnsi="Times New Roman"/>
        </w:rPr>
        <w:t xml:space="preserve"> "Recovery from a Currency Crisis: Some Stylized Facts." </w:t>
      </w:r>
      <w:r w:rsidRPr="004C670A">
        <w:rPr>
          <w:rFonts w:ascii="Times New Roman" w:hAnsi="Times New Roman"/>
          <w:i/>
          <w:iCs/>
        </w:rPr>
        <w:t>Journal of Development Economics</w:t>
      </w:r>
      <w:r w:rsidRPr="004C670A">
        <w:rPr>
          <w:rFonts w:ascii="Times New Roman" w:hAnsi="Times New Roman"/>
        </w:rPr>
        <w:t> 76.1 (2005): 71-96.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Husain, A., A. </w:t>
      </w:r>
      <w:proofErr w:type="spellStart"/>
      <w:r w:rsidRPr="004C670A">
        <w:rPr>
          <w:rFonts w:ascii="Times New Roman" w:hAnsi="Times New Roman"/>
        </w:rPr>
        <w:t>Mody</w:t>
      </w:r>
      <w:proofErr w:type="spellEnd"/>
      <w:r w:rsidRPr="004C670A">
        <w:rPr>
          <w:rFonts w:ascii="Times New Roman" w:hAnsi="Times New Roman"/>
        </w:rPr>
        <w:t xml:space="preserve">, and K. </w:t>
      </w:r>
      <w:proofErr w:type="spellStart"/>
      <w:r w:rsidRPr="004C670A">
        <w:rPr>
          <w:rFonts w:ascii="Times New Roman" w:hAnsi="Times New Roman"/>
        </w:rPr>
        <w:t>Rogoff</w:t>
      </w:r>
      <w:proofErr w:type="spellEnd"/>
      <w:r w:rsidRPr="004C670A">
        <w:rPr>
          <w:rFonts w:ascii="Times New Roman" w:hAnsi="Times New Roman"/>
        </w:rPr>
        <w:t>.</w:t>
      </w:r>
      <w:proofErr w:type="gramEnd"/>
      <w:r w:rsidRPr="004C670A">
        <w:rPr>
          <w:rFonts w:ascii="Times New Roman" w:hAnsi="Times New Roman"/>
        </w:rPr>
        <w:t xml:space="preserve"> (2005). "Exchange Rate Regime Durability and Performance in Developing versus Advanced Economies." </w:t>
      </w:r>
      <w:r w:rsidRPr="004C670A">
        <w:rPr>
          <w:rFonts w:ascii="Times New Roman" w:hAnsi="Times New Roman"/>
          <w:i/>
          <w:iCs/>
        </w:rPr>
        <w:t>Journal of Monetary Economics</w:t>
      </w:r>
      <w:r w:rsidRPr="004C670A">
        <w:rPr>
          <w:rFonts w:ascii="Times New Roman" w:hAnsi="Times New Roman"/>
        </w:rPr>
        <w:t xml:space="preserve"> 52.1, 35-64.  </w:t>
      </w:r>
    </w:p>
    <w:p w:rsidR="00403A71" w:rsidRPr="004C670A" w:rsidRDefault="00403A71" w:rsidP="00403A71">
      <w:pPr>
        <w:ind w:left="720" w:hanging="720"/>
        <w:rPr>
          <w:rFonts w:ascii="Times New Roman" w:hAnsi="Times New Roman"/>
        </w:rPr>
      </w:pPr>
      <w:proofErr w:type="spellStart"/>
      <w:proofErr w:type="gramStart"/>
      <w:r w:rsidRPr="004C670A">
        <w:rPr>
          <w:rFonts w:ascii="Times New Roman" w:hAnsi="Times New Roman"/>
        </w:rPr>
        <w:t>Ize</w:t>
      </w:r>
      <w:proofErr w:type="spellEnd"/>
      <w:r w:rsidRPr="004C670A">
        <w:rPr>
          <w:rFonts w:ascii="Times New Roman" w:hAnsi="Times New Roman"/>
        </w:rPr>
        <w:t xml:space="preserve">, Alain, and Eduardo Levy </w:t>
      </w:r>
      <w:proofErr w:type="spellStart"/>
      <w:r w:rsidRPr="004C670A">
        <w:rPr>
          <w:rFonts w:ascii="Times New Roman" w:hAnsi="Times New Roman"/>
        </w:rPr>
        <w:t>Yeyati</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"Financial Dollarization."</w:t>
      </w:r>
      <w:proofErr w:type="gramEnd"/>
      <w:r w:rsidRPr="004C670A">
        <w:rPr>
          <w:rFonts w:ascii="Times New Roman" w:hAnsi="Times New Roman"/>
        </w:rPr>
        <w:t xml:space="preserve"> </w:t>
      </w:r>
      <w:r w:rsidRPr="004C670A">
        <w:rPr>
          <w:rFonts w:ascii="Times New Roman" w:hAnsi="Times New Roman"/>
          <w:i/>
          <w:iCs/>
        </w:rPr>
        <w:t>Journal of International Economics</w:t>
      </w:r>
      <w:r w:rsidRPr="004C670A">
        <w:rPr>
          <w:rFonts w:ascii="Times New Roman" w:hAnsi="Times New Roman"/>
        </w:rPr>
        <w:t xml:space="preserve"> 59.2 (2003): 323-47.  </w:t>
      </w:r>
    </w:p>
    <w:p w:rsidR="00403A71" w:rsidRPr="004C670A" w:rsidRDefault="00403A71" w:rsidP="00403A71">
      <w:pPr>
        <w:ind w:left="720" w:hanging="720"/>
        <w:rPr>
          <w:rFonts w:ascii="Times New Roman" w:hAnsi="Times New Roman"/>
        </w:rPr>
      </w:pPr>
      <w:proofErr w:type="spellStart"/>
      <w:r w:rsidRPr="004C670A">
        <w:rPr>
          <w:rFonts w:ascii="Times New Roman" w:hAnsi="Times New Roman"/>
        </w:rPr>
        <w:t>Jacome</w:t>
      </w:r>
      <w:proofErr w:type="spellEnd"/>
      <w:r w:rsidRPr="004C670A">
        <w:rPr>
          <w:rFonts w:ascii="Times New Roman" w:hAnsi="Times New Roman"/>
        </w:rPr>
        <w:t xml:space="preserve"> H., Luis I. "The Late 1990s Financial Crisis in Ecuador: </w:t>
      </w:r>
      <w:proofErr w:type="spellStart"/>
      <w:r w:rsidRPr="004C670A">
        <w:rPr>
          <w:rFonts w:ascii="Times New Roman" w:hAnsi="Times New Roman"/>
        </w:rPr>
        <w:t>Institutational</w:t>
      </w:r>
      <w:proofErr w:type="spellEnd"/>
      <w:r w:rsidRPr="004C670A">
        <w:rPr>
          <w:rFonts w:ascii="Times New Roman" w:hAnsi="Times New Roman"/>
        </w:rPr>
        <w:t xml:space="preserve"> Weaknesses, Fiscal Rigidities, and Financial Dollarization at Work." </w:t>
      </w:r>
      <w:r w:rsidRPr="004C670A">
        <w:rPr>
          <w:rFonts w:ascii="Times New Roman" w:hAnsi="Times New Roman"/>
          <w:i/>
          <w:iCs/>
        </w:rPr>
        <w:t>IMF Working Paper</w:t>
      </w:r>
      <w:r w:rsidRPr="004C670A">
        <w:rPr>
          <w:rFonts w:ascii="Times New Roman" w:hAnsi="Times New Roman"/>
        </w:rPr>
        <w:t xml:space="preserve"> 4.12 (2004): 1-47.  </w:t>
      </w:r>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t>Jerzmanowski</w:t>
      </w:r>
      <w:proofErr w:type="spellEnd"/>
      <w:r w:rsidRPr="004C670A">
        <w:rPr>
          <w:rFonts w:ascii="Times New Roman" w:hAnsi="Times New Roman"/>
        </w:rPr>
        <w:t xml:space="preserve">, </w:t>
      </w:r>
      <w:proofErr w:type="spellStart"/>
      <w:r w:rsidRPr="004C670A">
        <w:rPr>
          <w:rFonts w:ascii="Times New Roman" w:hAnsi="Times New Roman"/>
        </w:rPr>
        <w:t>Michał</w:t>
      </w:r>
      <w:proofErr w:type="spellEnd"/>
      <w:r w:rsidRPr="004C670A">
        <w:rPr>
          <w:rFonts w:ascii="Times New Roman" w:hAnsi="Times New Roman"/>
        </w:rPr>
        <w:t>. (2006). "Empirics of Hills, Plateaus, Mountains and Plains: A Markov-switching Approach to Growth</w:t>
      </w:r>
      <w:r w:rsidRPr="004C670A">
        <w:rPr>
          <w:rFonts w:ascii="MS Mincho" w:eastAsia="MS Mincho" w:hAnsi="MS Mincho" w:cs="MS Mincho" w:hint="eastAsia"/>
        </w:rPr>
        <w:t>☆</w:t>
      </w:r>
      <w:r w:rsidRPr="004C670A">
        <w:rPr>
          <w:rFonts w:ascii="Times New Roman" w:hAnsi="Times New Roman"/>
        </w:rPr>
        <w:t xml:space="preserve">." </w:t>
      </w:r>
      <w:proofErr w:type="gramStart"/>
      <w:r w:rsidRPr="004C670A">
        <w:rPr>
          <w:rFonts w:ascii="Times New Roman" w:hAnsi="Times New Roman"/>
          <w:i/>
          <w:iCs/>
        </w:rPr>
        <w:t>Journal of Development Economics</w:t>
      </w:r>
      <w:r w:rsidRPr="004C670A">
        <w:rPr>
          <w:rFonts w:ascii="Times New Roman" w:hAnsi="Times New Roman"/>
        </w:rPr>
        <w:t xml:space="preserve"> 81.2, 357-85.</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Jones, Benjamin F., and Benjamin A. </w:t>
      </w:r>
      <w:proofErr w:type="spellStart"/>
      <w:r w:rsidRPr="004C670A">
        <w:rPr>
          <w:rFonts w:ascii="Times New Roman" w:hAnsi="Times New Roman"/>
        </w:rPr>
        <w:t>Olken</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(2008). "The Anatomy of Start-Stop Growth."</w:t>
      </w:r>
      <w:proofErr w:type="gramEnd"/>
      <w:r w:rsidRPr="004C670A">
        <w:rPr>
          <w:rFonts w:ascii="Times New Roman" w:hAnsi="Times New Roman"/>
        </w:rPr>
        <w:t xml:space="preserve"> </w:t>
      </w:r>
      <w:proofErr w:type="gramStart"/>
      <w:r w:rsidRPr="004C670A">
        <w:rPr>
          <w:rFonts w:ascii="Times New Roman" w:hAnsi="Times New Roman"/>
          <w:i/>
          <w:iCs/>
        </w:rPr>
        <w:t>Review of Economics and Statistics</w:t>
      </w:r>
      <w:r w:rsidRPr="004C670A">
        <w:rPr>
          <w:rFonts w:ascii="Times New Roman" w:hAnsi="Times New Roman"/>
        </w:rPr>
        <w:t xml:space="preserve"> 90.3, 582-87.</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Kaminsky</w:t>
      </w:r>
      <w:proofErr w:type="spellEnd"/>
      <w:r w:rsidRPr="004C670A">
        <w:rPr>
          <w:rFonts w:ascii="Times New Roman" w:hAnsi="Times New Roman"/>
        </w:rPr>
        <w:t xml:space="preserve">, Graciela, Saul </w:t>
      </w:r>
      <w:proofErr w:type="spellStart"/>
      <w:r w:rsidRPr="004C670A">
        <w:rPr>
          <w:rFonts w:ascii="Times New Roman" w:hAnsi="Times New Roman"/>
        </w:rPr>
        <w:t>Lizondo</w:t>
      </w:r>
      <w:proofErr w:type="spellEnd"/>
      <w:r w:rsidRPr="004C670A">
        <w:rPr>
          <w:rFonts w:ascii="Times New Roman" w:hAnsi="Times New Roman"/>
        </w:rPr>
        <w:t>, and Carmen M. Reinhart.</w:t>
      </w:r>
      <w:proofErr w:type="gramEnd"/>
      <w:r w:rsidRPr="004C670A">
        <w:rPr>
          <w:rFonts w:ascii="Times New Roman" w:hAnsi="Times New Roman"/>
        </w:rPr>
        <w:t xml:space="preserve"> </w:t>
      </w:r>
      <w:proofErr w:type="gramStart"/>
      <w:r w:rsidRPr="004C670A">
        <w:rPr>
          <w:rFonts w:ascii="Times New Roman" w:hAnsi="Times New Roman"/>
        </w:rPr>
        <w:t>"Leading Indicators of Currency Crises."</w:t>
      </w:r>
      <w:proofErr w:type="gramEnd"/>
      <w:r w:rsidRPr="004C670A">
        <w:rPr>
          <w:rFonts w:ascii="Times New Roman" w:hAnsi="Times New Roman"/>
        </w:rPr>
        <w:t> </w:t>
      </w:r>
      <w:r w:rsidRPr="004C670A">
        <w:rPr>
          <w:rFonts w:ascii="Times New Roman" w:hAnsi="Times New Roman"/>
          <w:i/>
          <w:iCs/>
        </w:rPr>
        <w:t>Staff Papers - International Monetary Fund</w:t>
      </w:r>
      <w:r w:rsidRPr="004C670A">
        <w:rPr>
          <w:rFonts w:ascii="Times New Roman" w:hAnsi="Times New Roman"/>
        </w:rPr>
        <w:t> 45.1 (1998): 1-48.</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King, Robert G., and Ross Levine.</w:t>
      </w:r>
      <w:proofErr w:type="gramEnd"/>
      <w:r w:rsidRPr="004C670A">
        <w:rPr>
          <w:rFonts w:ascii="Times New Roman" w:hAnsi="Times New Roman"/>
        </w:rPr>
        <w:t xml:space="preserve"> (1993). "Finance and Growth: Schumpeter Might Be Right." </w:t>
      </w:r>
      <w:proofErr w:type="gramStart"/>
      <w:r w:rsidRPr="004C670A">
        <w:rPr>
          <w:rFonts w:ascii="Times New Roman" w:hAnsi="Times New Roman"/>
          <w:i/>
          <w:iCs/>
        </w:rPr>
        <w:t>The Quarterly Journal of Economics</w:t>
      </w:r>
      <w:r w:rsidRPr="004C670A">
        <w:rPr>
          <w:rFonts w:ascii="Times New Roman" w:hAnsi="Times New Roman"/>
        </w:rPr>
        <w:t xml:space="preserve"> 108.3, 717-37.</w:t>
      </w:r>
      <w:proofErr w:type="gramEnd"/>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lastRenderedPageBreak/>
        <w:t>Kraay</w:t>
      </w:r>
      <w:proofErr w:type="spellEnd"/>
      <w:r w:rsidRPr="004C670A">
        <w:rPr>
          <w:rFonts w:ascii="Times New Roman" w:hAnsi="Times New Roman"/>
        </w:rPr>
        <w:t xml:space="preserve">, </w:t>
      </w:r>
      <w:proofErr w:type="spellStart"/>
      <w:r w:rsidRPr="004C670A">
        <w:rPr>
          <w:rFonts w:ascii="Times New Roman" w:hAnsi="Times New Roman"/>
        </w:rPr>
        <w:t>Aart</w:t>
      </w:r>
      <w:proofErr w:type="spellEnd"/>
      <w:r w:rsidRPr="004C670A">
        <w:rPr>
          <w:rFonts w:ascii="Times New Roman" w:hAnsi="Times New Roman"/>
        </w:rPr>
        <w:t>. "Do High Interest Rates Defend Currencies during Speculative Attacks?" </w:t>
      </w:r>
      <w:r w:rsidRPr="004C670A">
        <w:rPr>
          <w:rFonts w:ascii="Times New Roman" w:hAnsi="Times New Roman"/>
          <w:i/>
          <w:iCs/>
        </w:rPr>
        <w:t>Journal of International Economics</w:t>
      </w:r>
      <w:r w:rsidRPr="004C670A">
        <w:rPr>
          <w:rFonts w:ascii="Times New Roman" w:hAnsi="Times New Roman"/>
        </w:rPr>
        <w:t> 59 (2003): 297-321.</w:t>
      </w:r>
    </w:p>
    <w:p w:rsidR="00403A71" w:rsidRPr="004C670A" w:rsidRDefault="00403A71" w:rsidP="00403A71">
      <w:pPr>
        <w:ind w:left="720" w:hanging="720"/>
        <w:rPr>
          <w:rFonts w:ascii="Times New Roman" w:hAnsi="Times New Roman"/>
        </w:rPr>
      </w:pPr>
      <w:r w:rsidRPr="004C670A">
        <w:rPr>
          <w:rFonts w:ascii="Times New Roman" w:hAnsi="Times New Roman"/>
        </w:rPr>
        <w:t xml:space="preserve">Krueger, Anne O. "Crisis Prevention and Resolution: Lessons from Argentina." </w:t>
      </w:r>
      <w:proofErr w:type="gramStart"/>
      <w:r w:rsidRPr="004C670A">
        <w:rPr>
          <w:rFonts w:ascii="Times New Roman" w:hAnsi="Times New Roman"/>
        </w:rPr>
        <w:t>National Bureau of Economic Research (NBER) Conference on "The Argentina Crisis" MA, Cambridge.</w:t>
      </w:r>
      <w:proofErr w:type="gramEnd"/>
      <w:r w:rsidRPr="004C670A">
        <w:rPr>
          <w:rFonts w:ascii="Times New Roman" w:hAnsi="Times New Roman"/>
        </w:rPr>
        <w:t xml:space="preserve"> 17 July 2002. </w:t>
      </w:r>
      <w:proofErr w:type="gramStart"/>
      <w:r w:rsidRPr="004C670A">
        <w:rPr>
          <w:rFonts w:ascii="Times New Roman" w:hAnsi="Times New Roman"/>
          <w:i/>
          <w:iCs/>
        </w:rPr>
        <w:t>IMF</w:t>
      </w:r>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Web.</w:t>
      </w:r>
      <w:proofErr w:type="gramEnd"/>
      <w:r w:rsidRPr="004C670A">
        <w:rPr>
          <w:rFonts w:ascii="Times New Roman" w:hAnsi="Times New Roman"/>
        </w:rPr>
        <w:t xml:space="preserve"> 6 May 2014. </w:t>
      </w:r>
    </w:p>
    <w:p w:rsidR="00403A71" w:rsidRPr="004C670A" w:rsidRDefault="00403A71" w:rsidP="00403A71">
      <w:pPr>
        <w:ind w:left="360" w:hanging="360"/>
        <w:jc w:val="both"/>
        <w:rPr>
          <w:rFonts w:ascii="Times New Roman" w:hAnsi="Times New Roman"/>
        </w:rPr>
      </w:pPr>
      <w:r w:rsidRPr="004C670A">
        <w:rPr>
          <w:rFonts w:ascii="Times New Roman" w:hAnsi="Times New Roman"/>
        </w:rPr>
        <w:t xml:space="preserve">Krugman, Paul. </w:t>
      </w:r>
      <w:proofErr w:type="gramStart"/>
      <w:r w:rsidRPr="004C670A">
        <w:rPr>
          <w:rFonts w:ascii="Times New Roman" w:hAnsi="Times New Roman"/>
        </w:rPr>
        <w:t>(1979). “A model of balance-of-payments crises.”</w:t>
      </w:r>
      <w:proofErr w:type="gramEnd"/>
      <w:r w:rsidRPr="004C670A">
        <w:rPr>
          <w:rFonts w:ascii="Times New Roman" w:hAnsi="Times New Roman"/>
        </w:rPr>
        <w:t> </w:t>
      </w:r>
      <w:proofErr w:type="gramStart"/>
      <w:r w:rsidRPr="004C670A">
        <w:rPr>
          <w:rFonts w:ascii="Times New Roman" w:hAnsi="Times New Roman"/>
          <w:i/>
          <w:iCs/>
        </w:rPr>
        <w:t>Journal of Money, Credit, and Banking</w:t>
      </w:r>
      <w:r w:rsidRPr="004C670A">
        <w:rPr>
          <w:rFonts w:ascii="Times New Roman" w:hAnsi="Times New Roman"/>
        </w:rPr>
        <w:t> 11, 311-25.</w:t>
      </w:r>
      <w:proofErr w:type="gramEnd"/>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Laeven</w:t>
      </w:r>
      <w:proofErr w:type="spellEnd"/>
      <w:r w:rsidRPr="004C670A">
        <w:rPr>
          <w:rFonts w:ascii="Times New Roman" w:hAnsi="Times New Roman"/>
        </w:rPr>
        <w:t xml:space="preserve">, Luc, and </w:t>
      </w:r>
      <w:proofErr w:type="spellStart"/>
      <w:r w:rsidRPr="004C670A">
        <w:rPr>
          <w:rFonts w:ascii="Times New Roman" w:hAnsi="Times New Roman"/>
        </w:rPr>
        <w:t>Fabián</w:t>
      </w:r>
      <w:proofErr w:type="spellEnd"/>
      <w:r w:rsidRPr="004C670A">
        <w:rPr>
          <w:rFonts w:ascii="Times New Roman" w:hAnsi="Times New Roman"/>
        </w:rPr>
        <w:t xml:space="preserve"> Valencia.</w:t>
      </w:r>
      <w:proofErr w:type="gramEnd"/>
      <w:r w:rsidRPr="004C670A">
        <w:rPr>
          <w:rFonts w:ascii="Times New Roman" w:hAnsi="Times New Roman"/>
        </w:rPr>
        <w:t xml:space="preserve"> </w:t>
      </w:r>
      <w:proofErr w:type="gramStart"/>
      <w:r w:rsidRPr="004C670A">
        <w:rPr>
          <w:rFonts w:ascii="Times New Roman" w:hAnsi="Times New Roman"/>
        </w:rPr>
        <w:t>"Systemic Banking Crises Database."</w:t>
      </w:r>
      <w:proofErr w:type="gramEnd"/>
      <w:r w:rsidRPr="004C670A">
        <w:rPr>
          <w:rFonts w:ascii="Times New Roman" w:hAnsi="Times New Roman"/>
        </w:rPr>
        <w:t> </w:t>
      </w:r>
      <w:r w:rsidRPr="004C670A">
        <w:rPr>
          <w:rFonts w:ascii="Times New Roman" w:hAnsi="Times New Roman"/>
          <w:i/>
          <w:iCs/>
        </w:rPr>
        <w:t>IMF Economic Review</w:t>
      </w:r>
      <w:r w:rsidRPr="004C670A">
        <w:rPr>
          <w:rFonts w:ascii="Times New Roman" w:hAnsi="Times New Roman"/>
        </w:rPr>
        <w:t> 61.2 (2013): 225-70.</w:t>
      </w:r>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t>Lechner</w:t>
      </w:r>
      <w:proofErr w:type="spellEnd"/>
      <w:r w:rsidRPr="004C670A">
        <w:rPr>
          <w:rFonts w:ascii="Times New Roman" w:hAnsi="Times New Roman"/>
        </w:rPr>
        <w:t xml:space="preserve">, Michael. (2002). "Program Heterogeneity and Propensity Score Matching: An Application to the Evaluation of Active Labor Market Policies." </w:t>
      </w:r>
      <w:proofErr w:type="gramStart"/>
      <w:r w:rsidRPr="004C670A">
        <w:rPr>
          <w:rFonts w:ascii="Times New Roman" w:hAnsi="Times New Roman"/>
          <w:i/>
          <w:iCs/>
        </w:rPr>
        <w:t>Review of Economics and Statistics</w:t>
      </w:r>
      <w:r w:rsidRPr="004C670A">
        <w:rPr>
          <w:rFonts w:ascii="Times New Roman" w:hAnsi="Times New Roman"/>
        </w:rPr>
        <w:t xml:space="preserve"> 84.2, 205-20.</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r w:rsidRPr="004C670A">
        <w:rPr>
          <w:rFonts w:ascii="Times New Roman" w:hAnsi="Times New Roman"/>
        </w:rPr>
        <w:t xml:space="preserve">Leigh, L. “Stock Market Equilibrium and Macroeconomic Fundamentals.” </w:t>
      </w:r>
      <w:proofErr w:type="gramStart"/>
      <w:r w:rsidRPr="004C670A">
        <w:rPr>
          <w:rFonts w:ascii="Times New Roman" w:hAnsi="Times New Roman"/>
        </w:rPr>
        <w:t>International Monetary Fund Working Paper no. 15, 1997.</w:t>
      </w:r>
      <w:proofErr w:type="gramEnd"/>
    </w:p>
    <w:p w:rsidR="00403A71" w:rsidRPr="004C670A" w:rsidRDefault="00403A71" w:rsidP="00403A71">
      <w:pPr>
        <w:ind w:left="360" w:hanging="360"/>
        <w:jc w:val="both"/>
        <w:rPr>
          <w:rFonts w:ascii="Times New Roman" w:hAnsi="Times New Roman"/>
        </w:rPr>
      </w:pPr>
      <w:r w:rsidRPr="004C670A">
        <w:rPr>
          <w:rFonts w:ascii="Times New Roman" w:hAnsi="Times New Roman"/>
        </w:rPr>
        <w:t xml:space="preserve">Levy </w:t>
      </w:r>
      <w:proofErr w:type="spellStart"/>
      <w:r w:rsidRPr="004C670A">
        <w:rPr>
          <w:rFonts w:ascii="Times New Roman" w:hAnsi="Times New Roman"/>
        </w:rPr>
        <w:t>Yeyati</w:t>
      </w:r>
      <w:proofErr w:type="spellEnd"/>
      <w:r w:rsidRPr="004C670A">
        <w:rPr>
          <w:rFonts w:ascii="Times New Roman" w:hAnsi="Times New Roman"/>
        </w:rPr>
        <w:t xml:space="preserve">, Eduardo, Federico </w:t>
      </w:r>
      <w:proofErr w:type="spellStart"/>
      <w:r w:rsidRPr="004C670A">
        <w:rPr>
          <w:rFonts w:ascii="Times New Roman" w:hAnsi="Times New Roman"/>
        </w:rPr>
        <w:t>Sturzenegger</w:t>
      </w:r>
      <w:proofErr w:type="spellEnd"/>
      <w:r w:rsidRPr="004C670A">
        <w:rPr>
          <w:rFonts w:ascii="Times New Roman" w:hAnsi="Times New Roman"/>
        </w:rPr>
        <w:t xml:space="preserve">, and Iliana Reggio. </w:t>
      </w:r>
      <w:proofErr w:type="gramStart"/>
      <w:r w:rsidRPr="004C670A">
        <w:rPr>
          <w:rFonts w:ascii="Times New Roman" w:hAnsi="Times New Roman"/>
        </w:rPr>
        <w:t>(2010). "On the Endogeneity of Exchange Rate Regimes."</w:t>
      </w:r>
      <w:proofErr w:type="gramEnd"/>
      <w:r w:rsidRPr="004C670A">
        <w:rPr>
          <w:rFonts w:ascii="Times New Roman" w:hAnsi="Times New Roman"/>
        </w:rPr>
        <w:t xml:space="preserve"> </w:t>
      </w:r>
      <w:proofErr w:type="gramStart"/>
      <w:r w:rsidRPr="004C670A">
        <w:rPr>
          <w:rFonts w:ascii="Times New Roman" w:hAnsi="Times New Roman"/>
          <w:i/>
          <w:iCs/>
        </w:rPr>
        <w:t>European Economic Review</w:t>
      </w:r>
      <w:r w:rsidRPr="004C670A">
        <w:rPr>
          <w:rFonts w:ascii="Times New Roman" w:hAnsi="Times New Roman"/>
        </w:rPr>
        <w:t xml:space="preserve"> 54.5, 659-77.</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Levy-</w:t>
      </w:r>
      <w:proofErr w:type="spellStart"/>
      <w:r w:rsidRPr="004C670A">
        <w:rPr>
          <w:rFonts w:ascii="Times New Roman" w:hAnsi="Times New Roman"/>
        </w:rPr>
        <w:t>Yeyati</w:t>
      </w:r>
      <w:proofErr w:type="spellEnd"/>
      <w:r w:rsidRPr="004C670A">
        <w:rPr>
          <w:rFonts w:ascii="Times New Roman" w:hAnsi="Times New Roman"/>
        </w:rPr>
        <w:t xml:space="preserve">, Eduardo and Federico </w:t>
      </w:r>
      <w:proofErr w:type="spellStart"/>
      <w:r w:rsidRPr="004C670A">
        <w:rPr>
          <w:rFonts w:ascii="Times New Roman" w:hAnsi="Times New Roman"/>
        </w:rPr>
        <w:t>Sturzenegger</w:t>
      </w:r>
      <w:proofErr w:type="spellEnd"/>
      <w:r w:rsidRPr="004C670A">
        <w:rPr>
          <w:rFonts w:ascii="Times New Roman" w:hAnsi="Times New Roman"/>
        </w:rPr>
        <w:t>.</w:t>
      </w:r>
      <w:proofErr w:type="gramEnd"/>
      <w:r w:rsidRPr="004C670A">
        <w:rPr>
          <w:rFonts w:ascii="Times New Roman" w:hAnsi="Times New Roman"/>
        </w:rPr>
        <w:t xml:space="preserve"> (2005). "Classifying Exchange Rate Regimes: Deeds vs. Words." </w:t>
      </w:r>
      <w:r w:rsidRPr="004C670A">
        <w:rPr>
          <w:rFonts w:ascii="Times New Roman" w:hAnsi="Times New Roman"/>
          <w:i/>
          <w:iCs/>
        </w:rPr>
        <w:t>European Economic Review</w:t>
      </w:r>
      <w:r w:rsidRPr="004C670A">
        <w:rPr>
          <w:rFonts w:ascii="Times New Roman" w:hAnsi="Times New Roman"/>
        </w:rPr>
        <w:t xml:space="preserve"> 49.6, 1603-635.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Levy-</w:t>
      </w:r>
      <w:proofErr w:type="spellStart"/>
      <w:r w:rsidRPr="004C670A">
        <w:rPr>
          <w:rFonts w:ascii="Times New Roman" w:hAnsi="Times New Roman"/>
        </w:rPr>
        <w:t>Yeyati</w:t>
      </w:r>
      <w:proofErr w:type="spellEnd"/>
      <w:r w:rsidRPr="004C670A">
        <w:rPr>
          <w:rFonts w:ascii="Times New Roman" w:hAnsi="Times New Roman"/>
        </w:rPr>
        <w:t xml:space="preserve">, Eduardo, and Federico </w:t>
      </w:r>
      <w:proofErr w:type="spellStart"/>
      <w:r w:rsidRPr="004C670A">
        <w:rPr>
          <w:rFonts w:ascii="Times New Roman" w:hAnsi="Times New Roman"/>
        </w:rPr>
        <w:t>Sturzenegger</w:t>
      </w:r>
      <w:proofErr w:type="spellEnd"/>
      <w:r w:rsidRPr="004C670A">
        <w:rPr>
          <w:rFonts w:ascii="Times New Roman" w:hAnsi="Times New Roman"/>
        </w:rPr>
        <w:t>.</w:t>
      </w:r>
      <w:proofErr w:type="gramEnd"/>
      <w:r w:rsidRPr="004C670A">
        <w:rPr>
          <w:rFonts w:ascii="Times New Roman" w:hAnsi="Times New Roman"/>
        </w:rPr>
        <w:t xml:space="preserve"> (2003). "To Float or to Fix: Evidence on the Impact of Exchange Rate Regimes on Growth." </w:t>
      </w:r>
      <w:r w:rsidRPr="004C670A">
        <w:rPr>
          <w:rFonts w:ascii="Times New Roman" w:hAnsi="Times New Roman"/>
          <w:i/>
          <w:iCs/>
        </w:rPr>
        <w:t>American Economic Review</w:t>
      </w:r>
      <w:r w:rsidRPr="004C670A">
        <w:rPr>
          <w:rFonts w:ascii="Times New Roman" w:hAnsi="Times New Roman"/>
        </w:rPr>
        <w:t xml:space="preserve"> 93.4, 1173-193.  </w:t>
      </w:r>
    </w:p>
    <w:p w:rsidR="00403A71" w:rsidRPr="004C670A" w:rsidRDefault="00403A71" w:rsidP="00403A71">
      <w:pPr>
        <w:ind w:left="720" w:hanging="720"/>
        <w:rPr>
          <w:rFonts w:ascii="Times New Roman" w:hAnsi="Times New Roman"/>
        </w:rPr>
      </w:pPr>
      <w:r w:rsidRPr="004C670A">
        <w:rPr>
          <w:rFonts w:ascii="Times New Roman" w:hAnsi="Times New Roman"/>
        </w:rPr>
        <w:lastRenderedPageBreak/>
        <w:t xml:space="preserve">McKinnon, Ronald I. "Optimum Currency Areas." </w:t>
      </w:r>
      <w:r w:rsidRPr="004C670A">
        <w:rPr>
          <w:rFonts w:ascii="Times New Roman" w:hAnsi="Times New Roman"/>
          <w:i/>
          <w:iCs/>
        </w:rPr>
        <w:t>The American Economic Review</w:t>
      </w:r>
      <w:r w:rsidRPr="004C670A">
        <w:rPr>
          <w:rFonts w:ascii="Times New Roman" w:hAnsi="Times New Roman"/>
        </w:rPr>
        <w:t xml:space="preserve"> 53.4 (1963): 717-25.  </w:t>
      </w:r>
    </w:p>
    <w:p w:rsidR="00403A71" w:rsidRPr="004C670A" w:rsidRDefault="00403A71" w:rsidP="00403A71">
      <w:pPr>
        <w:ind w:left="360" w:hanging="360"/>
        <w:jc w:val="both"/>
        <w:rPr>
          <w:rFonts w:ascii="Times New Roman" w:hAnsi="Times New Roman"/>
        </w:rPr>
      </w:pPr>
      <w:r w:rsidRPr="004C670A">
        <w:rPr>
          <w:rFonts w:ascii="Times New Roman" w:hAnsi="Times New Roman"/>
        </w:rPr>
        <w:t xml:space="preserve">Melvin, Michael. </w:t>
      </w:r>
      <w:proofErr w:type="gramStart"/>
      <w:r w:rsidRPr="004C670A">
        <w:rPr>
          <w:rFonts w:ascii="Times New Roman" w:hAnsi="Times New Roman"/>
        </w:rPr>
        <w:t>(1985). "The Choice of an Exchange Rate System and Macroeconomic Stability."</w:t>
      </w:r>
      <w:proofErr w:type="gramEnd"/>
      <w:r w:rsidRPr="004C670A">
        <w:rPr>
          <w:rFonts w:ascii="Times New Roman" w:hAnsi="Times New Roman"/>
        </w:rPr>
        <w:t xml:space="preserve"> </w:t>
      </w:r>
      <w:proofErr w:type="gramStart"/>
      <w:r w:rsidRPr="004C670A">
        <w:rPr>
          <w:rFonts w:ascii="Times New Roman" w:hAnsi="Times New Roman"/>
          <w:i/>
          <w:iCs/>
        </w:rPr>
        <w:t>Journal of Money, Credit, and Banking</w:t>
      </w:r>
      <w:r w:rsidRPr="004C670A">
        <w:rPr>
          <w:rFonts w:ascii="Times New Roman" w:hAnsi="Times New Roman"/>
        </w:rPr>
        <w:t xml:space="preserve"> 17.4, 467-78.</w:t>
      </w:r>
      <w:proofErr w:type="gramEnd"/>
    </w:p>
    <w:p w:rsidR="00403A71" w:rsidRPr="004C670A" w:rsidRDefault="00403A71" w:rsidP="00403A71">
      <w:pPr>
        <w:ind w:left="720" w:hanging="720"/>
        <w:rPr>
          <w:rFonts w:ascii="Times New Roman" w:hAnsi="Times New Roman"/>
        </w:rPr>
      </w:pPr>
      <w:proofErr w:type="gramStart"/>
      <w:r w:rsidRPr="004C670A">
        <w:rPr>
          <w:rFonts w:ascii="Times New Roman" w:hAnsi="Times New Roman"/>
        </w:rPr>
        <w:t>Mendoza, Enrique G. "The Benefits of Dollarization When Stabilization Policy Lacks Credibility and Financial Markets Are Imperfect."</w:t>
      </w:r>
      <w:proofErr w:type="gramEnd"/>
      <w:r w:rsidRPr="004C670A">
        <w:rPr>
          <w:rFonts w:ascii="Times New Roman" w:hAnsi="Times New Roman"/>
        </w:rPr>
        <w:t xml:space="preserve"> </w:t>
      </w:r>
      <w:r w:rsidRPr="004C670A">
        <w:rPr>
          <w:rFonts w:ascii="Times New Roman" w:hAnsi="Times New Roman"/>
          <w:i/>
          <w:iCs/>
        </w:rPr>
        <w:t>Journal of Money, Credit and Banking</w:t>
      </w:r>
      <w:r w:rsidRPr="004C670A">
        <w:rPr>
          <w:rFonts w:ascii="Times New Roman" w:hAnsi="Times New Roman"/>
        </w:rPr>
        <w:t xml:space="preserve"> 33.2 (2001): 440-74.  </w:t>
      </w:r>
    </w:p>
    <w:p w:rsidR="00403A71" w:rsidRPr="004C670A" w:rsidRDefault="00403A71" w:rsidP="00403A71">
      <w:pPr>
        <w:ind w:left="720" w:hanging="720"/>
        <w:rPr>
          <w:rFonts w:ascii="Times New Roman" w:hAnsi="Times New Roman"/>
        </w:rPr>
      </w:pPr>
      <w:proofErr w:type="spellStart"/>
      <w:proofErr w:type="gramStart"/>
      <w:r w:rsidRPr="004C670A">
        <w:rPr>
          <w:rFonts w:ascii="Times New Roman" w:hAnsi="Times New Roman"/>
        </w:rPr>
        <w:t>Mileva</w:t>
      </w:r>
      <w:proofErr w:type="spellEnd"/>
      <w:r w:rsidRPr="004C670A">
        <w:rPr>
          <w:rFonts w:ascii="Times New Roman" w:hAnsi="Times New Roman"/>
        </w:rPr>
        <w:t xml:space="preserve">, </w:t>
      </w:r>
      <w:proofErr w:type="spellStart"/>
      <w:r w:rsidRPr="004C670A">
        <w:rPr>
          <w:rFonts w:ascii="Times New Roman" w:hAnsi="Times New Roman"/>
        </w:rPr>
        <w:t>Elitza</w:t>
      </w:r>
      <w:proofErr w:type="spellEnd"/>
      <w:r w:rsidRPr="004C670A">
        <w:rPr>
          <w:rFonts w:ascii="Times New Roman" w:hAnsi="Times New Roman"/>
        </w:rPr>
        <w:t xml:space="preserve">, and </w:t>
      </w:r>
      <w:proofErr w:type="spellStart"/>
      <w:r w:rsidRPr="004C670A">
        <w:rPr>
          <w:rFonts w:ascii="Times New Roman" w:hAnsi="Times New Roman"/>
        </w:rPr>
        <w:t>Nikolaus</w:t>
      </w:r>
      <w:proofErr w:type="spellEnd"/>
      <w:r w:rsidRPr="004C670A">
        <w:rPr>
          <w:rFonts w:ascii="Times New Roman" w:hAnsi="Times New Roman"/>
        </w:rPr>
        <w:t xml:space="preserve"> Siegfried.</w:t>
      </w:r>
      <w:proofErr w:type="gramEnd"/>
      <w:r w:rsidRPr="004C670A">
        <w:rPr>
          <w:rFonts w:ascii="Times New Roman" w:hAnsi="Times New Roman"/>
        </w:rPr>
        <w:t xml:space="preserve"> </w:t>
      </w:r>
      <w:proofErr w:type="gramStart"/>
      <w:r w:rsidRPr="004C670A">
        <w:rPr>
          <w:rFonts w:ascii="Times New Roman" w:hAnsi="Times New Roman"/>
        </w:rPr>
        <w:t>"Oil Market Structure, Network Effects and the Choice of Currency for Oil Invoicing."</w:t>
      </w:r>
      <w:proofErr w:type="gramEnd"/>
      <w:r w:rsidRPr="004C670A">
        <w:rPr>
          <w:rFonts w:ascii="Times New Roman" w:hAnsi="Times New Roman"/>
        </w:rPr>
        <w:t xml:space="preserve"> </w:t>
      </w:r>
      <w:r w:rsidRPr="004C670A">
        <w:rPr>
          <w:rFonts w:ascii="Times New Roman" w:hAnsi="Times New Roman"/>
          <w:i/>
          <w:iCs/>
        </w:rPr>
        <w:t xml:space="preserve">European </w:t>
      </w:r>
      <w:proofErr w:type="spellStart"/>
      <w:r w:rsidRPr="004C670A">
        <w:rPr>
          <w:rFonts w:ascii="Times New Roman" w:hAnsi="Times New Roman"/>
          <w:i/>
          <w:iCs/>
        </w:rPr>
        <w:t>CentraL</w:t>
      </w:r>
      <w:proofErr w:type="spellEnd"/>
      <w:r w:rsidRPr="004C670A">
        <w:rPr>
          <w:rFonts w:ascii="Times New Roman" w:hAnsi="Times New Roman"/>
          <w:i/>
          <w:iCs/>
        </w:rPr>
        <w:t xml:space="preserve"> Bank Occasional Paper Series</w:t>
      </w:r>
      <w:r w:rsidRPr="004C670A">
        <w:rPr>
          <w:rFonts w:ascii="Times New Roman" w:hAnsi="Times New Roman"/>
        </w:rPr>
        <w:t xml:space="preserve"> 77th ser. (2007): 1-33.  </w:t>
      </w:r>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t>Mishkin</w:t>
      </w:r>
      <w:proofErr w:type="spellEnd"/>
      <w:r w:rsidRPr="004C670A">
        <w:rPr>
          <w:rFonts w:ascii="Times New Roman" w:hAnsi="Times New Roman"/>
        </w:rPr>
        <w:t xml:space="preserve">, Frederic, S. (1999). </w:t>
      </w:r>
      <w:proofErr w:type="gramStart"/>
      <w:r w:rsidRPr="004C670A">
        <w:rPr>
          <w:rFonts w:ascii="Times New Roman" w:hAnsi="Times New Roman"/>
        </w:rPr>
        <w:t xml:space="preserve">“Lessons from the Asian crisis,” </w:t>
      </w:r>
      <w:proofErr w:type="spellStart"/>
      <w:r w:rsidRPr="004C670A">
        <w:rPr>
          <w:rFonts w:ascii="Times New Roman" w:hAnsi="Times New Roman"/>
          <w:i/>
        </w:rPr>
        <w:t>Jouranal</w:t>
      </w:r>
      <w:proofErr w:type="spellEnd"/>
      <w:r w:rsidRPr="004C670A">
        <w:rPr>
          <w:rFonts w:ascii="Times New Roman" w:hAnsi="Times New Roman"/>
          <w:i/>
        </w:rPr>
        <w:t xml:space="preserve"> of International Money and Finance</w:t>
      </w:r>
      <w:r w:rsidRPr="004C670A">
        <w:rPr>
          <w:rFonts w:ascii="Times New Roman" w:hAnsi="Times New Roman"/>
        </w:rPr>
        <w:t xml:space="preserve"> 18, 709-723.</w:t>
      </w:r>
      <w:proofErr w:type="gramEnd"/>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t>Mundell</w:t>
      </w:r>
      <w:proofErr w:type="spellEnd"/>
      <w:r w:rsidRPr="004C670A">
        <w:rPr>
          <w:rFonts w:ascii="Times New Roman" w:hAnsi="Times New Roman"/>
        </w:rPr>
        <w:t xml:space="preserve">, Robert. </w:t>
      </w:r>
      <w:proofErr w:type="gramStart"/>
      <w:r w:rsidRPr="004C670A">
        <w:rPr>
          <w:rFonts w:ascii="Times New Roman" w:hAnsi="Times New Roman"/>
        </w:rPr>
        <w:t>(1961). "A Theory of Optimum Currency Areas."</w:t>
      </w:r>
      <w:proofErr w:type="gramEnd"/>
      <w:r w:rsidRPr="004C670A">
        <w:rPr>
          <w:rFonts w:ascii="Times New Roman" w:hAnsi="Times New Roman"/>
        </w:rPr>
        <w:t> </w:t>
      </w:r>
      <w:proofErr w:type="gramStart"/>
      <w:r w:rsidRPr="004C670A">
        <w:rPr>
          <w:rFonts w:ascii="Times New Roman" w:hAnsi="Times New Roman"/>
          <w:i/>
          <w:iCs/>
        </w:rPr>
        <w:t>American Economic Review</w:t>
      </w:r>
      <w:r w:rsidRPr="004C670A">
        <w:rPr>
          <w:rFonts w:ascii="Times New Roman" w:hAnsi="Times New Roman"/>
          <w:iCs/>
        </w:rPr>
        <w:t xml:space="preserve"> 51.4,</w:t>
      </w:r>
      <w:r w:rsidRPr="004C670A">
        <w:rPr>
          <w:rFonts w:ascii="Times New Roman" w:hAnsi="Times New Roman"/>
        </w:rPr>
        <w:t xml:space="preserve"> 657-65.</w:t>
      </w:r>
      <w:proofErr w:type="gramEnd"/>
      <w:r w:rsidRPr="004C670A">
        <w:rPr>
          <w:rFonts w:ascii="Times New Roman" w:hAnsi="Times New Roman"/>
        </w:rPr>
        <w:t xml:space="preserve"> </w:t>
      </w:r>
    </w:p>
    <w:p w:rsidR="00403A71" w:rsidRPr="004C670A" w:rsidRDefault="00403A71" w:rsidP="00403A71">
      <w:pPr>
        <w:ind w:left="720" w:hanging="720"/>
        <w:rPr>
          <w:rFonts w:ascii="Times New Roman" w:hAnsi="Times New Roman"/>
        </w:rPr>
      </w:pPr>
      <w:proofErr w:type="spellStart"/>
      <w:proofErr w:type="gramStart"/>
      <w:r w:rsidRPr="004C670A">
        <w:rPr>
          <w:rFonts w:ascii="Times New Roman" w:hAnsi="Times New Roman"/>
        </w:rPr>
        <w:t>Nicoló</w:t>
      </w:r>
      <w:proofErr w:type="spellEnd"/>
      <w:r w:rsidRPr="004C670A">
        <w:rPr>
          <w:rFonts w:ascii="Times New Roman" w:hAnsi="Times New Roman"/>
        </w:rPr>
        <w:t xml:space="preserve">, Gianni De, Patrick </w:t>
      </w:r>
      <w:proofErr w:type="spellStart"/>
      <w:r w:rsidRPr="004C670A">
        <w:rPr>
          <w:rFonts w:ascii="Times New Roman" w:hAnsi="Times New Roman"/>
        </w:rPr>
        <w:t>Honohan</w:t>
      </w:r>
      <w:proofErr w:type="spellEnd"/>
      <w:r w:rsidRPr="004C670A">
        <w:rPr>
          <w:rFonts w:ascii="Times New Roman" w:hAnsi="Times New Roman"/>
        </w:rPr>
        <w:t xml:space="preserve">, and Alain </w:t>
      </w:r>
      <w:proofErr w:type="spellStart"/>
      <w:r w:rsidRPr="004C670A">
        <w:rPr>
          <w:rFonts w:ascii="Times New Roman" w:hAnsi="Times New Roman"/>
        </w:rPr>
        <w:t>Ize</w:t>
      </w:r>
      <w:proofErr w:type="spellEnd"/>
      <w:r w:rsidRPr="004C670A">
        <w:rPr>
          <w:rFonts w:ascii="Times New Roman" w:hAnsi="Times New Roman"/>
        </w:rPr>
        <w:t>.</w:t>
      </w:r>
      <w:proofErr w:type="gramEnd"/>
      <w:r w:rsidRPr="004C670A">
        <w:rPr>
          <w:rFonts w:ascii="Times New Roman" w:hAnsi="Times New Roman"/>
        </w:rPr>
        <w:t xml:space="preserve"> "Dollarization of Bank Deposits: Causes and Consequences." </w:t>
      </w:r>
      <w:r w:rsidRPr="004C670A">
        <w:rPr>
          <w:rFonts w:ascii="Times New Roman" w:hAnsi="Times New Roman"/>
          <w:i/>
          <w:iCs/>
        </w:rPr>
        <w:t>Journal of Banking &amp; Finance</w:t>
      </w:r>
      <w:r w:rsidRPr="004C670A">
        <w:rPr>
          <w:rFonts w:ascii="Times New Roman" w:hAnsi="Times New Roman"/>
        </w:rPr>
        <w:t xml:space="preserve"> 29.7 (2005): 1697-727.  </w:t>
      </w:r>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t>Obsfeld</w:t>
      </w:r>
      <w:proofErr w:type="spellEnd"/>
      <w:r w:rsidRPr="004C670A">
        <w:rPr>
          <w:rFonts w:ascii="Times New Roman" w:hAnsi="Times New Roman"/>
        </w:rPr>
        <w:t xml:space="preserve">, Maurice. </w:t>
      </w:r>
      <w:proofErr w:type="gramStart"/>
      <w:r w:rsidRPr="004C670A">
        <w:rPr>
          <w:rFonts w:ascii="Times New Roman" w:hAnsi="Times New Roman"/>
        </w:rPr>
        <w:t>(1986). “Rational and Self-fulfilling Balance-of-Payments Crises.”</w:t>
      </w:r>
      <w:proofErr w:type="gramEnd"/>
      <w:r w:rsidRPr="004C670A">
        <w:rPr>
          <w:rFonts w:ascii="Times New Roman" w:hAnsi="Times New Roman"/>
        </w:rPr>
        <w:t xml:space="preserve"> </w:t>
      </w:r>
      <w:r w:rsidRPr="004C670A">
        <w:rPr>
          <w:rFonts w:ascii="Times New Roman" w:hAnsi="Times New Roman"/>
          <w:i/>
        </w:rPr>
        <w:t>American Economic Review</w:t>
      </w:r>
      <w:r w:rsidRPr="004C670A">
        <w:rPr>
          <w:rFonts w:ascii="Times New Roman" w:hAnsi="Times New Roman"/>
        </w:rPr>
        <w:t xml:space="preserve"> 76.1, 72-81.</w:t>
      </w:r>
    </w:p>
    <w:p w:rsidR="00403A71" w:rsidRPr="004C670A" w:rsidRDefault="00403A71" w:rsidP="00403A71">
      <w:pPr>
        <w:ind w:left="720" w:hanging="720"/>
        <w:rPr>
          <w:rFonts w:ascii="Times New Roman" w:hAnsi="Times New Roman"/>
        </w:rPr>
      </w:pPr>
      <w:r w:rsidRPr="004C670A">
        <w:rPr>
          <w:rFonts w:ascii="Times New Roman" w:hAnsi="Times New Roman"/>
        </w:rPr>
        <w:t xml:space="preserve">Pitman, E. J. G. "Significance Tests Which May Be Applied To Samples </w:t>
      </w:r>
      <w:proofErr w:type="gramStart"/>
      <w:r w:rsidRPr="004C670A">
        <w:rPr>
          <w:rFonts w:ascii="Times New Roman" w:hAnsi="Times New Roman"/>
        </w:rPr>
        <w:t>From</w:t>
      </w:r>
      <w:proofErr w:type="gramEnd"/>
      <w:r w:rsidRPr="004C670A">
        <w:rPr>
          <w:rFonts w:ascii="Times New Roman" w:hAnsi="Times New Roman"/>
        </w:rPr>
        <w:t xml:space="preserve"> Any Populations. II. The Correlation Coefficient Test." </w:t>
      </w:r>
      <w:r w:rsidRPr="004C670A">
        <w:rPr>
          <w:rFonts w:ascii="Times New Roman" w:hAnsi="Times New Roman"/>
          <w:i/>
          <w:iCs/>
        </w:rPr>
        <w:t>Supplement to the Journal of the Royal Statistical Society</w:t>
      </w:r>
      <w:r w:rsidRPr="004C670A">
        <w:rPr>
          <w:rFonts w:ascii="Times New Roman" w:hAnsi="Times New Roman"/>
        </w:rPr>
        <w:t xml:space="preserve"> 4.2 (1937): 225-32.  </w:t>
      </w:r>
    </w:p>
    <w:p w:rsidR="00403A71" w:rsidRPr="004C670A" w:rsidRDefault="00403A71" w:rsidP="00403A71">
      <w:pPr>
        <w:ind w:left="720" w:hanging="720"/>
        <w:rPr>
          <w:rFonts w:ascii="Times New Roman" w:hAnsi="Times New Roman"/>
        </w:rPr>
      </w:pPr>
      <w:r w:rsidRPr="004C670A">
        <w:rPr>
          <w:rFonts w:ascii="Times New Roman" w:hAnsi="Times New Roman"/>
        </w:rPr>
        <w:lastRenderedPageBreak/>
        <w:t xml:space="preserve">Pitman, E. J. G. "Significance Tests Which May Be Applied to Samples from Any Populations." </w:t>
      </w:r>
      <w:r w:rsidRPr="004C670A">
        <w:rPr>
          <w:rFonts w:ascii="Times New Roman" w:hAnsi="Times New Roman"/>
          <w:i/>
          <w:iCs/>
        </w:rPr>
        <w:t>Supplement to the Journal of the Royal Statistical Society</w:t>
      </w:r>
      <w:r w:rsidRPr="004C670A">
        <w:rPr>
          <w:rFonts w:ascii="Times New Roman" w:hAnsi="Times New Roman"/>
        </w:rPr>
        <w:t xml:space="preserve"> 4.1 (1937): 119-30.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Poterba</w:t>
      </w:r>
      <w:proofErr w:type="spellEnd"/>
      <w:r w:rsidRPr="004C670A">
        <w:rPr>
          <w:rFonts w:ascii="Times New Roman" w:hAnsi="Times New Roman"/>
        </w:rPr>
        <w:t xml:space="preserve">, J. M., and A. A. </w:t>
      </w:r>
      <w:proofErr w:type="spellStart"/>
      <w:r w:rsidRPr="004C670A">
        <w:rPr>
          <w:rFonts w:ascii="Times New Roman" w:hAnsi="Times New Roman"/>
        </w:rPr>
        <w:t>Samwick</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“Stock Ownership Patterns, Stock Market Fluctuations and Consumption.”</w:t>
      </w:r>
      <w:proofErr w:type="gramEnd"/>
      <w:r w:rsidRPr="004C670A">
        <w:rPr>
          <w:rFonts w:ascii="Times New Roman" w:hAnsi="Times New Roman"/>
        </w:rPr>
        <w:t xml:space="preserve"> </w:t>
      </w:r>
      <w:r w:rsidRPr="004C670A">
        <w:rPr>
          <w:rFonts w:ascii="Times New Roman" w:hAnsi="Times New Roman"/>
          <w:i/>
          <w:iCs/>
        </w:rPr>
        <w:t xml:space="preserve">Brookings Papers on Economic Activity, </w:t>
      </w:r>
      <w:r w:rsidRPr="004C670A">
        <w:rPr>
          <w:rFonts w:ascii="Times New Roman" w:hAnsi="Times New Roman"/>
        </w:rPr>
        <w:t>2, 1995, 295–357.</w:t>
      </w:r>
    </w:p>
    <w:p w:rsidR="00403A71" w:rsidRPr="004C670A" w:rsidRDefault="00403A71" w:rsidP="00403A71">
      <w:pPr>
        <w:ind w:left="360" w:hanging="360"/>
        <w:jc w:val="both"/>
        <w:rPr>
          <w:rFonts w:ascii="Times New Roman" w:hAnsi="Times New Roman"/>
        </w:rPr>
      </w:pPr>
      <w:r w:rsidRPr="004C670A">
        <w:rPr>
          <w:rFonts w:ascii="Times New Roman" w:hAnsi="Times New Roman"/>
        </w:rPr>
        <w:t xml:space="preserve">Pritchett, </w:t>
      </w:r>
      <w:proofErr w:type="spellStart"/>
      <w:r w:rsidRPr="004C670A">
        <w:rPr>
          <w:rFonts w:ascii="Times New Roman" w:hAnsi="Times New Roman"/>
        </w:rPr>
        <w:t>Lant</w:t>
      </w:r>
      <w:proofErr w:type="spellEnd"/>
      <w:r w:rsidRPr="004C670A">
        <w:rPr>
          <w:rFonts w:ascii="Times New Roman" w:hAnsi="Times New Roman"/>
        </w:rPr>
        <w:t xml:space="preserve">. (2000). "Understanding Patterns of Economic Growth: Searching for Hills among Plateaus, Mountains, and Plains." </w:t>
      </w:r>
      <w:proofErr w:type="gramStart"/>
      <w:r w:rsidRPr="004C670A">
        <w:rPr>
          <w:rFonts w:ascii="Times New Roman" w:hAnsi="Times New Roman"/>
          <w:i/>
          <w:iCs/>
        </w:rPr>
        <w:t>The World Bank Economic Review</w:t>
      </w:r>
      <w:r w:rsidRPr="004C670A">
        <w:rPr>
          <w:rFonts w:ascii="Times New Roman" w:hAnsi="Times New Roman"/>
        </w:rPr>
        <w:t xml:space="preserve"> 14.2, 221-50.</w:t>
      </w:r>
      <w:proofErr w:type="gramEnd"/>
    </w:p>
    <w:p w:rsidR="00403A71" w:rsidRPr="004C670A" w:rsidRDefault="00403A71" w:rsidP="00403A71">
      <w:pPr>
        <w:ind w:left="720" w:hanging="720"/>
        <w:rPr>
          <w:rFonts w:ascii="Times New Roman" w:hAnsi="Times New Roman"/>
        </w:rPr>
      </w:pPr>
      <w:proofErr w:type="spellStart"/>
      <w:proofErr w:type="gramStart"/>
      <w:r w:rsidRPr="004C670A">
        <w:rPr>
          <w:rFonts w:ascii="Times New Roman" w:hAnsi="Times New Roman"/>
        </w:rPr>
        <w:t>Quispe-Agnoli</w:t>
      </w:r>
      <w:proofErr w:type="spellEnd"/>
      <w:r w:rsidRPr="004C670A">
        <w:rPr>
          <w:rFonts w:ascii="Times New Roman" w:hAnsi="Times New Roman"/>
        </w:rPr>
        <w:t xml:space="preserve">, </w:t>
      </w:r>
      <w:proofErr w:type="spellStart"/>
      <w:r w:rsidRPr="004C670A">
        <w:rPr>
          <w:rFonts w:ascii="Times New Roman" w:hAnsi="Times New Roman"/>
        </w:rPr>
        <w:t>Myriam</w:t>
      </w:r>
      <w:proofErr w:type="spellEnd"/>
      <w:r w:rsidRPr="004C670A">
        <w:rPr>
          <w:rFonts w:ascii="Times New Roman" w:hAnsi="Times New Roman"/>
        </w:rPr>
        <w:t xml:space="preserve">, and Elena </w:t>
      </w:r>
      <w:proofErr w:type="spellStart"/>
      <w:r w:rsidRPr="004C670A">
        <w:rPr>
          <w:rFonts w:ascii="Times New Roman" w:hAnsi="Times New Roman"/>
        </w:rPr>
        <w:t>Whisler</w:t>
      </w:r>
      <w:proofErr w:type="spellEnd"/>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"Official Dollarization and the Banking System in Ecuador and El Salvador."</w:t>
      </w:r>
      <w:proofErr w:type="gramEnd"/>
      <w:r w:rsidRPr="004C670A">
        <w:rPr>
          <w:rFonts w:ascii="Times New Roman" w:hAnsi="Times New Roman"/>
        </w:rPr>
        <w:t xml:space="preserve"> </w:t>
      </w:r>
      <w:r w:rsidRPr="004C670A">
        <w:rPr>
          <w:rFonts w:ascii="Times New Roman" w:hAnsi="Times New Roman"/>
          <w:i/>
          <w:iCs/>
        </w:rPr>
        <w:t>Economic Review</w:t>
      </w:r>
      <w:r w:rsidRPr="004C670A">
        <w:rPr>
          <w:rFonts w:ascii="Times New Roman" w:hAnsi="Times New Roman"/>
        </w:rPr>
        <w:t xml:space="preserve"> 91.3 (2006): 55-71.  </w:t>
      </w:r>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Radelet</w:t>
      </w:r>
      <w:proofErr w:type="spellEnd"/>
      <w:r w:rsidRPr="004C670A">
        <w:rPr>
          <w:rFonts w:ascii="Times New Roman" w:hAnsi="Times New Roman"/>
        </w:rPr>
        <w:t>, Steven, and Jeffrey Sachs.</w:t>
      </w:r>
      <w:proofErr w:type="gramEnd"/>
      <w:r w:rsidRPr="004C670A">
        <w:rPr>
          <w:rFonts w:ascii="Times New Roman" w:hAnsi="Times New Roman"/>
        </w:rPr>
        <w:t xml:space="preserve"> "The East Asian Financial Crisis: Diagnosis, Remedies, Prospects." </w:t>
      </w:r>
      <w:r w:rsidRPr="004C670A">
        <w:rPr>
          <w:rFonts w:ascii="Times New Roman" w:hAnsi="Times New Roman"/>
          <w:i/>
          <w:iCs/>
        </w:rPr>
        <w:t>Brookings Paper</w:t>
      </w:r>
      <w:r w:rsidRPr="004C670A">
        <w:rPr>
          <w:rFonts w:ascii="Times New Roman" w:hAnsi="Times New Roman"/>
        </w:rPr>
        <w:t> 28.1 (1998): 1-74.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Reinhart, Carmen M., and Kenneth S. </w:t>
      </w:r>
      <w:proofErr w:type="spellStart"/>
      <w:r w:rsidRPr="004C670A">
        <w:rPr>
          <w:rFonts w:ascii="Times New Roman" w:hAnsi="Times New Roman"/>
        </w:rPr>
        <w:t>Rogoff</w:t>
      </w:r>
      <w:proofErr w:type="spellEnd"/>
      <w:r w:rsidRPr="004C670A">
        <w:rPr>
          <w:rFonts w:ascii="Times New Roman" w:hAnsi="Times New Roman"/>
        </w:rPr>
        <w:t>.</w:t>
      </w:r>
      <w:proofErr w:type="gramEnd"/>
      <w:r w:rsidRPr="004C670A">
        <w:rPr>
          <w:rFonts w:ascii="Times New Roman" w:hAnsi="Times New Roman"/>
        </w:rPr>
        <w:t xml:space="preserve"> (2004). "The Modern History of Exchange Rate Arrangements: A Reinterpretation*." </w:t>
      </w:r>
      <w:r w:rsidRPr="004C670A">
        <w:rPr>
          <w:rFonts w:ascii="Times New Roman" w:hAnsi="Times New Roman"/>
          <w:i/>
          <w:iCs/>
        </w:rPr>
        <w:t>Quarterly Journal of Economics</w:t>
      </w:r>
      <w:r w:rsidRPr="004C670A">
        <w:rPr>
          <w:rFonts w:ascii="Times New Roman" w:hAnsi="Times New Roman"/>
        </w:rPr>
        <w:t xml:space="preserve"> 119.1, 1-48.  </w:t>
      </w:r>
    </w:p>
    <w:p w:rsidR="00403A71" w:rsidRPr="004C670A" w:rsidRDefault="00403A71" w:rsidP="00403A71">
      <w:pPr>
        <w:ind w:left="360" w:hanging="360"/>
        <w:jc w:val="both"/>
        <w:rPr>
          <w:rFonts w:ascii="Times New Roman" w:hAnsi="Times New Roman"/>
        </w:rPr>
      </w:pPr>
      <w:r w:rsidRPr="004C670A">
        <w:rPr>
          <w:rFonts w:ascii="Times New Roman" w:hAnsi="Times New Roman"/>
        </w:rPr>
        <w:t xml:space="preserve">Rose, Andrew K. (2011). "Exchange Rate Regimes in the Modern Era: Fixed, Floating, and Flaky." </w:t>
      </w:r>
      <w:proofErr w:type="gramStart"/>
      <w:r w:rsidRPr="004C670A">
        <w:rPr>
          <w:rFonts w:ascii="Times New Roman" w:hAnsi="Times New Roman"/>
          <w:i/>
          <w:iCs/>
        </w:rPr>
        <w:t>Journal of Economic Literature</w:t>
      </w:r>
      <w:r w:rsidRPr="004C670A">
        <w:rPr>
          <w:rFonts w:ascii="Times New Roman" w:hAnsi="Times New Roman"/>
        </w:rPr>
        <w:t xml:space="preserve"> 49.3, 652-72.</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Rose, Andrew K., and Mark M. Spiegel.</w:t>
      </w:r>
      <w:proofErr w:type="gramEnd"/>
      <w:r w:rsidRPr="004C670A">
        <w:rPr>
          <w:rFonts w:ascii="Times New Roman" w:hAnsi="Times New Roman"/>
        </w:rPr>
        <w:t xml:space="preserve"> "Cross-country Causes and Consequences of the Crisis: An Update." </w:t>
      </w:r>
      <w:r w:rsidRPr="004C670A">
        <w:rPr>
          <w:rFonts w:ascii="Times New Roman" w:hAnsi="Times New Roman"/>
          <w:i/>
          <w:iCs/>
        </w:rPr>
        <w:t>European Economic Review</w:t>
      </w:r>
      <w:r w:rsidRPr="004C670A">
        <w:rPr>
          <w:rFonts w:ascii="Times New Roman" w:hAnsi="Times New Roman"/>
        </w:rPr>
        <w:t>55.3 (2011): 309-24.</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Rosenbaum R., Paul and Donald B. Rubin.</w:t>
      </w:r>
      <w:proofErr w:type="gramEnd"/>
      <w:r w:rsidRPr="004C670A">
        <w:rPr>
          <w:rFonts w:ascii="Times New Roman" w:hAnsi="Times New Roman"/>
        </w:rPr>
        <w:t xml:space="preserve"> (1985). "Constructing a Control Group Using Multivariate Matched Sampling Methods That Incorporate the Propensity Score." </w:t>
      </w:r>
      <w:r w:rsidRPr="004C670A">
        <w:rPr>
          <w:rFonts w:ascii="Times New Roman" w:hAnsi="Times New Roman"/>
          <w:i/>
          <w:iCs/>
        </w:rPr>
        <w:t>The American Statistician</w:t>
      </w:r>
      <w:r w:rsidRPr="004C670A">
        <w:rPr>
          <w:rFonts w:ascii="Times New Roman" w:hAnsi="Times New Roman"/>
        </w:rPr>
        <w:t xml:space="preserve"> 39.1, 33-38.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lastRenderedPageBreak/>
        <w:t>Rosenbaum, Paul R., and Donald B. Rubin.</w:t>
      </w:r>
      <w:proofErr w:type="gramEnd"/>
      <w:r w:rsidRPr="004C670A">
        <w:rPr>
          <w:rFonts w:ascii="Times New Roman" w:hAnsi="Times New Roman"/>
        </w:rPr>
        <w:t xml:space="preserve"> </w:t>
      </w:r>
      <w:proofErr w:type="gramStart"/>
      <w:r w:rsidRPr="004C670A">
        <w:rPr>
          <w:rFonts w:ascii="Times New Roman" w:hAnsi="Times New Roman"/>
        </w:rPr>
        <w:t>(1983). "The Central Role of the Propensity Score in Observational Studies for Causal Effects."</w:t>
      </w:r>
      <w:proofErr w:type="gramEnd"/>
      <w:r w:rsidRPr="004C670A">
        <w:rPr>
          <w:rFonts w:ascii="Times New Roman" w:hAnsi="Times New Roman"/>
        </w:rPr>
        <w:t xml:space="preserve"> </w:t>
      </w:r>
      <w:proofErr w:type="spellStart"/>
      <w:r w:rsidRPr="004C670A">
        <w:rPr>
          <w:rFonts w:ascii="Times New Roman" w:hAnsi="Times New Roman"/>
          <w:i/>
          <w:iCs/>
        </w:rPr>
        <w:t>Biometrika</w:t>
      </w:r>
      <w:proofErr w:type="spellEnd"/>
      <w:r w:rsidRPr="004C670A">
        <w:rPr>
          <w:rFonts w:ascii="Times New Roman" w:hAnsi="Times New Roman"/>
        </w:rPr>
        <w:t xml:space="preserve"> 70.1, 41-55.  </w:t>
      </w:r>
    </w:p>
    <w:p w:rsidR="00403A71" w:rsidRPr="004C670A" w:rsidRDefault="00403A71" w:rsidP="00403A71">
      <w:pPr>
        <w:ind w:left="360" w:hanging="360"/>
        <w:jc w:val="both"/>
        <w:rPr>
          <w:rFonts w:ascii="Times New Roman" w:hAnsi="Times New Roman"/>
        </w:rPr>
      </w:pPr>
      <w:r w:rsidRPr="004C670A">
        <w:rPr>
          <w:rFonts w:ascii="Times New Roman" w:hAnsi="Times New Roman"/>
        </w:rPr>
        <w:t xml:space="preserve">Rubin, Donald B. (1974). </w:t>
      </w:r>
      <w:proofErr w:type="gramStart"/>
      <w:r w:rsidRPr="004C670A">
        <w:rPr>
          <w:rFonts w:ascii="Times New Roman" w:hAnsi="Times New Roman"/>
        </w:rPr>
        <w:t>"Estimating Causal Effects of Treatments in Randomized and Nonrandomized Studies."</w:t>
      </w:r>
      <w:proofErr w:type="gramEnd"/>
      <w:r w:rsidRPr="004C670A">
        <w:rPr>
          <w:rFonts w:ascii="Times New Roman" w:hAnsi="Times New Roman"/>
        </w:rPr>
        <w:t xml:space="preserve"> </w:t>
      </w:r>
      <w:r w:rsidRPr="004C670A">
        <w:rPr>
          <w:rFonts w:ascii="Times New Roman" w:hAnsi="Times New Roman"/>
          <w:i/>
          <w:iCs/>
        </w:rPr>
        <w:t>Journal of Educational Psychology</w:t>
      </w:r>
      <w:r w:rsidRPr="004C670A">
        <w:rPr>
          <w:rFonts w:ascii="Times New Roman" w:hAnsi="Times New Roman"/>
        </w:rPr>
        <w:t xml:space="preserve"> 66.5, 688-701.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 xml:space="preserve">Sachs, Jeffrey, Aaron </w:t>
      </w:r>
      <w:proofErr w:type="spellStart"/>
      <w:r w:rsidRPr="004C670A">
        <w:rPr>
          <w:rFonts w:ascii="Times New Roman" w:hAnsi="Times New Roman"/>
        </w:rPr>
        <w:t>Tornell</w:t>
      </w:r>
      <w:proofErr w:type="spellEnd"/>
      <w:r w:rsidRPr="004C670A">
        <w:rPr>
          <w:rFonts w:ascii="Times New Roman" w:hAnsi="Times New Roman"/>
        </w:rPr>
        <w:t>, and Andres Velasco.</w:t>
      </w:r>
      <w:proofErr w:type="gramEnd"/>
      <w:r w:rsidRPr="004C670A">
        <w:rPr>
          <w:rFonts w:ascii="Times New Roman" w:hAnsi="Times New Roman"/>
        </w:rPr>
        <w:t xml:space="preserve"> "Financial Crises in Emerging Markets: The Lessons from 1995." </w:t>
      </w:r>
      <w:r w:rsidRPr="004C670A">
        <w:rPr>
          <w:rFonts w:ascii="Times New Roman" w:hAnsi="Times New Roman"/>
          <w:i/>
          <w:iCs/>
        </w:rPr>
        <w:t>NBER</w:t>
      </w:r>
      <w:r w:rsidRPr="004C670A">
        <w:rPr>
          <w:rFonts w:ascii="Times New Roman" w:hAnsi="Times New Roman"/>
        </w:rPr>
        <w:t> Working Paper 5576 (1996): 1-65. </w:t>
      </w:r>
    </w:p>
    <w:p w:rsidR="00403A71" w:rsidRPr="004C670A" w:rsidRDefault="00403A71" w:rsidP="00403A71">
      <w:pPr>
        <w:ind w:left="360" w:hanging="360"/>
        <w:jc w:val="both"/>
        <w:rPr>
          <w:rFonts w:ascii="Times New Roman" w:hAnsi="Times New Roman"/>
        </w:rPr>
      </w:pPr>
      <w:proofErr w:type="gramStart"/>
      <w:r w:rsidRPr="004C670A">
        <w:rPr>
          <w:rFonts w:ascii="Times New Roman" w:hAnsi="Times New Roman"/>
        </w:rPr>
        <w:t>Schmitt-Grohe, Stephanie, and Uribe Martin.</w:t>
      </w:r>
      <w:proofErr w:type="gramEnd"/>
      <w:r w:rsidRPr="004C670A">
        <w:rPr>
          <w:rFonts w:ascii="Times New Roman" w:hAnsi="Times New Roman"/>
        </w:rPr>
        <w:t xml:space="preserve"> (2012). "Managing Currency Pegs." </w:t>
      </w:r>
      <w:r w:rsidRPr="004C670A">
        <w:rPr>
          <w:rFonts w:ascii="Times New Roman" w:hAnsi="Times New Roman"/>
          <w:iCs/>
        </w:rPr>
        <w:t>NBER Working Paper Series</w:t>
      </w:r>
      <w:r w:rsidRPr="004C670A">
        <w:rPr>
          <w:rFonts w:ascii="Times New Roman" w:hAnsi="Times New Roman"/>
        </w:rPr>
        <w:t xml:space="preserve"> 19092, NBER.  </w:t>
      </w:r>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t>Svensson</w:t>
      </w:r>
      <w:proofErr w:type="spellEnd"/>
      <w:r w:rsidRPr="004C670A">
        <w:rPr>
          <w:rFonts w:ascii="Times New Roman" w:hAnsi="Times New Roman"/>
        </w:rPr>
        <w:t xml:space="preserve">, Lars E.O. (2003). "Escaping From </w:t>
      </w:r>
      <w:proofErr w:type="gramStart"/>
      <w:r w:rsidRPr="004C670A">
        <w:rPr>
          <w:rFonts w:ascii="Times New Roman" w:hAnsi="Times New Roman"/>
        </w:rPr>
        <w:t>A</w:t>
      </w:r>
      <w:proofErr w:type="gramEnd"/>
      <w:r w:rsidRPr="004C670A">
        <w:rPr>
          <w:rFonts w:ascii="Times New Roman" w:hAnsi="Times New Roman"/>
        </w:rPr>
        <w:t xml:space="preserve"> Liquidity Trap And Deflation: The Foolproof Way And Others." </w:t>
      </w:r>
      <w:proofErr w:type="gramStart"/>
      <w:r w:rsidRPr="004C670A">
        <w:rPr>
          <w:rFonts w:ascii="Times New Roman" w:hAnsi="Times New Roman"/>
          <w:i/>
          <w:iCs/>
        </w:rPr>
        <w:t>Journal of Economic Perspectives</w:t>
      </w:r>
      <w:r w:rsidRPr="004C670A">
        <w:rPr>
          <w:rFonts w:ascii="Times New Roman" w:hAnsi="Times New Roman"/>
        </w:rPr>
        <w:t xml:space="preserve"> 17.4, 145-66.</w:t>
      </w:r>
      <w:proofErr w:type="gramEnd"/>
      <w:r w:rsidRPr="004C670A">
        <w:rPr>
          <w:rFonts w:ascii="Times New Roman" w:hAnsi="Times New Roman"/>
        </w:rPr>
        <w:t xml:space="preserve"> </w:t>
      </w:r>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t>Tornell</w:t>
      </w:r>
      <w:proofErr w:type="spellEnd"/>
      <w:r w:rsidRPr="004C670A">
        <w:rPr>
          <w:rFonts w:ascii="Times New Roman" w:hAnsi="Times New Roman"/>
        </w:rPr>
        <w:t xml:space="preserve">, Aaron. </w:t>
      </w:r>
      <w:proofErr w:type="gramStart"/>
      <w:r w:rsidRPr="004C670A">
        <w:rPr>
          <w:rFonts w:ascii="Times New Roman" w:hAnsi="Times New Roman"/>
        </w:rPr>
        <w:t xml:space="preserve">"Common Fundamentals in the Tequila and Asian </w:t>
      </w:r>
      <w:proofErr w:type="spellStart"/>
      <w:r w:rsidRPr="004C670A">
        <w:rPr>
          <w:rFonts w:ascii="Times New Roman" w:hAnsi="Times New Roman"/>
        </w:rPr>
        <w:t>Crises."</w:t>
      </w:r>
      <w:proofErr w:type="gramEnd"/>
      <w:r w:rsidRPr="004C670A">
        <w:rPr>
          <w:rFonts w:ascii="Times New Roman" w:hAnsi="Times New Roman"/>
          <w:i/>
          <w:iCs/>
        </w:rPr>
        <w:t>NBER</w:t>
      </w:r>
      <w:proofErr w:type="spellEnd"/>
      <w:r w:rsidRPr="004C670A">
        <w:rPr>
          <w:rFonts w:ascii="Times New Roman" w:hAnsi="Times New Roman"/>
          <w:i/>
          <w:iCs/>
        </w:rPr>
        <w:t xml:space="preserve"> Working Paper</w:t>
      </w:r>
      <w:r w:rsidRPr="004C670A">
        <w:rPr>
          <w:rFonts w:ascii="Times New Roman" w:hAnsi="Times New Roman"/>
        </w:rPr>
        <w:t> 7139 (1999): 1-41. </w:t>
      </w:r>
      <w:proofErr w:type="gramStart"/>
      <w:r w:rsidRPr="004C670A">
        <w:rPr>
          <w:rFonts w:ascii="Times New Roman" w:hAnsi="Times New Roman"/>
          <w:i/>
          <w:iCs/>
        </w:rPr>
        <w:t>NBER</w:t>
      </w:r>
      <w:r w:rsidRPr="004C670A">
        <w:rPr>
          <w:rFonts w:ascii="Times New Roman" w:hAnsi="Times New Roman"/>
        </w:rPr>
        <w:t>.</w:t>
      </w:r>
      <w:proofErr w:type="gramEnd"/>
    </w:p>
    <w:p w:rsidR="00403A71" w:rsidRPr="004C670A" w:rsidRDefault="00403A71" w:rsidP="00403A71">
      <w:pPr>
        <w:ind w:left="720" w:hanging="720"/>
        <w:rPr>
          <w:rFonts w:ascii="Times New Roman" w:hAnsi="Times New Roman"/>
        </w:rPr>
      </w:pPr>
      <w:proofErr w:type="spellStart"/>
      <w:proofErr w:type="gramStart"/>
      <w:r w:rsidRPr="004C670A">
        <w:rPr>
          <w:rFonts w:ascii="Times New Roman" w:hAnsi="Times New Roman"/>
        </w:rPr>
        <w:t>Traa</w:t>
      </w:r>
      <w:proofErr w:type="spellEnd"/>
      <w:r w:rsidRPr="004C670A">
        <w:rPr>
          <w:rFonts w:ascii="Times New Roman" w:hAnsi="Times New Roman"/>
        </w:rPr>
        <w:t xml:space="preserve">, </w:t>
      </w:r>
      <w:proofErr w:type="spellStart"/>
      <w:r w:rsidRPr="004C670A">
        <w:rPr>
          <w:rFonts w:ascii="Times New Roman" w:hAnsi="Times New Roman"/>
        </w:rPr>
        <w:t>Catao</w:t>
      </w:r>
      <w:proofErr w:type="spellEnd"/>
      <w:r w:rsidRPr="004C670A">
        <w:rPr>
          <w:rFonts w:ascii="Times New Roman" w:hAnsi="Times New Roman"/>
        </w:rPr>
        <w:t xml:space="preserve">, Franks, Gerson, and </w:t>
      </w:r>
      <w:proofErr w:type="spellStart"/>
      <w:r w:rsidRPr="004C670A">
        <w:rPr>
          <w:rFonts w:ascii="Times New Roman" w:hAnsi="Times New Roman"/>
        </w:rPr>
        <w:t>Gruenwald</w:t>
      </w:r>
      <w:proofErr w:type="spellEnd"/>
      <w:r w:rsidRPr="004C670A">
        <w:rPr>
          <w:rFonts w:ascii="Times New Roman" w:hAnsi="Times New Roman"/>
        </w:rPr>
        <w:t>.</w:t>
      </w:r>
      <w:proofErr w:type="gramEnd"/>
      <w:r w:rsidRPr="004C670A">
        <w:rPr>
          <w:rFonts w:ascii="Times New Roman" w:hAnsi="Times New Roman"/>
        </w:rPr>
        <w:t xml:space="preserve"> </w:t>
      </w:r>
      <w:r w:rsidRPr="004C670A">
        <w:rPr>
          <w:rFonts w:ascii="Times New Roman" w:hAnsi="Times New Roman"/>
          <w:i/>
          <w:iCs/>
        </w:rPr>
        <w:t>Argentina: Recent Economic Developments</w:t>
      </w:r>
      <w:r w:rsidRPr="004C670A">
        <w:rPr>
          <w:rFonts w:ascii="Times New Roman" w:hAnsi="Times New Roman"/>
        </w:rPr>
        <w:t xml:space="preserve">. </w:t>
      </w:r>
      <w:proofErr w:type="gramStart"/>
      <w:r w:rsidRPr="004C670A">
        <w:rPr>
          <w:rFonts w:ascii="Times New Roman" w:hAnsi="Times New Roman"/>
        </w:rPr>
        <w:t>Publication no. 98/38.</w:t>
      </w:r>
      <w:proofErr w:type="gramEnd"/>
      <w:r w:rsidRPr="004C670A">
        <w:rPr>
          <w:rFonts w:ascii="Times New Roman" w:hAnsi="Times New Roman"/>
        </w:rPr>
        <w:t xml:space="preserve"> DC: IMF, 1998.  </w:t>
      </w:r>
    </w:p>
    <w:p w:rsidR="00403A71" w:rsidRPr="004C670A" w:rsidRDefault="00403A71" w:rsidP="00403A71">
      <w:pPr>
        <w:ind w:left="360" w:hanging="360"/>
        <w:jc w:val="both"/>
        <w:rPr>
          <w:rFonts w:ascii="Times New Roman" w:hAnsi="Times New Roman"/>
        </w:rPr>
      </w:pPr>
      <w:proofErr w:type="spellStart"/>
      <w:r w:rsidRPr="004C670A">
        <w:rPr>
          <w:rFonts w:ascii="Times New Roman" w:hAnsi="Times New Roman"/>
        </w:rPr>
        <w:t>Tsangarides</w:t>
      </w:r>
      <w:proofErr w:type="spellEnd"/>
      <w:r w:rsidRPr="004C670A">
        <w:rPr>
          <w:rFonts w:ascii="Times New Roman" w:hAnsi="Times New Roman"/>
        </w:rPr>
        <w:t xml:space="preserve">, </w:t>
      </w:r>
      <w:proofErr w:type="spellStart"/>
      <w:r w:rsidRPr="004C670A">
        <w:rPr>
          <w:rFonts w:ascii="Times New Roman" w:hAnsi="Times New Roman"/>
        </w:rPr>
        <w:t>Charalambos</w:t>
      </w:r>
      <w:proofErr w:type="spellEnd"/>
      <w:r w:rsidRPr="004C670A">
        <w:rPr>
          <w:rFonts w:ascii="Times New Roman" w:hAnsi="Times New Roman"/>
        </w:rPr>
        <w:t xml:space="preserve"> G. (2012). "Crisis and Recovery: Role of the Exchange Rate Regime in Emerging Market Economies." </w:t>
      </w:r>
      <w:proofErr w:type="gramStart"/>
      <w:r w:rsidRPr="004C670A">
        <w:rPr>
          <w:rFonts w:ascii="Times New Roman" w:hAnsi="Times New Roman"/>
          <w:i/>
          <w:iCs/>
        </w:rPr>
        <w:t>Journal of Macroeconomics</w:t>
      </w:r>
      <w:r w:rsidRPr="004C670A">
        <w:rPr>
          <w:rFonts w:ascii="Times New Roman" w:hAnsi="Times New Roman"/>
        </w:rPr>
        <w:t xml:space="preserve"> 34.2, 470-88.</w:t>
      </w:r>
      <w:proofErr w:type="gramEnd"/>
    </w:p>
    <w:p w:rsidR="00403A71" w:rsidRPr="004C670A" w:rsidRDefault="00403A71" w:rsidP="00403A71">
      <w:pPr>
        <w:ind w:left="360" w:hanging="360"/>
        <w:jc w:val="both"/>
        <w:rPr>
          <w:rFonts w:ascii="Times New Roman" w:hAnsi="Times New Roman"/>
        </w:rPr>
      </w:pPr>
      <w:proofErr w:type="spellStart"/>
      <w:proofErr w:type="gramStart"/>
      <w:r w:rsidRPr="004C670A">
        <w:rPr>
          <w:rFonts w:ascii="Times New Roman" w:hAnsi="Times New Roman"/>
        </w:rPr>
        <w:t>Vonhagen</w:t>
      </w:r>
      <w:proofErr w:type="spellEnd"/>
      <w:r w:rsidRPr="004C670A">
        <w:rPr>
          <w:rFonts w:ascii="Times New Roman" w:hAnsi="Times New Roman"/>
        </w:rPr>
        <w:t>, J., and J. Zhou.</w:t>
      </w:r>
      <w:proofErr w:type="gramEnd"/>
      <w:r w:rsidRPr="004C670A">
        <w:rPr>
          <w:rFonts w:ascii="Times New Roman" w:hAnsi="Times New Roman"/>
        </w:rPr>
        <w:t xml:space="preserve"> (2007). "The Choice of Exchange Rate Regimes in Developing Countries: A Multinomial Panel Analysis." </w:t>
      </w:r>
      <w:r w:rsidRPr="004C670A">
        <w:rPr>
          <w:rFonts w:ascii="Times New Roman" w:hAnsi="Times New Roman"/>
          <w:i/>
          <w:iCs/>
        </w:rPr>
        <w:t>Journal of International Money and Finance</w:t>
      </w:r>
      <w:r w:rsidRPr="004C670A">
        <w:rPr>
          <w:rFonts w:ascii="Times New Roman" w:hAnsi="Times New Roman"/>
        </w:rPr>
        <w:t xml:space="preserve"> 26.7, 1071-094.  </w:t>
      </w:r>
    </w:p>
    <w:p w:rsidR="00403A71" w:rsidRPr="004C670A" w:rsidRDefault="00403A71" w:rsidP="00403A71">
      <w:pPr>
        <w:ind w:left="720" w:hanging="720"/>
        <w:rPr>
          <w:rFonts w:ascii="Times New Roman" w:hAnsi="Times New Roman"/>
        </w:rPr>
      </w:pPr>
      <w:proofErr w:type="gramStart"/>
      <w:r w:rsidRPr="004C670A">
        <w:rPr>
          <w:rFonts w:ascii="Times New Roman" w:hAnsi="Times New Roman"/>
          <w:iCs/>
        </w:rPr>
        <w:t xml:space="preserve">World Bank, </w:t>
      </w:r>
      <w:r w:rsidRPr="004C670A">
        <w:rPr>
          <w:rFonts w:ascii="Times New Roman" w:hAnsi="Times New Roman"/>
          <w:i/>
          <w:iCs/>
        </w:rPr>
        <w:t>Argentina Poor People in a Rich Country</w:t>
      </w:r>
      <w:r w:rsidRPr="004C670A">
        <w:rPr>
          <w:rFonts w:ascii="Times New Roman" w:hAnsi="Times New Roman"/>
        </w:rPr>
        <w:t>.</w:t>
      </w:r>
      <w:proofErr w:type="gramEnd"/>
      <w:r w:rsidRPr="004C670A">
        <w:rPr>
          <w:rFonts w:ascii="Times New Roman" w:hAnsi="Times New Roman"/>
        </w:rPr>
        <w:t xml:space="preserve"> </w:t>
      </w:r>
      <w:proofErr w:type="gramStart"/>
      <w:r w:rsidRPr="004C670A">
        <w:rPr>
          <w:rFonts w:ascii="Times New Roman" w:hAnsi="Times New Roman"/>
        </w:rPr>
        <w:t>Publication no. 19992-AR. Vol. 1.</w:t>
      </w:r>
      <w:proofErr w:type="gramEnd"/>
      <w:r w:rsidRPr="004C670A">
        <w:rPr>
          <w:rFonts w:ascii="Times New Roman" w:hAnsi="Times New Roman"/>
        </w:rPr>
        <w:t xml:space="preserve"> DC: World Bank, 2000.  </w:t>
      </w:r>
    </w:p>
    <w:p w:rsidR="00403A71" w:rsidRPr="004C670A" w:rsidRDefault="00403A71" w:rsidP="00403A71">
      <w:pPr>
        <w:ind w:left="720" w:hanging="720"/>
        <w:rPr>
          <w:rFonts w:ascii="Times New Roman" w:hAnsi="Times New Roman"/>
        </w:rPr>
      </w:pPr>
      <w:r w:rsidRPr="004C670A">
        <w:rPr>
          <w:rFonts w:ascii="Times New Roman" w:hAnsi="Times New Roman"/>
          <w:iCs/>
        </w:rPr>
        <w:lastRenderedPageBreak/>
        <w:t xml:space="preserve">World Bank, </w:t>
      </w:r>
      <w:r w:rsidRPr="004C670A">
        <w:rPr>
          <w:rFonts w:ascii="Times New Roman" w:hAnsi="Times New Roman"/>
          <w:i/>
          <w:iCs/>
        </w:rPr>
        <w:t>Argentina: From Insolvency to Growth</w:t>
      </w:r>
      <w:r w:rsidRPr="004C670A">
        <w:rPr>
          <w:rFonts w:ascii="Times New Roman" w:hAnsi="Times New Roman"/>
        </w:rPr>
        <w:t xml:space="preserve">. Washington, D.C.: World Bank, 1993.  </w:t>
      </w:r>
    </w:p>
    <w:p w:rsidR="00403A71" w:rsidRDefault="00403A71" w:rsidP="00403A71">
      <w:pPr>
        <w:ind w:left="360" w:hanging="360"/>
        <w:jc w:val="both"/>
        <w:rPr>
          <w:rFonts w:ascii="Times New Roman" w:hAnsi="Times New Roman"/>
        </w:rPr>
      </w:pPr>
      <w:r w:rsidRPr="004C670A">
        <w:rPr>
          <w:rFonts w:ascii="Times New Roman" w:hAnsi="Times New Roman"/>
        </w:rPr>
        <w:t xml:space="preserve">Zhao, </w:t>
      </w:r>
      <w:proofErr w:type="spellStart"/>
      <w:r w:rsidRPr="004C670A">
        <w:rPr>
          <w:rFonts w:ascii="Times New Roman" w:hAnsi="Times New Roman"/>
        </w:rPr>
        <w:t>Zhong</w:t>
      </w:r>
      <w:proofErr w:type="spellEnd"/>
      <w:r w:rsidRPr="004C670A">
        <w:rPr>
          <w:rFonts w:ascii="Times New Roman" w:hAnsi="Times New Roman"/>
        </w:rPr>
        <w:t xml:space="preserve">. (2004). "Using Matching to Estimate Treatment Effects: Data Requirements, Matching Metrics, and Monte Carlo Evidence." </w:t>
      </w:r>
      <w:r w:rsidRPr="004C670A">
        <w:rPr>
          <w:rFonts w:ascii="Times New Roman" w:hAnsi="Times New Roman"/>
          <w:i/>
          <w:iCs/>
        </w:rPr>
        <w:t>Review of Economics and Statistics</w:t>
      </w:r>
      <w:r w:rsidRPr="004C670A">
        <w:rPr>
          <w:rFonts w:ascii="Times New Roman" w:hAnsi="Times New Roman"/>
        </w:rPr>
        <w:t xml:space="preserve"> 86.1, 91-107.  </w:t>
      </w:r>
    </w:p>
    <w:p w:rsidR="00AA0B13" w:rsidRDefault="00AA0B13" w:rsidP="00403A71">
      <w:pPr>
        <w:spacing w:after="240" w:line="240" w:lineRule="auto"/>
      </w:pPr>
    </w:p>
    <w:p w:rsidR="00AA0B13" w:rsidRPr="00AA0B13" w:rsidRDefault="00AA0B13" w:rsidP="004F424F">
      <w:pPr>
        <w:pStyle w:val="Heading1"/>
        <w:jc w:val="left"/>
      </w:pPr>
    </w:p>
    <w:sectPr w:rsidR="00AA0B13" w:rsidRPr="00AA0B13" w:rsidSect="005824D7">
      <w:footerReference w:type="default" r:id="rId47"/>
      <w:pgSz w:w="12240" w:h="15840" w:code="1"/>
      <w:pgMar w:top="1440" w:right="1440" w:bottom="1440" w:left="2304" w:header="720" w:footer="15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1AF" w:rsidRDefault="008441AF" w:rsidP="008E1C26">
      <w:pPr>
        <w:spacing w:line="240" w:lineRule="auto"/>
      </w:pPr>
      <w:r>
        <w:separator/>
      </w:r>
    </w:p>
  </w:endnote>
  <w:endnote w:type="continuationSeparator" w:id="0">
    <w:p w:rsidR="008441AF" w:rsidRDefault="008441A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B59" w:rsidRDefault="00B22B59" w:rsidP="008E1C26">
    <w:pPr>
      <w:pStyle w:val="Footer"/>
      <w:jc w:val="center"/>
    </w:pPr>
    <w:r>
      <w:fldChar w:fldCharType="begin"/>
    </w:r>
    <w:r>
      <w:instrText xml:space="preserve"> PAGE   \* MERGEFORMAT </w:instrText>
    </w:r>
    <w:r>
      <w:fldChar w:fldCharType="separate"/>
    </w:r>
    <w:r w:rsidR="00B3122F">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B59" w:rsidRDefault="00B22B59" w:rsidP="005824D7">
    <w:pPr>
      <w:pStyle w:val="Footer"/>
      <w:jc w:val="center"/>
    </w:pPr>
    <w:r>
      <w:fldChar w:fldCharType="begin"/>
    </w:r>
    <w:r>
      <w:instrText xml:space="preserve"> PAGE   \* MERGEFORMAT </w:instrText>
    </w:r>
    <w:r>
      <w:fldChar w:fldCharType="separate"/>
    </w:r>
    <w:r w:rsidR="00B3122F">
      <w:rPr>
        <w:noProof/>
      </w:rPr>
      <w:t>112</w:t>
    </w:r>
    <w:r>
      <w:rPr>
        <w:noProof/>
      </w:rPr>
      <w:fldChar w:fldCharType="end"/>
    </w:r>
  </w:p>
  <w:p w:rsidR="00B22B59" w:rsidRDefault="00B22B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1AF" w:rsidRDefault="008441AF" w:rsidP="008E1C26">
      <w:pPr>
        <w:spacing w:line="240" w:lineRule="auto"/>
      </w:pPr>
      <w:r>
        <w:separator/>
      </w:r>
    </w:p>
  </w:footnote>
  <w:footnote w:type="continuationSeparator" w:id="0">
    <w:p w:rsidR="008441AF" w:rsidRDefault="008441AF" w:rsidP="008E1C26">
      <w:pPr>
        <w:spacing w:line="240" w:lineRule="auto"/>
      </w:pPr>
      <w:r>
        <w:continuationSeparator/>
      </w:r>
    </w:p>
  </w:footnote>
  <w:footnote w:id="1">
    <w:p w:rsidR="00B22B59" w:rsidRDefault="00B22B59" w:rsidP="008A122B">
      <w:pPr>
        <w:pStyle w:val="FootnoteText"/>
      </w:pPr>
      <w:r>
        <w:rPr>
          <w:rStyle w:val="FootnoteReference"/>
        </w:rPr>
        <w:footnoteRef/>
      </w:r>
      <w:r>
        <w:t xml:space="preserve"> </w:t>
      </w:r>
      <w:r w:rsidRPr="00D15451">
        <w:t>They caveat their sample is small, most of their currency board countries are island nations, and they do not observed a currency board country during a crisis period.</w:t>
      </w:r>
    </w:p>
  </w:footnote>
  <w:footnote w:id="2">
    <w:p w:rsidR="00B22B59" w:rsidRDefault="00B22B59" w:rsidP="008A122B">
      <w:pPr>
        <w:pStyle w:val="FootnoteText"/>
        <w:jc w:val="both"/>
      </w:pPr>
      <w:r>
        <w:rPr>
          <w:rStyle w:val="FootnoteReference"/>
        </w:rPr>
        <w:footnoteRef/>
      </w:r>
      <w:r>
        <w:t xml:space="preserve"> P</w:t>
      </w:r>
      <w:r w:rsidRPr="001F6FC0">
        <w:t>roceeds from oil exports generated 25-30% of government revenue</w:t>
      </w:r>
      <w:r>
        <w:t>.</w:t>
      </w:r>
    </w:p>
  </w:footnote>
  <w:footnote w:id="3">
    <w:p w:rsidR="00B22B59" w:rsidRPr="008A155C" w:rsidRDefault="00B22B59" w:rsidP="008A122B">
      <w:pPr>
        <w:tabs>
          <w:tab w:val="left" w:pos="540"/>
        </w:tabs>
        <w:spacing w:line="240" w:lineRule="auto"/>
        <w:jc w:val="both"/>
        <w:rPr>
          <w:rFonts w:ascii="Times New Roman" w:hAnsi="Times New Roman"/>
        </w:rPr>
      </w:pPr>
      <w:r>
        <w:rPr>
          <w:rStyle w:val="FootnoteReference"/>
        </w:rPr>
        <w:footnoteRef/>
      </w:r>
      <w:r>
        <w:t xml:space="preserve"> </w:t>
      </w:r>
      <w:r w:rsidRPr="00387E03">
        <w:rPr>
          <w:rFonts w:ascii="Times New Roman" w:hAnsi="Times New Roman"/>
          <w:sz w:val="20"/>
          <w:szCs w:val="20"/>
        </w:rPr>
        <w:t>In some sense, this legislation represented public policy catching up to financial reality.   In 1999, 53.7% of deposits and 66.5% of loans were in denominated in dollars, but five years earlier only 15.6% of deposits and 20.3% of loans were dollar denominated (Beckerman, 2001).  To put the 1999 figures into perspective, the stock of dollar deposits in 1999 was eight times larger than Sucre denominated deposits (</w:t>
      </w:r>
      <w:proofErr w:type="spellStart"/>
      <w:r w:rsidRPr="00387E03">
        <w:rPr>
          <w:rFonts w:ascii="Times New Roman" w:hAnsi="Times New Roman"/>
          <w:sz w:val="20"/>
          <w:szCs w:val="20"/>
        </w:rPr>
        <w:t>Jacome</w:t>
      </w:r>
      <w:proofErr w:type="spellEnd"/>
      <w:r w:rsidRPr="00387E03">
        <w:rPr>
          <w:rFonts w:ascii="Times New Roman" w:hAnsi="Times New Roman"/>
          <w:sz w:val="20"/>
          <w:szCs w:val="20"/>
        </w:rPr>
        <w:t xml:space="preserve"> H., 2004).</w:t>
      </w:r>
      <w:r>
        <w:rPr>
          <w:rFonts w:ascii="Times New Roman" w:hAnsi="Times New Roman"/>
        </w:rPr>
        <w:t xml:space="preserve">     </w:t>
      </w:r>
    </w:p>
  </w:footnote>
  <w:footnote w:id="4">
    <w:p w:rsidR="00B22B59" w:rsidRDefault="00B22B59" w:rsidP="008A122B">
      <w:pPr>
        <w:pStyle w:val="FootnoteText"/>
        <w:jc w:val="both"/>
      </w:pPr>
      <w:r>
        <w:rPr>
          <w:rStyle w:val="FootnoteReference"/>
        </w:rPr>
        <w:footnoteRef/>
      </w:r>
      <w:r>
        <w:t xml:space="preserve"> </w:t>
      </w:r>
      <w:r w:rsidRPr="0082336C">
        <w:t>Throughout this paper, it is understood that dollarization refers to a country adopting the U.S. dollar as its sole, legal tender.</w:t>
      </w:r>
      <w:r w:rsidRPr="0082336C">
        <w:rPr>
          <w:rFonts w:ascii="Times New Roman" w:hAnsi="Times New Roman" w:cs="Times New Roman"/>
        </w:rPr>
        <w:t xml:space="preserve">  Countries may enact this type of financial and transactional currency substitution by formal agreement with the dollar nation or unilaterally.</w:t>
      </w:r>
      <w:r>
        <w:rPr>
          <w:rFonts w:ascii="Times New Roman" w:hAnsi="Times New Roman" w:cs="Times New Roman"/>
          <w:sz w:val="24"/>
          <w:szCs w:val="24"/>
        </w:rPr>
        <w:t xml:space="preserve">  </w:t>
      </w:r>
    </w:p>
  </w:footnote>
  <w:footnote w:id="5">
    <w:p w:rsidR="00B22B59" w:rsidRPr="00161D61" w:rsidRDefault="00B22B59" w:rsidP="00B168A7">
      <w:pPr>
        <w:pStyle w:val="FootnoteText"/>
        <w:jc w:val="both"/>
        <w:rPr>
          <w:rFonts w:ascii="Times New Roman" w:hAnsi="Times New Roman" w:cs="Times New Roman"/>
        </w:rPr>
      </w:pPr>
      <w:r>
        <w:rPr>
          <w:rStyle w:val="FootnoteReference"/>
        </w:rPr>
        <w:footnoteRef/>
      </w:r>
      <w:r>
        <w:t xml:space="preserve"> </w:t>
      </w:r>
      <w:r w:rsidRPr="0037502E">
        <w:rPr>
          <w:rFonts w:ascii="Times New Roman" w:hAnsi="Times New Roman" w:cs="Times New Roman"/>
        </w:rPr>
        <w:t xml:space="preserve">Throughout this article, </w:t>
      </w:r>
      <w:r>
        <w:rPr>
          <w:rFonts w:ascii="Times New Roman" w:hAnsi="Times New Roman" w:cs="Times New Roman"/>
        </w:rPr>
        <w:t>we</w:t>
      </w:r>
      <w:r w:rsidRPr="0037502E">
        <w:rPr>
          <w:rFonts w:ascii="Times New Roman" w:hAnsi="Times New Roman" w:cs="Times New Roman"/>
        </w:rPr>
        <w:t xml:space="preserve"> assume the so-called stable-unit-treatment assumption (Rosenbaum &amp; Rubin 1983) holds for all of the countries used to form </w:t>
      </w:r>
      <w:r>
        <w:rPr>
          <w:rFonts w:ascii="Times New Roman" w:hAnsi="Times New Roman" w:cs="Times New Roman"/>
        </w:rPr>
        <w:t>our</w:t>
      </w:r>
      <w:r w:rsidRPr="0037502E">
        <w:rPr>
          <w:rFonts w:ascii="Times New Roman" w:hAnsi="Times New Roman" w:cs="Times New Roman"/>
        </w:rPr>
        <w:t xml:space="preserve"> synthetic Ecuador.  Put simply, this means there are no spillover effects from Ecuador to the countries in </w:t>
      </w:r>
      <w:r>
        <w:rPr>
          <w:rFonts w:ascii="Times New Roman" w:hAnsi="Times New Roman" w:cs="Times New Roman"/>
        </w:rPr>
        <w:t>our</w:t>
      </w:r>
      <w:r w:rsidRPr="0037502E">
        <w:rPr>
          <w:rFonts w:ascii="Times New Roman" w:hAnsi="Times New Roman" w:cs="Times New Roman"/>
        </w:rPr>
        <w:t xml:space="preserve"> synthetic pool after Ecuador dollarizes.</w:t>
      </w:r>
    </w:p>
  </w:footnote>
  <w:footnote w:id="6">
    <w:p w:rsidR="00B22B59" w:rsidRPr="00BC1A76" w:rsidRDefault="00B22B59" w:rsidP="00B168A7">
      <w:pPr>
        <w:pStyle w:val="FootnoteText"/>
        <w:jc w:val="both"/>
      </w:pPr>
      <w:r>
        <w:rPr>
          <w:rStyle w:val="FootnoteReference"/>
        </w:rPr>
        <w:footnoteRef/>
      </w:r>
      <w:r>
        <w:t xml:space="preserve"> We</w:t>
      </w:r>
      <w:r w:rsidRPr="008544F8">
        <w:t xml:space="preserve"> also restrict weights to b</w:t>
      </w:r>
      <w:r>
        <w:t xml:space="preserve">e nonnegative and to sum to one to prevent extrapolation outside the bounds of the data. </w:t>
      </w:r>
      <w:proofErr w:type="spellStart"/>
      <w:r>
        <w:t>Abadie</w:t>
      </w:r>
      <w:proofErr w:type="spellEnd"/>
      <w:r>
        <w:t xml:space="preserve"> </w:t>
      </w:r>
      <w:r>
        <w:rPr>
          <w:i/>
        </w:rPr>
        <w:t>et al.,</w:t>
      </w:r>
      <w:r>
        <w:t xml:space="preserve"> (2010) elucidate the technical details.</w:t>
      </w:r>
    </w:p>
  </w:footnote>
  <w:footnote w:id="7">
    <w:p w:rsidR="00B22B59" w:rsidRDefault="00B22B59" w:rsidP="00B168A7">
      <w:pPr>
        <w:pStyle w:val="FootnoteText"/>
        <w:jc w:val="both"/>
      </w:pPr>
      <w:r>
        <w:rPr>
          <w:rStyle w:val="FootnoteReference"/>
        </w:rPr>
        <w:footnoteRef/>
      </w:r>
      <w:r>
        <w:t xml:space="preserve"> We</w:t>
      </w:r>
      <w:r w:rsidRPr="00565189">
        <w:t xml:space="preserve"> further perform a restricted version of this falsification test by limiting </w:t>
      </w:r>
      <w:r>
        <w:t>our</w:t>
      </w:r>
      <w:r w:rsidRPr="00565189">
        <w:t xml:space="preserve"> sample to the placebo countries where the pre-intervention fit of the synthetic placebo to the placebo’s observed data, measured by RMSE, is at least as good as the fit of the synthetic treatment country’s model to the obs</w:t>
      </w:r>
      <w:r>
        <w:t>erved treatment country’s data.</w:t>
      </w:r>
    </w:p>
  </w:footnote>
  <w:footnote w:id="8">
    <w:p w:rsidR="00B22B59" w:rsidRDefault="00B22B59" w:rsidP="002D23F7">
      <w:pPr>
        <w:pStyle w:val="FootnoteText"/>
        <w:jc w:val="both"/>
      </w:pPr>
      <w:r>
        <w:rPr>
          <w:rStyle w:val="FootnoteReference"/>
        </w:rPr>
        <w:footnoteRef/>
      </w:r>
      <w:r>
        <w:t xml:space="preserve"> Readers may notice that we do not use the same predictors for each treated country. This is because we are not trying to test hypotheses about causal relationships between individual right hand side variables and our outcomes of interest. As we are only trying to match optimally the pre-treatment period outcome data of our treated countries with their synthetics, this leads to some predictors being in one country’s equation but not in another country’s equation.  </w:t>
      </w:r>
    </w:p>
    <w:p w:rsidR="00B22B59" w:rsidRDefault="00B22B59" w:rsidP="002D23F7">
      <w:pPr>
        <w:pStyle w:val="FootnoteText"/>
        <w:jc w:val="both"/>
      </w:pPr>
    </w:p>
    <w:p w:rsidR="00B22B59" w:rsidRPr="00F7159A" w:rsidRDefault="00B22B59" w:rsidP="002D23F7">
      <w:pPr>
        <w:pStyle w:val="FootnoteText"/>
        <w:jc w:val="both"/>
      </w:pPr>
      <w:r>
        <w:t xml:space="preserve">Additionally, we use outcome data from control countries as a predictor for treated country outcome variables. For example, we use inflation data from control countries as a predictor of inflation for Ecuador and Argentina.  </w:t>
      </w:r>
      <w:proofErr w:type="spellStart"/>
      <w:r w:rsidRPr="00F7159A">
        <w:t>Abadie</w:t>
      </w:r>
      <w:proofErr w:type="spellEnd"/>
      <w:r w:rsidRPr="00F7159A">
        <w:t xml:space="preserve"> and </w:t>
      </w:r>
      <w:proofErr w:type="spellStart"/>
      <w:r w:rsidRPr="00F7159A">
        <w:t>Gardeazabal</w:t>
      </w:r>
      <w:proofErr w:type="spellEnd"/>
      <w:r w:rsidRPr="00F7159A">
        <w:t xml:space="preserve"> </w:t>
      </w:r>
      <w:r>
        <w:t xml:space="preserve">(2003) </w:t>
      </w:r>
      <w:r w:rsidRPr="00F7159A">
        <w:t>discuss the case of u</w:t>
      </w:r>
      <w:r>
        <w:t>sing the outcome variable as a</w:t>
      </w:r>
      <w:r w:rsidRPr="00F7159A">
        <w:t xml:space="preserve"> predictor variable in the appendix</w:t>
      </w:r>
      <w:r>
        <w:t xml:space="preserve">. </w:t>
      </w:r>
      <w:r w:rsidRPr="00F7159A">
        <w:t xml:space="preserve"> They </w:t>
      </w:r>
      <w:r>
        <w:t>argue</w:t>
      </w:r>
      <w:r w:rsidRPr="00F7159A">
        <w:t xml:space="preserve"> it is best to use the outcome variable along with determinants of the outcome in the right hand s</w:t>
      </w:r>
      <w:r>
        <w:t>ide of the prediction equation.</w:t>
      </w:r>
      <w:r w:rsidRPr="00F7159A">
        <w:t> </w:t>
      </w:r>
      <w:r>
        <w:t>We</w:t>
      </w:r>
      <w:r w:rsidRPr="00F7159A">
        <w:t xml:space="preserve"> take this approach.</w:t>
      </w:r>
      <w:r>
        <w:t xml:space="preserve"> Using the prediction equations for inflation as an example, it is</w:t>
      </w:r>
      <w:r w:rsidRPr="00F7159A">
        <w:t xml:space="preserve"> correct to say that inflation from the control countries is not a predictor of inflation in Ecuador or Argentina in the traditional sense that inflation in the </w:t>
      </w:r>
      <w:r>
        <w:t>control countries</w:t>
      </w:r>
      <w:r w:rsidRPr="00F7159A">
        <w:t xml:space="preserve"> may determine inflation in the </w:t>
      </w:r>
      <w:r>
        <w:t>treated</w:t>
      </w:r>
      <w:r w:rsidRPr="00F7159A">
        <w:t xml:space="preserve">.  Rather, </w:t>
      </w:r>
      <w:r>
        <w:t>we</w:t>
      </w:r>
      <w:r w:rsidRPr="00F7159A">
        <w:t xml:space="preserve"> include control countries' inflation as a predictor variable because including inflation greatly improves the fit of </w:t>
      </w:r>
      <w:r>
        <w:t>our</w:t>
      </w:r>
      <w:r w:rsidRPr="00F7159A">
        <w:t xml:space="preserve"> synthetic models, which would make sense if there were some underlying process that helps determines inflation in all Latin American countries.</w:t>
      </w:r>
    </w:p>
    <w:p w:rsidR="00B22B59" w:rsidRDefault="00B22B59" w:rsidP="002D23F7">
      <w:pPr>
        <w:pStyle w:val="FootnoteText"/>
      </w:pPr>
    </w:p>
  </w:footnote>
  <w:footnote w:id="9">
    <w:p w:rsidR="00B22B59" w:rsidRDefault="00B22B59" w:rsidP="008A122B">
      <w:pPr>
        <w:pStyle w:val="FootnoteText"/>
        <w:jc w:val="both"/>
      </w:pPr>
      <w:r>
        <w:rPr>
          <w:rStyle w:val="FootnoteReference"/>
        </w:rPr>
        <w:footnoteRef/>
      </w:r>
      <w:r>
        <w:t xml:space="preserve"> One may be concerned about including Sudan and the Democratic Republic of Congo in the control pool, as they frequently experience war. </w:t>
      </w:r>
      <w:r w:rsidRPr="00337567">
        <w:t xml:space="preserve">However, </w:t>
      </w:r>
      <w:r>
        <w:t xml:space="preserve">because </w:t>
      </w:r>
      <w:r w:rsidRPr="00337567">
        <w:t>both countries were engaged in conflict over the training and post-t</w:t>
      </w:r>
      <w:r>
        <w:t>reatment periods we are not concerned that war acts as a countervailing treatment to dollarization.</w:t>
      </w:r>
      <w:r w:rsidRPr="00337567">
        <w:t xml:space="preserve"> </w:t>
      </w:r>
    </w:p>
  </w:footnote>
  <w:footnote w:id="10">
    <w:p w:rsidR="00B22B59" w:rsidRPr="009674FF" w:rsidRDefault="00B22B59" w:rsidP="008A122B">
      <w:pPr>
        <w:pStyle w:val="FootnoteText"/>
        <w:jc w:val="both"/>
      </w:pPr>
      <w:r>
        <w:rPr>
          <w:rStyle w:val="FootnoteReference"/>
        </w:rPr>
        <w:footnoteRef/>
      </w:r>
      <w:r>
        <w:t xml:space="preserve"> One school of thought argues that fiscal imbalances and labor market inflexibility are only proximate causes for the unsustainability of Argentina’s currency board. </w:t>
      </w:r>
      <w:proofErr w:type="spellStart"/>
      <w:r>
        <w:t>Calvo</w:t>
      </w:r>
      <w:proofErr w:type="spellEnd"/>
      <w:r>
        <w:t xml:space="preserve"> (2001) and </w:t>
      </w:r>
      <w:proofErr w:type="spellStart"/>
      <w:r>
        <w:t>Calvo</w:t>
      </w:r>
      <w:proofErr w:type="spellEnd"/>
      <w:r>
        <w:t xml:space="preserve"> </w:t>
      </w:r>
      <w:r>
        <w:rPr>
          <w:i/>
        </w:rPr>
        <w:t xml:space="preserve">et al., </w:t>
      </w:r>
      <w:r>
        <w:t xml:space="preserve">(2004) argue that foreign capital flow reversals, or Sudden Stops, leading to a rapid rise in the real exchange rate is the root cause of the crisis that motivated Argentina to abandon its currency board. However, </w:t>
      </w:r>
      <w:proofErr w:type="spellStart"/>
      <w:r>
        <w:t>Calvo</w:t>
      </w:r>
      <w:proofErr w:type="spellEnd"/>
      <w:r>
        <w:t xml:space="preserve"> (2003) shows higher liability dollarization increases the probability of a Sudden Stop. Moreover, even researchers from this school of thought agree the fiscal deficits and labor market inflexibility exacerbated the crisis making fiscal discipline and labor market flexibility relevant policy goals (</w:t>
      </w:r>
      <w:proofErr w:type="spellStart"/>
      <w:r>
        <w:t>Calvo</w:t>
      </w:r>
      <w:proofErr w:type="spellEnd"/>
      <w:r>
        <w:t xml:space="preserve">, 2001; </w:t>
      </w:r>
      <w:proofErr w:type="spellStart"/>
      <w:r>
        <w:t>Calvo</w:t>
      </w:r>
      <w:proofErr w:type="spellEnd"/>
      <w:r>
        <w:t xml:space="preserve"> and </w:t>
      </w:r>
      <w:proofErr w:type="spellStart"/>
      <w:r>
        <w:t>Mishkin</w:t>
      </w:r>
      <w:proofErr w:type="spellEnd"/>
      <w:r>
        <w:t>, 2003).</w:t>
      </w:r>
    </w:p>
  </w:footnote>
  <w:footnote w:id="11">
    <w:p w:rsidR="00B22B59" w:rsidRDefault="00B22B59" w:rsidP="008A122B">
      <w:pPr>
        <w:pStyle w:val="FootnoteText"/>
      </w:pPr>
      <w:r>
        <w:rPr>
          <w:rStyle w:val="FootnoteReference"/>
        </w:rPr>
        <w:footnoteRef/>
      </w:r>
      <w:r>
        <w:t xml:space="preserve"> Crude oil prices quoted here are West Text Intermediate (WTI) from the Federal Reserve’s FRED database.</w:t>
      </w:r>
    </w:p>
  </w:footnote>
  <w:footnote w:id="12">
    <w:p w:rsidR="00B22B59" w:rsidRDefault="00B22B59" w:rsidP="008A122B">
      <w:pPr>
        <w:pStyle w:val="FootnoteText"/>
      </w:pPr>
      <w:r>
        <w:rPr>
          <w:rStyle w:val="FootnoteReference"/>
        </w:rPr>
        <w:footnoteRef/>
      </w:r>
      <w:r>
        <w:t xml:space="preserve"> Based on UN COMTRADE data aggregation by the MIT Media Lab’s Macro Connections </w:t>
      </w:r>
    </w:p>
  </w:footnote>
  <w:footnote w:id="13">
    <w:p w:rsidR="00B22B59" w:rsidRDefault="00B22B59" w:rsidP="0015097A">
      <w:pPr>
        <w:pStyle w:val="FootnoteText"/>
        <w:jc w:val="both"/>
        <w:rPr>
          <w:rFonts w:ascii="Times New Roman" w:hAnsi="Times New Roman" w:cs="Times New Roman"/>
        </w:rPr>
      </w:pPr>
      <w:r w:rsidRPr="00342FD9">
        <w:rPr>
          <w:rStyle w:val="FootnoteReference"/>
          <w:rFonts w:ascii="Times New Roman" w:hAnsi="Times New Roman" w:cs="Times New Roman"/>
        </w:rPr>
        <w:footnoteRef/>
      </w:r>
      <w:r w:rsidRPr="00342FD9">
        <w:rPr>
          <w:rFonts w:ascii="Times New Roman" w:hAnsi="Times New Roman" w:cs="Times New Roman"/>
        </w:rPr>
        <w:t xml:space="preserve"> Pritchett (2000); </w:t>
      </w:r>
      <w:proofErr w:type="spellStart"/>
      <w:r w:rsidRPr="00342FD9">
        <w:rPr>
          <w:rFonts w:ascii="Times New Roman" w:hAnsi="Times New Roman" w:cs="Times New Roman"/>
        </w:rPr>
        <w:t>Hausmann</w:t>
      </w:r>
      <w:proofErr w:type="spellEnd"/>
      <w:r w:rsidRPr="00342FD9">
        <w:rPr>
          <w:rFonts w:ascii="Times New Roman" w:hAnsi="Times New Roman" w:cs="Times New Roman"/>
        </w:rPr>
        <w:t xml:space="preserve">, Pritchett, and </w:t>
      </w:r>
      <w:proofErr w:type="spellStart"/>
      <w:r w:rsidRPr="00342FD9">
        <w:rPr>
          <w:rFonts w:ascii="Times New Roman" w:hAnsi="Times New Roman" w:cs="Times New Roman"/>
        </w:rPr>
        <w:t>Rodrik</w:t>
      </w:r>
      <w:proofErr w:type="spellEnd"/>
      <w:r w:rsidRPr="00342FD9">
        <w:rPr>
          <w:rFonts w:ascii="Times New Roman" w:hAnsi="Times New Roman" w:cs="Times New Roman"/>
        </w:rPr>
        <w:t xml:space="preserve"> (2005); </w:t>
      </w:r>
      <w:proofErr w:type="spellStart"/>
      <w:r w:rsidRPr="00342FD9">
        <w:rPr>
          <w:rFonts w:ascii="Times New Roman" w:hAnsi="Times New Roman" w:cs="Times New Roman"/>
        </w:rPr>
        <w:t>Jerzmanowski</w:t>
      </w:r>
      <w:proofErr w:type="spellEnd"/>
      <w:r w:rsidRPr="00342FD9">
        <w:rPr>
          <w:rFonts w:ascii="Times New Roman" w:hAnsi="Times New Roman" w:cs="Times New Roman"/>
        </w:rPr>
        <w:t xml:space="preserve"> (2006); Cerra and </w:t>
      </w:r>
      <w:proofErr w:type="spellStart"/>
      <w:r w:rsidRPr="00342FD9">
        <w:rPr>
          <w:rFonts w:ascii="Times New Roman" w:hAnsi="Times New Roman" w:cs="Times New Roman"/>
        </w:rPr>
        <w:t>Saxena</w:t>
      </w:r>
      <w:proofErr w:type="spellEnd"/>
      <w:r w:rsidRPr="00342FD9">
        <w:rPr>
          <w:rFonts w:ascii="Times New Roman" w:hAnsi="Times New Roman" w:cs="Times New Roman"/>
        </w:rPr>
        <w:t xml:space="preserve"> (2007); Jones and </w:t>
      </w:r>
      <w:proofErr w:type="spellStart"/>
      <w:r w:rsidRPr="00342FD9">
        <w:rPr>
          <w:rFonts w:ascii="Times New Roman" w:hAnsi="Times New Roman" w:cs="Times New Roman"/>
        </w:rPr>
        <w:t>Olken</w:t>
      </w:r>
      <w:proofErr w:type="spellEnd"/>
      <w:r w:rsidRPr="00342FD9">
        <w:rPr>
          <w:rFonts w:ascii="Times New Roman" w:hAnsi="Times New Roman" w:cs="Times New Roman"/>
        </w:rPr>
        <w:t xml:space="preserve"> (2008); </w:t>
      </w:r>
      <w:proofErr w:type="spellStart"/>
      <w:r w:rsidRPr="00342FD9">
        <w:rPr>
          <w:rFonts w:ascii="Times New Roman" w:hAnsi="Times New Roman" w:cs="Times New Roman"/>
        </w:rPr>
        <w:t>Eichengreen</w:t>
      </w:r>
      <w:proofErr w:type="spellEnd"/>
      <w:r w:rsidRPr="00342FD9">
        <w:rPr>
          <w:rFonts w:ascii="Times New Roman" w:hAnsi="Times New Roman" w:cs="Times New Roman"/>
        </w:rPr>
        <w:t xml:space="preserve">, Park, and Shin (2011); Berg, </w:t>
      </w:r>
      <w:proofErr w:type="spellStart"/>
      <w:r w:rsidRPr="00342FD9">
        <w:rPr>
          <w:rFonts w:ascii="Times New Roman" w:hAnsi="Times New Roman" w:cs="Times New Roman"/>
        </w:rPr>
        <w:t>Ostry</w:t>
      </w:r>
      <w:proofErr w:type="spellEnd"/>
      <w:r w:rsidRPr="00342FD9">
        <w:rPr>
          <w:rFonts w:ascii="Times New Roman" w:hAnsi="Times New Roman" w:cs="Times New Roman"/>
        </w:rPr>
        <w:t xml:space="preserve">, and </w:t>
      </w:r>
      <w:proofErr w:type="spellStart"/>
      <w:r w:rsidRPr="00342FD9">
        <w:rPr>
          <w:rFonts w:ascii="Times New Roman" w:hAnsi="Times New Roman" w:cs="Times New Roman"/>
        </w:rPr>
        <w:t>Zettelmeyer</w:t>
      </w:r>
      <w:proofErr w:type="spellEnd"/>
      <w:r w:rsidRPr="00342FD9">
        <w:rPr>
          <w:rFonts w:ascii="Times New Roman" w:hAnsi="Times New Roman" w:cs="Times New Roman"/>
        </w:rPr>
        <w:t xml:space="preserve"> (2011)</w:t>
      </w:r>
    </w:p>
    <w:p w:rsidR="00B22B59" w:rsidRPr="00342FD9" w:rsidRDefault="00B22B59" w:rsidP="0015097A">
      <w:pPr>
        <w:pStyle w:val="FootnoteText"/>
        <w:jc w:val="both"/>
        <w:rPr>
          <w:rFonts w:ascii="Times New Roman" w:hAnsi="Times New Roman" w:cs="Times New Roman"/>
        </w:rPr>
      </w:pPr>
    </w:p>
  </w:footnote>
  <w:footnote w:id="14">
    <w:p w:rsidR="00B22B59" w:rsidRPr="00342FD9" w:rsidRDefault="00B22B59" w:rsidP="0015097A">
      <w:pPr>
        <w:pStyle w:val="FootnoteText"/>
        <w:jc w:val="both"/>
        <w:rPr>
          <w:rFonts w:ascii="Times New Roman" w:hAnsi="Times New Roman" w:cs="Times New Roman"/>
        </w:rPr>
      </w:pPr>
      <w:r w:rsidRPr="00342FD9">
        <w:rPr>
          <w:rStyle w:val="FootnoteReference"/>
          <w:rFonts w:ascii="Times New Roman" w:hAnsi="Times New Roman" w:cs="Times New Roman"/>
        </w:rPr>
        <w:footnoteRef/>
      </w:r>
      <w:r w:rsidRPr="00342FD9">
        <w:rPr>
          <w:rFonts w:ascii="Times New Roman" w:hAnsi="Times New Roman" w:cs="Times New Roman"/>
        </w:rPr>
        <w:t xml:space="preserve"> </w:t>
      </w:r>
      <w:proofErr w:type="spellStart"/>
      <w:r w:rsidRPr="00342FD9">
        <w:rPr>
          <w:rFonts w:ascii="Times New Roman" w:hAnsi="Times New Roman" w:cs="Times New Roman"/>
        </w:rPr>
        <w:t>Calvo</w:t>
      </w:r>
      <w:proofErr w:type="spellEnd"/>
      <w:r w:rsidRPr="00342FD9">
        <w:rPr>
          <w:rFonts w:ascii="Times New Roman" w:hAnsi="Times New Roman" w:cs="Times New Roman"/>
        </w:rPr>
        <w:t xml:space="preserve"> and </w:t>
      </w:r>
      <w:proofErr w:type="spellStart"/>
      <w:r w:rsidRPr="00342FD9">
        <w:rPr>
          <w:rFonts w:ascii="Times New Roman" w:hAnsi="Times New Roman" w:cs="Times New Roman"/>
        </w:rPr>
        <w:t>Vegh</w:t>
      </w:r>
      <w:proofErr w:type="spellEnd"/>
      <w:r w:rsidRPr="00342FD9">
        <w:rPr>
          <w:rFonts w:ascii="Times New Roman" w:hAnsi="Times New Roman" w:cs="Times New Roman"/>
        </w:rPr>
        <w:t xml:space="preserve"> (1992); King </w:t>
      </w:r>
      <w:r>
        <w:rPr>
          <w:rFonts w:ascii="Times New Roman" w:hAnsi="Times New Roman" w:cs="Times New Roman"/>
        </w:rPr>
        <w:t xml:space="preserve">and Levine (1993) </w:t>
      </w:r>
      <w:proofErr w:type="spellStart"/>
      <w:r>
        <w:rPr>
          <w:rFonts w:ascii="Times New Roman" w:hAnsi="Times New Roman" w:cs="Times New Roman"/>
        </w:rPr>
        <w:t>Svensson</w:t>
      </w:r>
      <w:proofErr w:type="spellEnd"/>
      <w:r>
        <w:rPr>
          <w:rFonts w:ascii="Times New Roman" w:hAnsi="Times New Roman" w:cs="Times New Roman"/>
        </w:rPr>
        <w:t xml:space="preserve"> (2003</w:t>
      </w:r>
      <w:r w:rsidRPr="00342FD9">
        <w:rPr>
          <w:rFonts w:ascii="Times New Roman" w:hAnsi="Times New Roman" w:cs="Times New Roman"/>
        </w:rPr>
        <w:t xml:space="preserve">); Edwards and </w:t>
      </w:r>
      <w:proofErr w:type="spellStart"/>
      <w:r w:rsidRPr="00342FD9">
        <w:rPr>
          <w:rFonts w:ascii="Times New Roman" w:hAnsi="Times New Roman" w:cs="Times New Roman"/>
        </w:rPr>
        <w:t>Magendzo</w:t>
      </w:r>
      <w:proofErr w:type="spellEnd"/>
      <w:r w:rsidRPr="00342FD9">
        <w:rPr>
          <w:rFonts w:ascii="Times New Roman" w:hAnsi="Times New Roman" w:cs="Times New Roman"/>
        </w:rPr>
        <w:t xml:space="preserve"> (2003, 2006); </w:t>
      </w:r>
      <w:proofErr w:type="spellStart"/>
      <w:r w:rsidRPr="00342FD9">
        <w:rPr>
          <w:rFonts w:ascii="Times New Roman" w:hAnsi="Times New Roman" w:cs="Times New Roman"/>
        </w:rPr>
        <w:t>Alesina</w:t>
      </w:r>
      <w:proofErr w:type="spellEnd"/>
      <w:r w:rsidRPr="00342FD9">
        <w:rPr>
          <w:rFonts w:ascii="Times New Roman" w:hAnsi="Times New Roman" w:cs="Times New Roman"/>
        </w:rPr>
        <w:t xml:space="preserve"> and </w:t>
      </w:r>
      <w:proofErr w:type="spellStart"/>
      <w:r w:rsidRPr="00342FD9">
        <w:rPr>
          <w:rFonts w:ascii="Times New Roman" w:hAnsi="Times New Roman" w:cs="Times New Roman"/>
        </w:rPr>
        <w:t>Barro</w:t>
      </w:r>
      <w:proofErr w:type="spellEnd"/>
      <w:r w:rsidRPr="00342FD9">
        <w:rPr>
          <w:rFonts w:ascii="Times New Roman" w:hAnsi="Times New Roman" w:cs="Times New Roman"/>
        </w:rPr>
        <w:t xml:space="preserve"> (2002); </w:t>
      </w:r>
      <w:proofErr w:type="spellStart"/>
      <w:r w:rsidRPr="00342FD9">
        <w:rPr>
          <w:rFonts w:ascii="Times New Roman" w:hAnsi="Times New Roman" w:cs="Times New Roman"/>
        </w:rPr>
        <w:t>Calvo</w:t>
      </w:r>
      <w:proofErr w:type="spellEnd"/>
      <w:r w:rsidRPr="00342FD9">
        <w:rPr>
          <w:rFonts w:ascii="Times New Roman" w:hAnsi="Times New Roman" w:cs="Times New Roman"/>
        </w:rPr>
        <w:t xml:space="preserve"> and </w:t>
      </w:r>
      <w:proofErr w:type="spellStart"/>
      <w:r w:rsidRPr="00342FD9">
        <w:rPr>
          <w:rFonts w:ascii="Times New Roman" w:hAnsi="Times New Roman" w:cs="Times New Roman"/>
        </w:rPr>
        <w:t>Mishkin</w:t>
      </w:r>
      <w:proofErr w:type="spellEnd"/>
      <w:r w:rsidRPr="00342FD9">
        <w:rPr>
          <w:rFonts w:ascii="Times New Roman" w:hAnsi="Times New Roman" w:cs="Times New Roman"/>
        </w:rPr>
        <w:t xml:space="preserve"> (2003); Levy-</w:t>
      </w:r>
      <w:proofErr w:type="spellStart"/>
      <w:r w:rsidRPr="00342FD9">
        <w:rPr>
          <w:rFonts w:ascii="Times New Roman" w:hAnsi="Times New Roman" w:cs="Times New Roman"/>
        </w:rPr>
        <w:t>Yeyati</w:t>
      </w:r>
      <w:proofErr w:type="spellEnd"/>
      <w:r w:rsidRPr="00342FD9">
        <w:rPr>
          <w:rFonts w:ascii="Times New Roman" w:hAnsi="Times New Roman" w:cs="Times New Roman"/>
        </w:rPr>
        <w:t xml:space="preserve"> and </w:t>
      </w:r>
      <w:proofErr w:type="spellStart"/>
      <w:r w:rsidRPr="00342FD9">
        <w:rPr>
          <w:rFonts w:ascii="Times New Roman" w:hAnsi="Times New Roman" w:cs="Times New Roman"/>
        </w:rPr>
        <w:t>Sturzenegger</w:t>
      </w:r>
      <w:proofErr w:type="spellEnd"/>
      <w:r w:rsidRPr="00342FD9">
        <w:rPr>
          <w:rFonts w:ascii="Times New Roman" w:hAnsi="Times New Roman" w:cs="Times New Roman"/>
        </w:rPr>
        <w:t xml:space="preserve"> (2003); </w:t>
      </w:r>
      <w:proofErr w:type="spellStart"/>
      <w:r w:rsidRPr="00342FD9">
        <w:rPr>
          <w:rFonts w:ascii="Times New Roman" w:hAnsi="Times New Roman" w:cs="Times New Roman"/>
        </w:rPr>
        <w:t>Beetsma</w:t>
      </w:r>
      <w:proofErr w:type="spellEnd"/>
      <w:r w:rsidRPr="00342FD9">
        <w:rPr>
          <w:rFonts w:ascii="Times New Roman" w:hAnsi="Times New Roman" w:cs="Times New Roman"/>
        </w:rPr>
        <w:t xml:space="preserve"> and </w:t>
      </w:r>
      <w:proofErr w:type="spellStart"/>
      <w:r w:rsidRPr="00342FD9">
        <w:rPr>
          <w:rFonts w:ascii="Times New Roman" w:hAnsi="Times New Roman" w:cs="Times New Roman"/>
        </w:rPr>
        <w:t>Giuliodori</w:t>
      </w:r>
      <w:proofErr w:type="spellEnd"/>
      <w:r w:rsidRPr="00342FD9">
        <w:rPr>
          <w:rFonts w:ascii="Times New Roman" w:hAnsi="Times New Roman" w:cs="Times New Roman"/>
        </w:rPr>
        <w:t xml:space="preserve"> (2010); Husain, </w:t>
      </w:r>
      <w:proofErr w:type="spellStart"/>
      <w:r w:rsidRPr="00342FD9">
        <w:rPr>
          <w:rFonts w:ascii="Times New Roman" w:hAnsi="Times New Roman" w:cs="Times New Roman"/>
        </w:rPr>
        <w:t>Mody</w:t>
      </w:r>
      <w:proofErr w:type="spellEnd"/>
      <w:r w:rsidRPr="00342FD9">
        <w:rPr>
          <w:rFonts w:ascii="Times New Roman" w:hAnsi="Times New Roman" w:cs="Times New Roman"/>
        </w:rPr>
        <w:t xml:space="preserve">, and </w:t>
      </w:r>
      <w:proofErr w:type="spellStart"/>
      <w:r w:rsidRPr="00342FD9">
        <w:rPr>
          <w:rFonts w:ascii="Times New Roman" w:hAnsi="Times New Roman" w:cs="Times New Roman"/>
        </w:rPr>
        <w:t>Rogoff</w:t>
      </w:r>
      <w:proofErr w:type="spellEnd"/>
      <w:r w:rsidRPr="00342FD9">
        <w:rPr>
          <w:rFonts w:ascii="Times New Roman" w:hAnsi="Times New Roman" w:cs="Times New Roman"/>
        </w:rPr>
        <w:t xml:space="preserve"> (2005); Rose (2011)</w:t>
      </w:r>
    </w:p>
  </w:footnote>
  <w:footnote w:id="15">
    <w:p w:rsidR="00B22B59" w:rsidRDefault="00B22B59" w:rsidP="0015097A">
      <w:pPr>
        <w:pStyle w:val="FootnoteText"/>
        <w:jc w:val="both"/>
        <w:rPr>
          <w:rFonts w:ascii="Times New Roman" w:hAnsi="Times New Roman" w:cs="Times New Roman"/>
        </w:rPr>
      </w:pPr>
      <w:r w:rsidRPr="00342FD9">
        <w:rPr>
          <w:rStyle w:val="FootnoteReference"/>
          <w:rFonts w:ascii="Times New Roman" w:hAnsi="Times New Roman" w:cs="Times New Roman"/>
        </w:rPr>
        <w:footnoteRef/>
      </w:r>
      <w:r w:rsidRPr="00342FD9">
        <w:rPr>
          <w:rFonts w:ascii="Times New Roman" w:hAnsi="Times New Roman" w:cs="Times New Roman"/>
        </w:rPr>
        <w:t xml:space="preserve"> See Grier &amp; Grier (2001) and </w:t>
      </w:r>
      <w:proofErr w:type="spellStart"/>
      <w:r w:rsidRPr="00342FD9">
        <w:rPr>
          <w:rFonts w:ascii="Times New Roman" w:hAnsi="Times New Roman" w:cs="Times New Roman"/>
        </w:rPr>
        <w:t>Calvo</w:t>
      </w:r>
      <w:proofErr w:type="spellEnd"/>
      <w:r w:rsidRPr="00342FD9">
        <w:rPr>
          <w:rFonts w:ascii="Times New Roman" w:hAnsi="Times New Roman" w:cs="Times New Roman"/>
        </w:rPr>
        <w:t xml:space="preserve"> &amp; </w:t>
      </w:r>
      <w:proofErr w:type="spellStart"/>
      <w:r w:rsidRPr="00342FD9">
        <w:rPr>
          <w:rFonts w:ascii="Times New Roman" w:hAnsi="Times New Roman" w:cs="Times New Roman"/>
        </w:rPr>
        <w:t>Miskin</w:t>
      </w:r>
      <w:proofErr w:type="spellEnd"/>
      <w:r w:rsidRPr="00342FD9">
        <w:rPr>
          <w:rFonts w:ascii="Times New Roman" w:hAnsi="Times New Roman" w:cs="Times New Roman"/>
        </w:rPr>
        <w:t xml:space="preserve"> (2003) for specific analysis of the effect of exchange rate regime selection and recovery from the Asian Financial Crisis.  </w:t>
      </w:r>
      <w:proofErr w:type="spellStart"/>
      <w:r w:rsidRPr="00342FD9">
        <w:rPr>
          <w:rFonts w:ascii="Times New Roman" w:hAnsi="Times New Roman" w:cs="Times New Roman"/>
        </w:rPr>
        <w:t>Domac</w:t>
      </w:r>
      <w:proofErr w:type="spellEnd"/>
      <w:r w:rsidRPr="00342FD9">
        <w:rPr>
          <w:rFonts w:ascii="Times New Roman" w:hAnsi="Times New Roman" w:cs="Times New Roman"/>
        </w:rPr>
        <w:t xml:space="preserve"> &amp; </w:t>
      </w:r>
      <w:proofErr w:type="spellStart"/>
      <w:r w:rsidRPr="00342FD9">
        <w:rPr>
          <w:rFonts w:ascii="Times New Roman" w:hAnsi="Times New Roman" w:cs="Times New Roman"/>
        </w:rPr>
        <w:t>Peria</w:t>
      </w:r>
      <w:proofErr w:type="spellEnd"/>
      <w:r w:rsidRPr="00342FD9">
        <w:rPr>
          <w:rFonts w:ascii="Times New Roman" w:hAnsi="Times New Roman" w:cs="Times New Roman"/>
        </w:rPr>
        <w:t xml:space="preserve"> (2003) find that developing countries with fixed exchange rates have lower probabilities of experiencing a banking crisis but recover more slowly.  </w:t>
      </w:r>
      <w:proofErr w:type="spellStart"/>
      <w:r w:rsidRPr="00342FD9">
        <w:rPr>
          <w:rFonts w:ascii="Times New Roman" w:hAnsi="Times New Roman" w:cs="Times New Roman"/>
        </w:rPr>
        <w:t>Tsangarides</w:t>
      </w:r>
      <w:proofErr w:type="spellEnd"/>
      <w:r w:rsidRPr="00342FD9">
        <w:rPr>
          <w:rFonts w:ascii="Times New Roman" w:hAnsi="Times New Roman" w:cs="Times New Roman"/>
        </w:rPr>
        <w:t xml:space="preserve"> (2012) found countries with flexible exchange rates recovered more quickly from the 2008 financial crisis than fixed exchange rate countries.  Perhaps because flexible exchange rates help absorb the real economic impact of shocks to terms of trade (see Levy-</w:t>
      </w:r>
      <w:proofErr w:type="spellStart"/>
      <w:r w:rsidRPr="00342FD9">
        <w:rPr>
          <w:rFonts w:ascii="Times New Roman" w:hAnsi="Times New Roman" w:cs="Times New Roman"/>
        </w:rPr>
        <w:t>Yayati</w:t>
      </w:r>
      <w:proofErr w:type="spellEnd"/>
      <w:r w:rsidRPr="00342FD9">
        <w:rPr>
          <w:rFonts w:ascii="Times New Roman" w:hAnsi="Times New Roman" w:cs="Times New Roman"/>
        </w:rPr>
        <w:t xml:space="preserve"> &amp; </w:t>
      </w:r>
      <w:proofErr w:type="spellStart"/>
      <w:r w:rsidRPr="00342FD9">
        <w:rPr>
          <w:rFonts w:ascii="Times New Roman" w:hAnsi="Times New Roman" w:cs="Times New Roman"/>
        </w:rPr>
        <w:t>Sturzenegger</w:t>
      </w:r>
      <w:proofErr w:type="spellEnd"/>
      <w:r w:rsidRPr="00342FD9">
        <w:rPr>
          <w:rFonts w:ascii="Times New Roman" w:hAnsi="Times New Roman" w:cs="Times New Roman"/>
        </w:rPr>
        <w:t xml:space="preserve"> (2005)).</w:t>
      </w:r>
    </w:p>
    <w:p w:rsidR="00B22B59" w:rsidRPr="00342FD9" w:rsidRDefault="00B22B59" w:rsidP="0015097A">
      <w:pPr>
        <w:pStyle w:val="FootnoteText"/>
        <w:jc w:val="both"/>
        <w:rPr>
          <w:rFonts w:ascii="Times New Roman" w:hAnsi="Times New Roman" w:cs="Times New Roman"/>
        </w:rPr>
      </w:pPr>
    </w:p>
  </w:footnote>
  <w:footnote w:id="16">
    <w:p w:rsidR="00B22B59" w:rsidRPr="00E91F4D" w:rsidRDefault="00B22B59" w:rsidP="0015097A">
      <w:pPr>
        <w:pStyle w:val="FootnoteText"/>
        <w:jc w:val="both"/>
        <w:rPr>
          <w:rFonts w:ascii="Times New Roman" w:hAnsi="Times New Roman" w:cs="Times New Roman"/>
        </w:rPr>
      </w:pPr>
      <w:r>
        <w:rPr>
          <w:rStyle w:val="FootnoteReference"/>
        </w:rPr>
        <w:footnoteRef/>
      </w:r>
      <w:r>
        <w:t xml:space="preserve"> </w:t>
      </w:r>
      <w:r w:rsidRPr="00E91F4D">
        <w:rPr>
          <w:rFonts w:ascii="Times New Roman" w:hAnsi="Times New Roman" w:cs="Times New Roman"/>
        </w:rPr>
        <w:t>Ghosh et al., (1997) find countries with de-jure fixed exchange rates tend to have lower inflation but higher real output volatility, though this result seems only to hold for developing countries with little access to international capital markets.  Using de-facto exchange rate regime data, (the Levi-</w:t>
      </w:r>
      <w:proofErr w:type="spellStart"/>
      <w:r w:rsidRPr="00E91F4D">
        <w:rPr>
          <w:rFonts w:ascii="Times New Roman" w:hAnsi="Times New Roman" w:cs="Times New Roman"/>
        </w:rPr>
        <w:t>Yeyati</w:t>
      </w:r>
      <w:proofErr w:type="spellEnd"/>
      <w:r w:rsidRPr="00E91F4D">
        <w:rPr>
          <w:rFonts w:ascii="Times New Roman" w:hAnsi="Times New Roman" w:cs="Times New Roman"/>
        </w:rPr>
        <w:t xml:space="preserve"> &amp; </w:t>
      </w:r>
      <w:proofErr w:type="spellStart"/>
      <w:r w:rsidRPr="00E91F4D">
        <w:rPr>
          <w:rFonts w:ascii="Times New Roman" w:hAnsi="Times New Roman" w:cs="Times New Roman"/>
        </w:rPr>
        <w:t>Sturzenegger</w:t>
      </w:r>
      <w:proofErr w:type="spellEnd"/>
      <w:r w:rsidRPr="00E91F4D">
        <w:rPr>
          <w:rFonts w:ascii="Times New Roman" w:hAnsi="Times New Roman" w:cs="Times New Roman"/>
        </w:rPr>
        <w:t xml:space="preserve"> classification method) Levi-</w:t>
      </w:r>
      <w:proofErr w:type="spellStart"/>
      <w:r w:rsidRPr="00E91F4D">
        <w:rPr>
          <w:rFonts w:ascii="Times New Roman" w:hAnsi="Times New Roman" w:cs="Times New Roman"/>
        </w:rPr>
        <w:t>Yeyati</w:t>
      </w:r>
      <w:proofErr w:type="spellEnd"/>
      <w:r w:rsidRPr="00E91F4D">
        <w:rPr>
          <w:rFonts w:ascii="Times New Roman" w:hAnsi="Times New Roman" w:cs="Times New Roman"/>
        </w:rPr>
        <w:t xml:space="preserve"> and </w:t>
      </w:r>
      <w:proofErr w:type="spellStart"/>
      <w:r w:rsidRPr="00E91F4D">
        <w:rPr>
          <w:rFonts w:ascii="Times New Roman" w:hAnsi="Times New Roman" w:cs="Times New Roman"/>
        </w:rPr>
        <w:t>Sturzenegger</w:t>
      </w:r>
      <w:proofErr w:type="spellEnd"/>
      <w:r w:rsidRPr="00E91F4D">
        <w:rPr>
          <w:rFonts w:ascii="Times New Roman" w:hAnsi="Times New Roman" w:cs="Times New Roman"/>
        </w:rPr>
        <w:t xml:space="preserve"> (2003) conclude, fixed exchange rates are, in emerging market countries, associated with slower growth and higher output volatility.  </w:t>
      </w:r>
      <w:r>
        <w:rPr>
          <w:rFonts w:ascii="Times New Roman" w:hAnsi="Times New Roman" w:cs="Times New Roman"/>
        </w:rPr>
        <w:t>I</w:t>
      </w:r>
      <w:r w:rsidRPr="00E91F4D">
        <w:rPr>
          <w:rFonts w:ascii="Times New Roman" w:hAnsi="Times New Roman" w:cs="Times New Roman"/>
        </w:rPr>
        <w:t>n a review of the literature comparing growth outcomes across multiple de-facto exchange rate classific</w:t>
      </w:r>
      <w:r>
        <w:rPr>
          <w:rFonts w:ascii="Times New Roman" w:hAnsi="Times New Roman" w:cs="Times New Roman"/>
        </w:rPr>
        <w:t>ation systems, Andrew Rose (2012</w:t>
      </w:r>
      <w:r w:rsidRPr="00E91F4D">
        <w:rPr>
          <w:rFonts w:ascii="Times New Roman" w:hAnsi="Times New Roman" w:cs="Times New Roman"/>
        </w:rPr>
        <w:t>) concludes cross country variation in exchange rate regime choices across similar countries does not correspond to statistically significant differences in macroeconomic outcome variables, such as economic growth and inflation.</w:t>
      </w:r>
    </w:p>
    <w:p w:rsidR="00B22B59" w:rsidRDefault="00B22B59" w:rsidP="0015097A">
      <w:pPr>
        <w:pStyle w:val="FootnoteText"/>
        <w:jc w:val="both"/>
      </w:pPr>
    </w:p>
  </w:footnote>
  <w:footnote w:id="17">
    <w:p w:rsidR="00B22B59" w:rsidRPr="001008EB" w:rsidRDefault="00B22B59" w:rsidP="0015097A">
      <w:pPr>
        <w:pStyle w:val="FootnoteText"/>
        <w:jc w:val="both"/>
        <w:rPr>
          <w:rFonts w:ascii="Times New Roman" w:hAnsi="Times New Roman" w:cs="Times New Roman"/>
          <w:b/>
        </w:rPr>
      </w:pPr>
      <w:r w:rsidRPr="00342FD9">
        <w:rPr>
          <w:rStyle w:val="FootnoteReference"/>
          <w:rFonts w:ascii="Times New Roman" w:hAnsi="Times New Roman" w:cs="Times New Roman"/>
        </w:rPr>
        <w:footnoteRef/>
      </w:r>
      <w:r w:rsidRPr="00342FD9">
        <w:rPr>
          <w:rFonts w:ascii="Times New Roman" w:hAnsi="Times New Roman" w:cs="Times New Roman"/>
        </w:rPr>
        <w:t xml:space="preserve"> </w:t>
      </w:r>
      <w:r>
        <w:rPr>
          <w:rFonts w:ascii="Times New Roman" w:hAnsi="Times New Roman" w:cs="Times New Roman"/>
        </w:rPr>
        <w:t>As early as</w:t>
      </w:r>
      <w:r w:rsidRPr="00342FD9">
        <w:rPr>
          <w:rFonts w:ascii="Times New Roman" w:hAnsi="Times New Roman" w:cs="Times New Roman"/>
        </w:rPr>
        <w:t xml:space="preserve"> 2002, </w:t>
      </w:r>
      <w:proofErr w:type="spellStart"/>
      <w:r w:rsidRPr="00342FD9">
        <w:rPr>
          <w:rFonts w:ascii="Times New Roman" w:hAnsi="Times New Roman" w:cs="Times New Roman"/>
        </w:rPr>
        <w:t>Calvo</w:t>
      </w:r>
      <w:proofErr w:type="spellEnd"/>
      <w:r w:rsidRPr="00342FD9">
        <w:rPr>
          <w:rFonts w:ascii="Times New Roman" w:hAnsi="Times New Roman" w:cs="Times New Roman"/>
        </w:rPr>
        <w:t xml:space="preserve"> and Reinhart (2002) forwarded the hypothesis that countries endogenously selected their exchange rate regimes, often defending a de-facto exchange rate that diverged sharply from the declared exchange rate.  </w:t>
      </w:r>
      <w:r>
        <w:rPr>
          <w:rFonts w:ascii="Times New Roman" w:hAnsi="Times New Roman" w:cs="Times New Roman"/>
        </w:rPr>
        <w:t>Subsequently</w:t>
      </w:r>
      <w:r w:rsidRPr="00342FD9">
        <w:rPr>
          <w:rFonts w:ascii="Times New Roman" w:hAnsi="Times New Roman" w:cs="Times New Roman"/>
        </w:rPr>
        <w:t>,</w:t>
      </w:r>
      <w:r>
        <w:rPr>
          <w:rFonts w:ascii="Times New Roman" w:hAnsi="Times New Roman" w:cs="Times New Roman"/>
        </w:rPr>
        <w:t xml:space="preserve"> </w:t>
      </w:r>
      <w:r w:rsidRPr="00342FD9">
        <w:rPr>
          <w:rFonts w:ascii="Times New Roman" w:hAnsi="Times New Roman" w:cs="Times New Roman"/>
        </w:rPr>
        <w:t xml:space="preserve">authors have attempted to estimate the regime selection decision.  (see </w:t>
      </w:r>
      <w:proofErr w:type="spellStart"/>
      <w:r w:rsidRPr="00342FD9">
        <w:rPr>
          <w:rFonts w:ascii="Times New Roman" w:hAnsi="Times New Roman" w:cs="Times New Roman"/>
        </w:rPr>
        <w:t>Vonhagen</w:t>
      </w:r>
      <w:proofErr w:type="spellEnd"/>
      <w:r w:rsidRPr="00342FD9">
        <w:rPr>
          <w:rFonts w:ascii="Times New Roman" w:hAnsi="Times New Roman" w:cs="Times New Roman"/>
        </w:rPr>
        <w:t xml:space="preserve"> &amp; Zhou (2007) and Levy-</w:t>
      </w:r>
      <w:proofErr w:type="spellStart"/>
      <w:r w:rsidRPr="00342FD9">
        <w:rPr>
          <w:rFonts w:ascii="Times New Roman" w:hAnsi="Times New Roman" w:cs="Times New Roman"/>
        </w:rPr>
        <w:t>Yeyati</w:t>
      </w:r>
      <w:proofErr w:type="spellEnd"/>
      <w:r w:rsidRPr="00342FD9">
        <w:rPr>
          <w:rFonts w:ascii="Times New Roman" w:hAnsi="Times New Roman" w:cs="Times New Roman"/>
        </w:rPr>
        <w:t xml:space="preserve"> &amp; </w:t>
      </w:r>
      <w:proofErr w:type="spellStart"/>
      <w:r w:rsidRPr="00342FD9">
        <w:rPr>
          <w:rFonts w:ascii="Times New Roman" w:hAnsi="Times New Roman" w:cs="Times New Roman"/>
        </w:rPr>
        <w:t>Sturzenegger</w:t>
      </w:r>
      <w:proofErr w:type="spellEnd"/>
      <w:r w:rsidRPr="00342FD9">
        <w:rPr>
          <w:rFonts w:ascii="Times New Roman" w:hAnsi="Times New Roman" w:cs="Times New Roman"/>
        </w:rPr>
        <w:t xml:space="preserve"> (2010))  </w:t>
      </w:r>
    </w:p>
  </w:footnote>
  <w:footnote w:id="18">
    <w:p w:rsidR="00B22B59" w:rsidRDefault="00B22B59" w:rsidP="0015097A">
      <w:pPr>
        <w:pStyle w:val="FootnoteText"/>
        <w:jc w:val="both"/>
        <w:rPr>
          <w:rFonts w:ascii="Times New Roman" w:hAnsi="Times New Roman" w:cs="Times New Roman"/>
        </w:rPr>
      </w:pPr>
      <w:r w:rsidRPr="0038618D">
        <w:rPr>
          <w:rStyle w:val="FootnoteReference"/>
          <w:rFonts w:ascii="Times New Roman" w:hAnsi="Times New Roman" w:cs="Times New Roman"/>
        </w:rPr>
        <w:footnoteRef/>
      </w:r>
      <w:r w:rsidRPr="0038618D">
        <w:rPr>
          <w:rFonts w:ascii="Times New Roman" w:hAnsi="Times New Roman" w:cs="Times New Roman"/>
        </w:rPr>
        <w:t xml:space="preserve"> Showing that treatment is strongly ignorable is elsewhere referenced as solving the selection of treatment on the observables problem (Heckman, et al (1998)) or satisfying conditional independence of treatment assignment (</w:t>
      </w:r>
      <w:proofErr w:type="spellStart"/>
      <w:r w:rsidRPr="0038618D">
        <w:rPr>
          <w:rFonts w:ascii="Times New Roman" w:hAnsi="Times New Roman" w:cs="Times New Roman"/>
        </w:rPr>
        <w:t>Lechner</w:t>
      </w:r>
      <w:proofErr w:type="spellEnd"/>
      <w:r w:rsidRPr="0038618D">
        <w:rPr>
          <w:rFonts w:ascii="Times New Roman" w:hAnsi="Times New Roman" w:cs="Times New Roman"/>
        </w:rPr>
        <w:t xml:space="preserve"> (2002)). </w:t>
      </w:r>
    </w:p>
    <w:p w:rsidR="00B22B59" w:rsidRPr="0038618D" w:rsidRDefault="00B22B59" w:rsidP="0015097A">
      <w:pPr>
        <w:pStyle w:val="FootnoteText"/>
        <w:jc w:val="both"/>
        <w:rPr>
          <w:rFonts w:ascii="Times New Roman" w:hAnsi="Times New Roman" w:cs="Times New Roman"/>
        </w:rPr>
      </w:pPr>
    </w:p>
  </w:footnote>
  <w:footnote w:id="19">
    <w:p w:rsidR="00B22B59" w:rsidRPr="0038618D" w:rsidRDefault="00B22B59" w:rsidP="0015097A">
      <w:pPr>
        <w:pStyle w:val="FootnoteText"/>
        <w:jc w:val="both"/>
        <w:rPr>
          <w:rFonts w:ascii="Times New Roman" w:hAnsi="Times New Roman" w:cs="Times New Roman"/>
        </w:rPr>
      </w:pPr>
      <w:r w:rsidRPr="0038618D">
        <w:rPr>
          <w:rStyle w:val="FootnoteReference"/>
          <w:rFonts w:ascii="Times New Roman" w:hAnsi="Times New Roman" w:cs="Times New Roman"/>
        </w:rPr>
        <w:footnoteRef/>
      </w:r>
      <w:r w:rsidRPr="0038618D">
        <w:rPr>
          <w:rFonts w:ascii="Times New Roman" w:hAnsi="Times New Roman" w:cs="Times New Roman"/>
        </w:rPr>
        <w:t xml:space="preserve"> Implicitly, one must also assume the response of unit j to treatment T is independent of treatment given to some other unit k.  This is the so-called stable-unit-treatment assumption </w:t>
      </w:r>
      <w:r w:rsidRPr="0038618D">
        <w:rPr>
          <w:rFonts w:ascii="Times New Roman" w:hAnsi="Times New Roman" w:cs="Times New Roman"/>
          <w:b/>
        </w:rPr>
        <w:t>(</w:t>
      </w:r>
      <w:r w:rsidRPr="0038618D">
        <w:rPr>
          <w:rFonts w:ascii="Times New Roman" w:hAnsi="Times New Roman" w:cs="Times New Roman"/>
        </w:rPr>
        <w:t>Rosenbaum &amp; Rubin 1983)</w:t>
      </w:r>
      <w:r w:rsidRPr="0038618D">
        <w:rPr>
          <w:rFonts w:ascii="Times New Roman" w:hAnsi="Times New Roman" w:cs="Times New Roman"/>
          <w:b/>
        </w:rPr>
        <w:t>.</w:t>
      </w:r>
    </w:p>
    <w:p w:rsidR="00B22B59" w:rsidRDefault="00B22B59" w:rsidP="0015097A">
      <w:pPr>
        <w:pStyle w:val="FootnoteText"/>
      </w:pPr>
    </w:p>
  </w:footnote>
  <w:footnote w:id="20">
    <w:p w:rsidR="00B22B59" w:rsidRPr="00126657" w:rsidRDefault="00B22B59" w:rsidP="0015097A">
      <w:pPr>
        <w:pStyle w:val="FootnoteText"/>
        <w:rPr>
          <w:rFonts w:ascii="Times New Roman" w:hAnsi="Times New Roman" w:cs="Times New Roman"/>
        </w:rPr>
      </w:pPr>
      <w:r w:rsidRPr="00126657">
        <w:rPr>
          <w:rStyle w:val="FootnoteReference"/>
          <w:rFonts w:ascii="Times New Roman" w:hAnsi="Times New Roman" w:cs="Times New Roman"/>
        </w:rPr>
        <w:footnoteRef/>
      </w:r>
      <w:r w:rsidRPr="00126657">
        <w:rPr>
          <w:rFonts w:ascii="Times New Roman" w:hAnsi="Times New Roman" w:cs="Times New Roman"/>
        </w:rPr>
        <w:t xml:space="preserve"> </w:t>
      </w:r>
      <w:proofErr w:type="spellStart"/>
      <w:r>
        <w:rPr>
          <w:rFonts w:ascii="Times New Roman" w:hAnsi="Times New Roman" w:cs="Times New Roman"/>
        </w:rPr>
        <w:t>Carmignani</w:t>
      </w:r>
      <w:proofErr w:type="spellEnd"/>
      <w:r>
        <w:rPr>
          <w:rFonts w:ascii="Times New Roman" w:hAnsi="Times New Roman" w:cs="Times New Roman"/>
        </w:rPr>
        <w:t xml:space="preserve">, et al (2008), </w:t>
      </w:r>
      <w:r w:rsidRPr="00126657">
        <w:rPr>
          <w:rFonts w:ascii="Times New Roman" w:hAnsi="Times New Roman" w:cs="Times New Roman"/>
        </w:rPr>
        <w:t xml:space="preserve">Edwards (1996), Edwards &amp; </w:t>
      </w:r>
      <w:proofErr w:type="spellStart"/>
      <w:r w:rsidRPr="00126657">
        <w:rPr>
          <w:rFonts w:ascii="Times New Roman" w:hAnsi="Times New Roman" w:cs="Times New Roman"/>
        </w:rPr>
        <w:t>Magendzo</w:t>
      </w:r>
      <w:proofErr w:type="spellEnd"/>
      <w:r w:rsidRPr="00126657">
        <w:rPr>
          <w:rFonts w:ascii="Times New Roman" w:hAnsi="Times New Roman" w:cs="Times New Roman"/>
        </w:rPr>
        <w:t xml:space="preserve"> (2003, 2006), Holden, et al (1979), Melvin (1985), </w:t>
      </w:r>
      <w:r>
        <w:rPr>
          <w:rFonts w:ascii="Times New Roman" w:hAnsi="Times New Roman" w:cs="Times New Roman"/>
        </w:rPr>
        <w:t xml:space="preserve">and </w:t>
      </w:r>
      <w:r w:rsidRPr="00126657">
        <w:rPr>
          <w:rFonts w:ascii="Times New Roman" w:hAnsi="Times New Roman" w:cs="Times New Roman"/>
        </w:rPr>
        <w:t>Van</w:t>
      </w:r>
      <w:r>
        <w:rPr>
          <w:rFonts w:ascii="Times New Roman" w:hAnsi="Times New Roman" w:cs="Times New Roman"/>
        </w:rPr>
        <w:t xml:space="preserve"> H</w:t>
      </w:r>
      <w:r w:rsidRPr="00126657">
        <w:rPr>
          <w:rFonts w:ascii="Times New Roman" w:hAnsi="Times New Roman" w:cs="Times New Roman"/>
        </w:rPr>
        <w:t>agen</w:t>
      </w:r>
      <w:r>
        <w:rPr>
          <w:rFonts w:ascii="Times New Roman" w:hAnsi="Times New Roman" w:cs="Times New Roman"/>
        </w:rPr>
        <w:t xml:space="preserve"> &amp; Zhou</w:t>
      </w:r>
      <w:r w:rsidRPr="00126657">
        <w:rPr>
          <w:rFonts w:ascii="Times New Roman" w:hAnsi="Times New Roman" w:cs="Times New Roman"/>
        </w:rPr>
        <w:t xml:space="preserve"> (2007)</w:t>
      </w:r>
    </w:p>
  </w:footnote>
  <w:footnote w:id="21">
    <w:p w:rsidR="00B22B59" w:rsidRPr="00045941" w:rsidRDefault="00B22B59" w:rsidP="0015097A">
      <w:pPr>
        <w:pStyle w:val="FootnoteText"/>
        <w:jc w:val="both"/>
        <w:rPr>
          <w:rFonts w:ascii="Times New Roman" w:hAnsi="Times New Roman" w:cs="Times New Roman"/>
          <w:b/>
        </w:rPr>
      </w:pPr>
      <w:r w:rsidRPr="00342FD9">
        <w:rPr>
          <w:rStyle w:val="FootnoteReference"/>
          <w:rFonts w:ascii="Times New Roman" w:hAnsi="Times New Roman" w:cs="Times New Roman"/>
        </w:rPr>
        <w:footnoteRef/>
      </w:r>
      <w:r>
        <w:rPr>
          <w:rFonts w:ascii="Times New Roman" w:hAnsi="Times New Roman" w:cs="Times New Roman"/>
        </w:rPr>
        <w:t>The reader may wonder</w:t>
      </w:r>
      <w:r w:rsidRPr="00342FD9">
        <w:rPr>
          <w:rFonts w:ascii="Times New Roman" w:hAnsi="Times New Roman" w:cs="Times New Roman"/>
        </w:rPr>
        <w:t xml:space="preserve"> using a long pre-crisis period to estimate the coefficients on the </w:t>
      </w:r>
      <w:r>
        <w:rPr>
          <w:rFonts w:ascii="Times New Roman" w:hAnsi="Times New Roman" w:cs="Times New Roman"/>
        </w:rPr>
        <w:t>PROBIT</w:t>
      </w:r>
      <w:r w:rsidRPr="00342FD9">
        <w:rPr>
          <w:rFonts w:ascii="Times New Roman" w:hAnsi="Times New Roman" w:cs="Times New Roman"/>
        </w:rPr>
        <w:t xml:space="preserve"> model may be inappropriate because of either high persistence in exchange rates regime choices over time or because of the existence of other economic crisis over this period.  I re-estimated my </w:t>
      </w:r>
      <w:r>
        <w:rPr>
          <w:rFonts w:ascii="Times New Roman" w:hAnsi="Times New Roman" w:cs="Times New Roman"/>
        </w:rPr>
        <w:t>PROBIT</w:t>
      </w:r>
      <w:r w:rsidRPr="00342FD9">
        <w:rPr>
          <w:rFonts w:ascii="Times New Roman" w:hAnsi="Times New Roman" w:cs="Times New Roman"/>
        </w:rPr>
        <w:t xml:space="preserve"> model using only 1996 data and found estimates of the treatment effect that are not qualitatively different from those described in this section.</w:t>
      </w:r>
      <w:r>
        <w:rPr>
          <w:rFonts w:ascii="Times New Roman" w:hAnsi="Times New Roman" w:cs="Times New Roman"/>
        </w:rPr>
        <w:t xml:space="preserve">  </w:t>
      </w:r>
    </w:p>
    <w:p w:rsidR="00B22B59" w:rsidRPr="00342FD9" w:rsidRDefault="00B22B59" w:rsidP="0015097A">
      <w:pPr>
        <w:pStyle w:val="FootnoteText"/>
        <w:jc w:val="both"/>
        <w:rPr>
          <w:rFonts w:ascii="Times New Roman" w:hAnsi="Times New Roman" w:cs="Times New Roman"/>
        </w:rPr>
      </w:pPr>
    </w:p>
  </w:footnote>
  <w:footnote w:id="22">
    <w:p w:rsidR="00B22B59" w:rsidRPr="00342FD9" w:rsidRDefault="00B22B59" w:rsidP="0015097A">
      <w:pPr>
        <w:pStyle w:val="FootnoteText"/>
        <w:jc w:val="both"/>
        <w:rPr>
          <w:rFonts w:ascii="Times New Roman" w:hAnsi="Times New Roman" w:cs="Times New Roman"/>
        </w:rPr>
      </w:pPr>
      <w:r w:rsidRPr="00342FD9">
        <w:rPr>
          <w:rStyle w:val="FootnoteReference"/>
          <w:rFonts w:ascii="Times New Roman" w:hAnsi="Times New Roman" w:cs="Times New Roman"/>
        </w:rPr>
        <w:footnoteRef/>
      </w:r>
      <w:r>
        <w:rPr>
          <w:rFonts w:ascii="Times New Roman" w:hAnsi="Times New Roman" w:cs="Times New Roman"/>
        </w:rPr>
        <w:t>Readers may worry about slippage or movement</w:t>
      </w:r>
      <w:r w:rsidRPr="00342FD9">
        <w:rPr>
          <w:rFonts w:ascii="Times New Roman" w:hAnsi="Times New Roman" w:cs="Times New Roman"/>
        </w:rPr>
        <w:t xml:space="preserve"> between the treatment and control group after the onset of the Asian Financial Crisis.  Because this paper investigate the effects of a country’s choice of exchange rate regime in 1996, only, and matches control and treatment countries on the 1996 propensity scores, it is unnecessary for me to account for treatment assignment slippage during the crisis.  </w:t>
      </w:r>
    </w:p>
    <w:p w:rsidR="00B22B59" w:rsidRPr="00342FD9" w:rsidRDefault="00B22B59" w:rsidP="0015097A">
      <w:pPr>
        <w:pStyle w:val="FootnoteText"/>
        <w:jc w:val="both"/>
        <w:rPr>
          <w:rFonts w:ascii="Times New Roman" w:hAnsi="Times New Roman" w:cs="Times New Roman"/>
        </w:rPr>
      </w:pPr>
    </w:p>
    <w:p w:rsidR="00B22B59" w:rsidRPr="00550827" w:rsidRDefault="00B22B59" w:rsidP="0015097A">
      <w:pPr>
        <w:pStyle w:val="FootnoteText"/>
        <w:jc w:val="both"/>
        <w:rPr>
          <w:rFonts w:ascii="Times New Roman" w:hAnsi="Times New Roman" w:cs="Times New Roman"/>
          <w:b/>
        </w:rPr>
      </w:pPr>
      <w:r w:rsidRPr="00342FD9">
        <w:rPr>
          <w:rFonts w:ascii="Times New Roman" w:hAnsi="Times New Roman" w:cs="Times New Roman"/>
        </w:rPr>
        <w:t>If, for example, a country fixed in 1996 and due to the crisis had to break the peg, which resulted in a higher interest rates or capital flight and thus lower post-crisis period economic growth, vis-à-vis a 1996-pegged country, then my paper would attribute this result to the country’s exchange rate regime choice in 1996.  From the standpoint of my framework, any actions a floating exchange rate regime country is forced to take after 1996 that affects RGDP per-capita, per-capita RGDP growth, or inflation is part of the ATT of selecting a floating exchange rate in 1996.  If I have properly matched, then I have controlled for relevant pre-crisis differences between countries so any post-crisis differences represent the treatment effect.</w:t>
      </w:r>
      <w:r>
        <w:rPr>
          <w:rFonts w:ascii="Times New Roman" w:hAnsi="Times New Roman" w:cs="Times New Roman"/>
        </w:rPr>
        <w:t xml:space="preserve">  </w:t>
      </w:r>
    </w:p>
  </w:footnote>
  <w:footnote w:id="23">
    <w:p w:rsidR="00B22B59" w:rsidRPr="001860C3" w:rsidRDefault="00B22B59" w:rsidP="00A47E76">
      <w:pPr>
        <w:pStyle w:val="FootnoteText"/>
        <w:jc w:val="both"/>
        <w:rPr>
          <w:rFonts w:ascii="Times New Roman" w:hAnsi="Times New Roman" w:cs="Times New Roman"/>
        </w:rPr>
      </w:pPr>
      <w:r w:rsidRPr="006D27FE">
        <w:rPr>
          <w:rStyle w:val="FootnoteReference"/>
          <w:rFonts w:ascii="Times New Roman" w:hAnsi="Times New Roman" w:cs="Times New Roman"/>
        </w:rPr>
        <w:footnoteRef/>
      </w:r>
      <w:r w:rsidRPr="006D27FE">
        <w:rPr>
          <w:rFonts w:ascii="Times New Roman" w:hAnsi="Times New Roman" w:cs="Times New Roman"/>
        </w:rPr>
        <w:t xml:space="preserve"> </w:t>
      </w:r>
      <w:r w:rsidRPr="001860C3">
        <w:rPr>
          <w:rFonts w:ascii="Times New Roman" w:hAnsi="Times New Roman" w:cs="Times New Roman"/>
        </w:rPr>
        <w:t xml:space="preserve">Pritchett (2000); </w:t>
      </w:r>
      <w:proofErr w:type="spellStart"/>
      <w:r w:rsidRPr="001860C3">
        <w:rPr>
          <w:rFonts w:ascii="Times New Roman" w:hAnsi="Times New Roman" w:cs="Times New Roman"/>
        </w:rPr>
        <w:t>Hausmann</w:t>
      </w:r>
      <w:proofErr w:type="spellEnd"/>
      <w:r w:rsidRPr="001860C3">
        <w:rPr>
          <w:rFonts w:ascii="Times New Roman" w:hAnsi="Times New Roman" w:cs="Times New Roman"/>
        </w:rPr>
        <w:t xml:space="preserve">, Pritchett, and </w:t>
      </w:r>
      <w:proofErr w:type="spellStart"/>
      <w:r w:rsidRPr="001860C3">
        <w:rPr>
          <w:rFonts w:ascii="Times New Roman" w:hAnsi="Times New Roman" w:cs="Times New Roman"/>
        </w:rPr>
        <w:t>Rodrik</w:t>
      </w:r>
      <w:proofErr w:type="spellEnd"/>
      <w:r w:rsidRPr="001860C3">
        <w:rPr>
          <w:rFonts w:ascii="Times New Roman" w:hAnsi="Times New Roman" w:cs="Times New Roman"/>
        </w:rPr>
        <w:t xml:space="preserve"> (2005); </w:t>
      </w:r>
      <w:proofErr w:type="spellStart"/>
      <w:r w:rsidRPr="001860C3">
        <w:rPr>
          <w:rFonts w:ascii="Times New Roman" w:hAnsi="Times New Roman" w:cs="Times New Roman"/>
        </w:rPr>
        <w:t>Jerzmanowski</w:t>
      </w:r>
      <w:proofErr w:type="spellEnd"/>
      <w:r w:rsidRPr="001860C3">
        <w:rPr>
          <w:rFonts w:ascii="Times New Roman" w:hAnsi="Times New Roman" w:cs="Times New Roman"/>
        </w:rPr>
        <w:t xml:space="preserve"> (2006); Cerra</w:t>
      </w:r>
      <w:r>
        <w:rPr>
          <w:rFonts w:ascii="Times New Roman" w:hAnsi="Times New Roman" w:cs="Times New Roman"/>
        </w:rPr>
        <w:t xml:space="preserve"> &amp; </w:t>
      </w:r>
      <w:proofErr w:type="spellStart"/>
      <w:r w:rsidRPr="001860C3">
        <w:rPr>
          <w:rFonts w:ascii="Times New Roman" w:hAnsi="Times New Roman" w:cs="Times New Roman"/>
        </w:rPr>
        <w:t>Saxena</w:t>
      </w:r>
      <w:proofErr w:type="spellEnd"/>
      <w:r w:rsidRPr="001860C3">
        <w:rPr>
          <w:rFonts w:ascii="Times New Roman" w:hAnsi="Times New Roman" w:cs="Times New Roman"/>
        </w:rPr>
        <w:t xml:space="preserve"> (200</w:t>
      </w:r>
      <w:r>
        <w:rPr>
          <w:rFonts w:ascii="Times New Roman" w:hAnsi="Times New Roman" w:cs="Times New Roman"/>
        </w:rPr>
        <w:t>8</w:t>
      </w:r>
      <w:r w:rsidRPr="001860C3">
        <w:rPr>
          <w:rFonts w:ascii="Times New Roman" w:hAnsi="Times New Roman" w:cs="Times New Roman"/>
        </w:rPr>
        <w:t>); Jones</w:t>
      </w:r>
      <w:r>
        <w:rPr>
          <w:rFonts w:ascii="Times New Roman" w:hAnsi="Times New Roman" w:cs="Times New Roman"/>
        </w:rPr>
        <w:t xml:space="preserve"> &amp; </w:t>
      </w:r>
      <w:proofErr w:type="spellStart"/>
      <w:r w:rsidRPr="001860C3">
        <w:rPr>
          <w:rFonts w:ascii="Times New Roman" w:hAnsi="Times New Roman" w:cs="Times New Roman"/>
        </w:rPr>
        <w:t>Olken</w:t>
      </w:r>
      <w:proofErr w:type="spellEnd"/>
      <w:r w:rsidRPr="001860C3">
        <w:rPr>
          <w:rFonts w:ascii="Times New Roman" w:hAnsi="Times New Roman" w:cs="Times New Roman"/>
        </w:rPr>
        <w:t xml:space="preserve"> (2008); </w:t>
      </w:r>
      <w:proofErr w:type="spellStart"/>
      <w:r w:rsidRPr="001860C3">
        <w:rPr>
          <w:rFonts w:ascii="Times New Roman" w:hAnsi="Times New Roman" w:cs="Times New Roman"/>
        </w:rPr>
        <w:t>Eichengreen</w:t>
      </w:r>
      <w:proofErr w:type="spellEnd"/>
      <w:r w:rsidRPr="001860C3">
        <w:rPr>
          <w:rFonts w:ascii="Times New Roman" w:hAnsi="Times New Roman" w:cs="Times New Roman"/>
        </w:rPr>
        <w:t xml:space="preserve">, Park, and Shin (2011); Berg, </w:t>
      </w:r>
      <w:proofErr w:type="spellStart"/>
      <w:r w:rsidRPr="001860C3">
        <w:rPr>
          <w:rFonts w:ascii="Times New Roman" w:hAnsi="Times New Roman" w:cs="Times New Roman"/>
        </w:rPr>
        <w:t>Ostry</w:t>
      </w:r>
      <w:proofErr w:type="spellEnd"/>
      <w:r w:rsidRPr="001860C3">
        <w:rPr>
          <w:rFonts w:ascii="Times New Roman" w:hAnsi="Times New Roman" w:cs="Times New Roman"/>
        </w:rPr>
        <w:t>,</w:t>
      </w:r>
      <w:r>
        <w:rPr>
          <w:rFonts w:ascii="Times New Roman" w:hAnsi="Times New Roman" w:cs="Times New Roman"/>
        </w:rPr>
        <w:t xml:space="preserve"> &amp; </w:t>
      </w:r>
      <w:proofErr w:type="spellStart"/>
      <w:r w:rsidRPr="001860C3">
        <w:rPr>
          <w:rFonts w:ascii="Times New Roman" w:hAnsi="Times New Roman" w:cs="Times New Roman"/>
        </w:rPr>
        <w:t>Zettelmeyer</w:t>
      </w:r>
      <w:proofErr w:type="spellEnd"/>
      <w:r w:rsidRPr="001860C3">
        <w:rPr>
          <w:rFonts w:ascii="Times New Roman" w:hAnsi="Times New Roman" w:cs="Times New Roman"/>
        </w:rPr>
        <w:t xml:space="preserve"> (2012)</w:t>
      </w:r>
    </w:p>
  </w:footnote>
  <w:footnote w:id="24">
    <w:p w:rsidR="00B22B59" w:rsidRPr="001860C3" w:rsidRDefault="00B22B59" w:rsidP="00A47E76">
      <w:pPr>
        <w:pStyle w:val="FootnoteText"/>
        <w:jc w:val="both"/>
        <w:rPr>
          <w:rFonts w:ascii="Times New Roman" w:hAnsi="Times New Roman" w:cs="Times New Roman"/>
        </w:rPr>
      </w:pPr>
      <w:r w:rsidRPr="001860C3">
        <w:rPr>
          <w:rStyle w:val="FootnoteReference"/>
          <w:rFonts w:ascii="Times New Roman" w:hAnsi="Times New Roman" w:cs="Times New Roman"/>
        </w:rPr>
        <w:footnoteRef/>
      </w:r>
      <w:r w:rsidRPr="001860C3">
        <w:rPr>
          <w:rFonts w:ascii="Times New Roman" w:hAnsi="Times New Roman" w:cs="Times New Roman"/>
        </w:rPr>
        <w:t xml:space="preserve"> </w:t>
      </w:r>
      <w:proofErr w:type="spellStart"/>
      <w:r w:rsidRPr="001860C3">
        <w:rPr>
          <w:rFonts w:ascii="Times New Roman" w:hAnsi="Times New Roman" w:cs="Times New Roman"/>
        </w:rPr>
        <w:t>Calvo</w:t>
      </w:r>
      <w:proofErr w:type="spellEnd"/>
      <w:r>
        <w:rPr>
          <w:rFonts w:ascii="Times New Roman" w:hAnsi="Times New Roman" w:cs="Times New Roman"/>
        </w:rPr>
        <w:t xml:space="preserve"> &amp; </w:t>
      </w:r>
      <w:proofErr w:type="spellStart"/>
      <w:r w:rsidRPr="001860C3">
        <w:rPr>
          <w:rFonts w:ascii="Times New Roman" w:hAnsi="Times New Roman" w:cs="Times New Roman"/>
        </w:rPr>
        <w:t>Vegh</w:t>
      </w:r>
      <w:proofErr w:type="spellEnd"/>
      <w:r w:rsidRPr="001860C3">
        <w:rPr>
          <w:rFonts w:ascii="Times New Roman" w:hAnsi="Times New Roman" w:cs="Times New Roman"/>
        </w:rPr>
        <w:t xml:space="preserve"> (1992); King</w:t>
      </w:r>
      <w:r>
        <w:rPr>
          <w:rFonts w:ascii="Times New Roman" w:hAnsi="Times New Roman" w:cs="Times New Roman"/>
        </w:rPr>
        <w:t xml:space="preserve"> &amp; </w:t>
      </w:r>
      <w:r w:rsidRPr="001860C3">
        <w:rPr>
          <w:rFonts w:ascii="Times New Roman" w:hAnsi="Times New Roman" w:cs="Times New Roman"/>
        </w:rPr>
        <w:t xml:space="preserve">Levine (1993) </w:t>
      </w:r>
      <w:proofErr w:type="spellStart"/>
      <w:r w:rsidRPr="001860C3">
        <w:rPr>
          <w:rFonts w:ascii="Times New Roman" w:hAnsi="Times New Roman" w:cs="Times New Roman"/>
        </w:rPr>
        <w:t>Svensson</w:t>
      </w:r>
      <w:proofErr w:type="spellEnd"/>
      <w:r w:rsidRPr="001860C3">
        <w:rPr>
          <w:rFonts w:ascii="Times New Roman" w:hAnsi="Times New Roman" w:cs="Times New Roman"/>
        </w:rPr>
        <w:t xml:space="preserve"> (2003); Edwards</w:t>
      </w:r>
      <w:r>
        <w:rPr>
          <w:rFonts w:ascii="Times New Roman" w:hAnsi="Times New Roman" w:cs="Times New Roman"/>
        </w:rPr>
        <w:t xml:space="preserve"> &amp; </w:t>
      </w:r>
      <w:proofErr w:type="spellStart"/>
      <w:r w:rsidRPr="001860C3">
        <w:rPr>
          <w:rFonts w:ascii="Times New Roman" w:hAnsi="Times New Roman" w:cs="Times New Roman"/>
        </w:rPr>
        <w:t>Magendzo</w:t>
      </w:r>
      <w:proofErr w:type="spellEnd"/>
      <w:r w:rsidRPr="001860C3">
        <w:rPr>
          <w:rFonts w:ascii="Times New Roman" w:hAnsi="Times New Roman" w:cs="Times New Roman"/>
        </w:rPr>
        <w:t xml:space="preserve"> (2003, 2006); </w:t>
      </w:r>
      <w:proofErr w:type="spellStart"/>
      <w:r w:rsidRPr="001860C3">
        <w:rPr>
          <w:rFonts w:ascii="Times New Roman" w:hAnsi="Times New Roman" w:cs="Times New Roman"/>
        </w:rPr>
        <w:t>Alesina</w:t>
      </w:r>
      <w:proofErr w:type="spellEnd"/>
      <w:r>
        <w:rPr>
          <w:rFonts w:ascii="Times New Roman" w:hAnsi="Times New Roman" w:cs="Times New Roman"/>
        </w:rPr>
        <w:t xml:space="preserve"> &amp; </w:t>
      </w:r>
      <w:proofErr w:type="spellStart"/>
      <w:r w:rsidRPr="001860C3">
        <w:rPr>
          <w:rFonts w:ascii="Times New Roman" w:hAnsi="Times New Roman" w:cs="Times New Roman"/>
        </w:rPr>
        <w:t>Barro</w:t>
      </w:r>
      <w:proofErr w:type="spellEnd"/>
      <w:r w:rsidRPr="001860C3">
        <w:rPr>
          <w:rFonts w:ascii="Times New Roman" w:hAnsi="Times New Roman" w:cs="Times New Roman"/>
        </w:rPr>
        <w:t xml:space="preserve"> (2002); </w:t>
      </w:r>
      <w:proofErr w:type="spellStart"/>
      <w:r w:rsidRPr="001860C3">
        <w:rPr>
          <w:rFonts w:ascii="Times New Roman" w:hAnsi="Times New Roman" w:cs="Times New Roman"/>
        </w:rPr>
        <w:t>Calvo</w:t>
      </w:r>
      <w:proofErr w:type="spellEnd"/>
      <w:r>
        <w:rPr>
          <w:rFonts w:ascii="Times New Roman" w:hAnsi="Times New Roman" w:cs="Times New Roman"/>
        </w:rPr>
        <w:t xml:space="preserve"> &amp; </w:t>
      </w:r>
      <w:proofErr w:type="spellStart"/>
      <w:r w:rsidRPr="001860C3">
        <w:rPr>
          <w:rFonts w:ascii="Times New Roman" w:hAnsi="Times New Roman" w:cs="Times New Roman"/>
        </w:rPr>
        <w:t>Mishkin</w:t>
      </w:r>
      <w:proofErr w:type="spellEnd"/>
      <w:r w:rsidRPr="001860C3">
        <w:rPr>
          <w:rFonts w:ascii="Times New Roman" w:hAnsi="Times New Roman" w:cs="Times New Roman"/>
        </w:rPr>
        <w:t xml:space="preserve"> (2003); Levy-</w:t>
      </w:r>
      <w:proofErr w:type="spellStart"/>
      <w:r w:rsidRPr="001860C3">
        <w:rPr>
          <w:rFonts w:ascii="Times New Roman" w:hAnsi="Times New Roman" w:cs="Times New Roman"/>
        </w:rPr>
        <w:t>Yeyati</w:t>
      </w:r>
      <w:proofErr w:type="spellEnd"/>
      <w:r>
        <w:rPr>
          <w:rFonts w:ascii="Times New Roman" w:hAnsi="Times New Roman" w:cs="Times New Roman"/>
        </w:rPr>
        <w:t xml:space="preserve"> &amp; </w:t>
      </w:r>
      <w:proofErr w:type="spellStart"/>
      <w:r w:rsidRPr="001860C3">
        <w:rPr>
          <w:rFonts w:ascii="Times New Roman" w:hAnsi="Times New Roman" w:cs="Times New Roman"/>
        </w:rPr>
        <w:t>Sturzenegger</w:t>
      </w:r>
      <w:proofErr w:type="spellEnd"/>
      <w:r w:rsidRPr="001860C3">
        <w:rPr>
          <w:rFonts w:ascii="Times New Roman" w:hAnsi="Times New Roman" w:cs="Times New Roman"/>
        </w:rPr>
        <w:t xml:space="preserve"> (2003); </w:t>
      </w:r>
      <w:proofErr w:type="spellStart"/>
      <w:r w:rsidRPr="001860C3">
        <w:rPr>
          <w:rFonts w:ascii="Times New Roman" w:hAnsi="Times New Roman" w:cs="Times New Roman"/>
        </w:rPr>
        <w:t>Beetsma</w:t>
      </w:r>
      <w:proofErr w:type="spellEnd"/>
      <w:r>
        <w:rPr>
          <w:rFonts w:ascii="Times New Roman" w:hAnsi="Times New Roman" w:cs="Times New Roman"/>
        </w:rPr>
        <w:t xml:space="preserve"> &amp; </w:t>
      </w:r>
      <w:proofErr w:type="spellStart"/>
      <w:r w:rsidRPr="001860C3">
        <w:rPr>
          <w:rFonts w:ascii="Times New Roman" w:hAnsi="Times New Roman" w:cs="Times New Roman"/>
        </w:rPr>
        <w:t>Giuliodori</w:t>
      </w:r>
      <w:proofErr w:type="spellEnd"/>
      <w:r w:rsidRPr="001860C3">
        <w:rPr>
          <w:rFonts w:ascii="Times New Roman" w:hAnsi="Times New Roman" w:cs="Times New Roman"/>
        </w:rPr>
        <w:t xml:space="preserve"> (2010); Husain, </w:t>
      </w:r>
      <w:proofErr w:type="spellStart"/>
      <w:r w:rsidRPr="001860C3">
        <w:rPr>
          <w:rFonts w:ascii="Times New Roman" w:hAnsi="Times New Roman" w:cs="Times New Roman"/>
        </w:rPr>
        <w:t>Mody</w:t>
      </w:r>
      <w:proofErr w:type="spellEnd"/>
      <w:r w:rsidRPr="001860C3">
        <w:rPr>
          <w:rFonts w:ascii="Times New Roman" w:hAnsi="Times New Roman" w:cs="Times New Roman"/>
        </w:rPr>
        <w:t>,</w:t>
      </w:r>
      <w:r>
        <w:rPr>
          <w:rFonts w:ascii="Times New Roman" w:hAnsi="Times New Roman" w:cs="Times New Roman"/>
        </w:rPr>
        <w:t xml:space="preserve"> and </w:t>
      </w:r>
      <w:proofErr w:type="spellStart"/>
      <w:r w:rsidRPr="001860C3">
        <w:rPr>
          <w:rFonts w:ascii="Times New Roman" w:hAnsi="Times New Roman" w:cs="Times New Roman"/>
        </w:rPr>
        <w:t>Rogoff</w:t>
      </w:r>
      <w:proofErr w:type="spellEnd"/>
      <w:r w:rsidRPr="001860C3">
        <w:rPr>
          <w:rFonts w:ascii="Times New Roman" w:hAnsi="Times New Roman" w:cs="Times New Roman"/>
        </w:rPr>
        <w:t xml:space="preserve"> (2005); Rose (2011)</w:t>
      </w:r>
    </w:p>
  </w:footnote>
  <w:footnote w:id="25">
    <w:p w:rsidR="00B22B59" w:rsidRPr="001860C3" w:rsidRDefault="00B22B59" w:rsidP="00A47E76">
      <w:pPr>
        <w:pStyle w:val="FootnoteText"/>
        <w:jc w:val="both"/>
        <w:rPr>
          <w:rFonts w:ascii="Times New Roman" w:hAnsi="Times New Roman" w:cs="Times New Roman"/>
        </w:rPr>
      </w:pPr>
      <w:r w:rsidRPr="001860C3">
        <w:rPr>
          <w:rStyle w:val="FootnoteReference"/>
          <w:rFonts w:ascii="Times New Roman" w:hAnsi="Times New Roman" w:cs="Times New Roman"/>
        </w:rPr>
        <w:footnoteRef/>
      </w:r>
      <w:r w:rsidRPr="001860C3">
        <w:rPr>
          <w:rFonts w:ascii="Times New Roman" w:hAnsi="Times New Roman" w:cs="Times New Roman"/>
        </w:rPr>
        <w:t xml:space="preserve"> Ghosh et al., (1997) find countries with de-jure fixed exchange rates tend to have lower inflation but higher real output volatility, though this result seems only to hold for developing countries with little access to international capital markets.  Using de-facto exchange rate regime data, (the Levi-</w:t>
      </w:r>
      <w:proofErr w:type="spellStart"/>
      <w:r w:rsidRPr="001860C3">
        <w:rPr>
          <w:rFonts w:ascii="Times New Roman" w:hAnsi="Times New Roman" w:cs="Times New Roman"/>
        </w:rPr>
        <w:t>Yeyati</w:t>
      </w:r>
      <w:proofErr w:type="spellEnd"/>
      <w:r w:rsidRPr="001860C3">
        <w:rPr>
          <w:rFonts w:ascii="Times New Roman" w:hAnsi="Times New Roman" w:cs="Times New Roman"/>
        </w:rPr>
        <w:t xml:space="preserve"> &amp; </w:t>
      </w:r>
      <w:proofErr w:type="spellStart"/>
      <w:r w:rsidRPr="001860C3">
        <w:rPr>
          <w:rFonts w:ascii="Times New Roman" w:hAnsi="Times New Roman" w:cs="Times New Roman"/>
        </w:rPr>
        <w:t>Sturzenegger</w:t>
      </w:r>
      <w:proofErr w:type="spellEnd"/>
      <w:r w:rsidRPr="001860C3">
        <w:rPr>
          <w:rFonts w:ascii="Times New Roman" w:hAnsi="Times New Roman" w:cs="Times New Roman"/>
        </w:rPr>
        <w:t xml:space="preserve"> classification method) Levi-</w:t>
      </w:r>
      <w:proofErr w:type="spellStart"/>
      <w:r w:rsidRPr="001860C3">
        <w:rPr>
          <w:rFonts w:ascii="Times New Roman" w:hAnsi="Times New Roman" w:cs="Times New Roman"/>
        </w:rPr>
        <w:t>Yeyati</w:t>
      </w:r>
      <w:proofErr w:type="spellEnd"/>
      <w:r>
        <w:rPr>
          <w:rFonts w:ascii="Times New Roman" w:hAnsi="Times New Roman" w:cs="Times New Roman"/>
        </w:rPr>
        <w:t xml:space="preserve"> &amp; </w:t>
      </w:r>
      <w:proofErr w:type="spellStart"/>
      <w:r w:rsidRPr="001860C3">
        <w:rPr>
          <w:rFonts w:ascii="Times New Roman" w:hAnsi="Times New Roman" w:cs="Times New Roman"/>
        </w:rPr>
        <w:t>Sturzenegger</w:t>
      </w:r>
      <w:proofErr w:type="spellEnd"/>
      <w:r w:rsidRPr="001860C3">
        <w:rPr>
          <w:rFonts w:ascii="Times New Roman" w:hAnsi="Times New Roman" w:cs="Times New Roman"/>
        </w:rPr>
        <w:t xml:space="preserve"> (2003) conclude, fixed exchange rates are, in emerging market countries, associated with slower growth and higher output volatility.  In a review of the literature comparing growth outcomes across multiple de-facto exchange rate classification systems, Andrew Rose (2012) concludes cross country variation in exchange rate regime choices across similar countries does not correspond to statistically significant differences in macroeconomic outcome variables, such as economic growth and inflation.</w:t>
      </w:r>
    </w:p>
  </w:footnote>
  <w:footnote w:id="26">
    <w:p w:rsidR="00B22B59" w:rsidRPr="006D27FE" w:rsidRDefault="00B22B59" w:rsidP="00A47E76">
      <w:pPr>
        <w:pStyle w:val="FootnoteText"/>
        <w:jc w:val="both"/>
        <w:rPr>
          <w:rFonts w:ascii="Times New Roman" w:hAnsi="Times New Roman" w:cs="Times New Roman"/>
        </w:rPr>
      </w:pPr>
      <w:r w:rsidRPr="001860C3">
        <w:rPr>
          <w:rStyle w:val="FootnoteReference"/>
          <w:rFonts w:ascii="Times New Roman" w:hAnsi="Times New Roman" w:cs="Times New Roman"/>
        </w:rPr>
        <w:footnoteRef/>
      </w:r>
      <w:r w:rsidRPr="001860C3">
        <w:rPr>
          <w:rFonts w:ascii="Times New Roman" w:hAnsi="Times New Roman" w:cs="Times New Roman"/>
        </w:rPr>
        <w:t xml:space="preserve"> See </w:t>
      </w:r>
      <w:proofErr w:type="spellStart"/>
      <w:r w:rsidRPr="001860C3">
        <w:rPr>
          <w:rFonts w:ascii="Times New Roman" w:hAnsi="Times New Roman" w:cs="Times New Roman"/>
        </w:rPr>
        <w:t>Esaka</w:t>
      </w:r>
      <w:proofErr w:type="spellEnd"/>
      <w:r w:rsidRPr="001860C3">
        <w:rPr>
          <w:rFonts w:ascii="Times New Roman" w:hAnsi="Times New Roman" w:cs="Times New Roman"/>
        </w:rPr>
        <w:t xml:space="preserve"> (2010) for specific results and a review of relevant literature.</w:t>
      </w:r>
    </w:p>
  </w:footnote>
  <w:footnote w:id="27">
    <w:p w:rsidR="00B22B59" w:rsidRPr="00AF6C54" w:rsidRDefault="00B22B59" w:rsidP="00A47E76">
      <w:pPr>
        <w:pStyle w:val="FootnoteText"/>
        <w:rPr>
          <w:rFonts w:ascii="Times New Roman" w:hAnsi="Times New Roman" w:cs="Times New Roman"/>
        </w:rPr>
      </w:pPr>
      <w:r w:rsidRPr="00AF6C54">
        <w:rPr>
          <w:rStyle w:val="FootnoteReference"/>
          <w:rFonts w:ascii="Times New Roman" w:hAnsi="Times New Roman" w:cs="Times New Roman"/>
        </w:rPr>
        <w:footnoteRef/>
      </w:r>
      <w:r w:rsidRPr="00AF6C54">
        <w:rPr>
          <w:rFonts w:ascii="Times New Roman" w:hAnsi="Times New Roman" w:cs="Times New Roman"/>
        </w:rPr>
        <w:t xml:space="preserve"> </w:t>
      </w:r>
      <w:r w:rsidRPr="000E5E26">
        <w:rPr>
          <w:rFonts w:ascii="Times New Roman" w:hAnsi="Times New Roman" w:cs="Times New Roman"/>
        </w:rPr>
        <w:t xml:space="preserve">I am </w:t>
      </w:r>
      <w:proofErr w:type="gramStart"/>
      <w:r w:rsidRPr="000E5E26">
        <w:rPr>
          <w:rFonts w:ascii="Times New Roman" w:hAnsi="Times New Roman" w:cs="Times New Roman"/>
        </w:rPr>
        <w:t xml:space="preserve">estimating </w:t>
      </w:r>
      <w:proofErr w:type="gramEnd"/>
      <m:oMath>
        <m:r>
          <w:rPr>
            <w:rFonts w:ascii="Cambria Math" w:hAnsi="Cambria Math" w:cs="Times New Roman"/>
          </w:rPr>
          <m:t xml:space="preserve"> ATT=E</m:t>
        </m:r>
        <m:d>
          <m:dPr>
            <m:ctrlPr>
              <w:rPr>
                <w:rFonts w:ascii="Cambria Math" w:hAnsi="Cambria Math" w:cs="Times New Roman"/>
                <w:i/>
              </w:rPr>
            </m:ctrlPr>
          </m:dPr>
          <m:e>
            <m:r>
              <w:rPr>
                <w:rFonts w:ascii="Cambria Math" w:hAnsi="Cambria Math" w:cs="Times New Roman"/>
              </w:rPr>
              <m:t>Y</m:t>
            </m:r>
          </m:e>
          <m:e>
            <m:r>
              <w:rPr>
                <w:rFonts w:ascii="Cambria Math" w:hAnsi="Cambria Math" w:cs="Times New Roman"/>
              </w:rPr>
              <m:t>Treated=1,Crisis=1,X</m:t>
            </m:r>
          </m:e>
        </m:d>
        <m:r>
          <w:rPr>
            <w:rFonts w:ascii="Cambria Math" w:hAnsi="Cambria Math" w:cs="Times New Roman"/>
          </w:rPr>
          <m:t>-E(Y|Treated=0,Crisis=1,X)</m:t>
        </m:r>
      </m:oMath>
      <w:r w:rsidRPr="000E5E26">
        <w:rPr>
          <w:rFonts w:ascii="Times New Roman" w:hAnsi="Times New Roman" w:cs="Times New Roman"/>
        </w:rPr>
        <w:t>. Previous works estimate</w:t>
      </w:r>
      <m:oMath>
        <m:r>
          <w:rPr>
            <w:rFonts w:ascii="Cambria Math" w:hAnsi="Cambria Math" w:cs="Times New Roman"/>
          </w:rPr>
          <m:t>ATT=E</m:t>
        </m:r>
        <m:d>
          <m:dPr>
            <m:ctrlPr>
              <w:rPr>
                <w:rFonts w:ascii="Cambria Math" w:hAnsi="Cambria Math" w:cs="Times New Roman"/>
                <w:i/>
              </w:rPr>
            </m:ctrlPr>
          </m:dPr>
          <m:e>
            <m:r>
              <w:rPr>
                <w:rFonts w:ascii="Cambria Math" w:hAnsi="Cambria Math" w:cs="Times New Roman"/>
              </w:rPr>
              <m:t>Y</m:t>
            </m:r>
          </m:e>
          <m:e>
            <m:r>
              <w:rPr>
                <w:rFonts w:ascii="Cambria Math" w:hAnsi="Cambria Math" w:cs="Times New Roman"/>
              </w:rPr>
              <m:t>Treated=1,X</m:t>
            </m:r>
          </m:e>
        </m:d>
        <m:r>
          <w:rPr>
            <w:rFonts w:ascii="Cambria Math" w:hAnsi="Cambria Math" w:cs="Times New Roman"/>
          </w:rPr>
          <m:t>-E(Y|Treated=0,X)</m:t>
        </m:r>
      </m:oMath>
      <w:r w:rsidRPr="000E5E26">
        <w:rPr>
          <w:rFonts w:ascii="Times New Roman" w:hAnsi="Times New Roman" w:cs="Times New Roman"/>
        </w:rPr>
        <w:t>.</w:t>
      </w:r>
    </w:p>
  </w:footnote>
  <w:footnote w:id="28">
    <w:p w:rsidR="00B22B59" w:rsidRDefault="00B22B59" w:rsidP="00A47E76">
      <w:pPr>
        <w:pStyle w:val="FootnoteText"/>
      </w:pPr>
      <w:r>
        <w:rPr>
          <w:rStyle w:val="FootnoteReference"/>
        </w:rPr>
        <w:footnoteRef/>
      </w:r>
      <w:r>
        <w:t xml:space="preserve"> </w:t>
      </w:r>
      <w:r w:rsidRPr="000E5E26">
        <w:rPr>
          <w:rFonts w:ascii="Times New Roman" w:hAnsi="Times New Roman" w:cs="Times New Roman"/>
        </w:rPr>
        <w:t>This pooled approach is necessary to generate a sample size sufficiently large to perform my estimation. Where possible, I did split the sample by definition and found the results to be robust to the type of crisis definition used.</w:t>
      </w:r>
    </w:p>
  </w:footnote>
  <w:footnote w:id="29">
    <w:p w:rsidR="00B22B59" w:rsidRPr="006D27FE" w:rsidRDefault="00B22B59" w:rsidP="00A47E76">
      <w:pPr>
        <w:pStyle w:val="FootnoteText"/>
        <w:rPr>
          <w:rFonts w:ascii="Times New Roman" w:hAnsi="Times New Roman" w:cs="Times New Roman"/>
        </w:rPr>
      </w:pPr>
      <w:r w:rsidRPr="006D27FE">
        <w:rPr>
          <w:rStyle w:val="FootnoteReference"/>
          <w:rFonts w:ascii="Times New Roman" w:hAnsi="Times New Roman" w:cs="Times New Roman"/>
        </w:rPr>
        <w:footnoteRef/>
      </w:r>
      <w:r w:rsidRPr="006D27FE">
        <w:rPr>
          <w:rFonts w:ascii="Times New Roman" w:hAnsi="Times New Roman" w:cs="Times New Roman"/>
        </w:rPr>
        <w:t xml:space="preserve"> Furman &amp; </w:t>
      </w:r>
      <w:proofErr w:type="spellStart"/>
      <w:r w:rsidRPr="006D27FE">
        <w:rPr>
          <w:rFonts w:ascii="Times New Roman" w:hAnsi="Times New Roman" w:cs="Times New Roman"/>
        </w:rPr>
        <w:t>Stiglitz</w:t>
      </w:r>
      <w:proofErr w:type="spellEnd"/>
      <w:r w:rsidRPr="006D27FE">
        <w:rPr>
          <w:rFonts w:ascii="Times New Roman" w:hAnsi="Times New Roman" w:cs="Times New Roman"/>
        </w:rPr>
        <w:t xml:space="preserve"> (1998), </w:t>
      </w:r>
      <w:proofErr w:type="spellStart"/>
      <w:r w:rsidRPr="006D27FE">
        <w:rPr>
          <w:rFonts w:ascii="Times New Roman" w:hAnsi="Times New Roman" w:cs="Times New Roman"/>
        </w:rPr>
        <w:t>Kaminsky</w:t>
      </w:r>
      <w:proofErr w:type="spellEnd"/>
      <w:r w:rsidRPr="006D27FE">
        <w:rPr>
          <w:rFonts w:ascii="Times New Roman" w:hAnsi="Times New Roman" w:cs="Times New Roman"/>
        </w:rPr>
        <w:t xml:space="preserve">, </w:t>
      </w:r>
      <w:r w:rsidRPr="006D27FE">
        <w:rPr>
          <w:rFonts w:ascii="Times New Roman" w:hAnsi="Times New Roman" w:cs="Times New Roman"/>
          <w:i/>
        </w:rPr>
        <w:t>et al</w:t>
      </w:r>
      <w:r w:rsidRPr="006D27FE">
        <w:rPr>
          <w:rFonts w:ascii="Times New Roman" w:hAnsi="Times New Roman" w:cs="Times New Roman"/>
        </w:rPr>
        <w:t xml:space="preserve">. (1998), </w:t>
      </w:r>
      <w:proofErr w:type="spellStart"/>
      <w:r w:rsidRPr="006D27FE">
        <w:rPr>
          <w:rFonts w:ascii="Times New Roman" w:hAnsi="Times New Roman" w:cs="Times New Roman"/>
        </w:rPr>
        <w:t>Radelet</w:t>
      </w:r>
      <w:proofErr w:type="spellEnd"/>
      <w:r w:rsidRPr="006D27FE">
        <w:rPr>
          <w:rFonts w:ascii="Times New Roman" w:hAnsi="Times New Roman" w:cs="Times New Roman"/>
        </w:rPr>
        <w:t xml:space="preserve"> &amp; Sachs (1998), </w:t>
      </w:r>
      <w:proofErr w:type="spellStart"/>
      <w:r w:rsidRPr="006D27FE">
        <w:rPr>
          <w:rFonts w:ascii="Times New Roman" w:hAnsi="Times New Roman" w:cs="Times New Roman"/>
        </w:rPr>
        <w:t>Corsetti</w:t>
      </w:r>
      <w:proofErr w:type="spellEnd"/>
      <w:r w:rsidRPr="006D27FE">
        <w:rPr>
          <w:rFonts w:ascii="Times New Roman" w:hAnsi="Times New Roman" w:cs="Times New Roman"/>
        </w:rPr>
        <w:t xml:space="preserve">, </w:t>
      </w:r>
      <w:r w:rsidRPr="006D27FE">
        <w:rPr>
          <w:rFonts w:ascii="Times New Roman" w:hAnsi="Times New Roman" w:cs="Times New Roman"/>
          <w:i/>
        </w:rPr>
        <w:t>et al.</w:t>
      </w:r>
      <w:r w:rsidRPr="006D27FE">
        <w:rPr>
          <w:rFonts w:ascii="Times New Roman" w:hAnsi="Times New Roman" w:cs="Times New Roman"/>
        </w:rPr>
        <w:t xml:space="preserve">(1999), </w:t>
      </w:r>
      <w:proofErr w:type="spellStart"/>
      <w:r w:rsidRPr="006D27FE">
        <w:rPr>
          <w:rFonts w:ascii="Times New Roman" w:hAnsi="Times New Roman" w:cs="Times New Roman"/>
        </w:rPr>
        <w:t>Tornell</w:t>
      </w:r>
      <w:proofErr w:type="spellEnd"/>
      <w:r w:rsidRPr="006D27FE">
        <w:rPr>
          <w:rFonts w:ascii="Times New Roman" w:hAnsi="Times New Roman" w:cs="Times New Roman"/>
        </w:rPr>
        <w:t xml:space="preserve"> (1999) , Grier &amp; Grier (2001), Rose &amp; Spiegel (2011), Frankel &amp; </w:t>
      </w:r>
      <w:proofErr w:type="spellStart"/>
      <w:r w:rsidRPr="006D27FE">
        <w:rPr>
          <w:rFonts w:ascii="Times New Roman" w:hAnsi="Times New Roman" w:cs="Times New Roman"/>
        </w:rPr>
        <w:t>Saravelos</w:t>
      </w:r>
      <w:proofErr w:type="spellEnd"/>
      <w:r w:rsidRPr="006D27FE">
        <w:rPr>
          <w:rFonts w:ascii="Times New Roman" w:hAnsi="Times New Roman" w:cs="Times New Roman"/>
        </w:rPr>
        <w:t xml:space="preserve"> (2012), </w:t>
      </w:r>
      <w:proofErr w:type="spellStart"/>
      <w:r w:rsidRPr="006D27FE">
        <w:rPr>
          <w:rFonts w:ascii="Times New Roman" w:hAnsi="Times New Roman" w:cs="Times New Roman"/>
        </w:rPr>
        <w:t>Tsangarides</w:t>
      </w:r>
      <w:proofErr w:type="spellEnd"/>
      <w:r w:rsidRPr="006D27FE">
        <w:rPr>
          <w:rFonts w:ascii="Times New Roman" w:hAnsi="Times New Roman" w:cs="Times New Roman"/>
        </w:rPr>
        <w:t xml:space="preserve"> (2012)</w:t>
      </w:r>
    </w:p>
  </w:footnote>
  <w:footnote w:id="30">
    <w:p w:rsidR="00B22B59" w:rsidRPr="006D27FE" w:rsidRDefault="00B22B59" w:rsidP="00A47E76">
      <w:pPr>
        <w:pStyle w:val="FootnoteText"/>
        <w:jc w:val="both"/>
        <w:rPr>
          <w:rFonts w:ascii="Times New Roman" w:hAnsi="Times New Roman" w:cs="Times New Roman"/>
        </w:rPr>
      </w:pPr>
      <w:r w:rsidRPr="006D27FE">
        <w:rPr>
          <w:rStyle w:val="FootnoteReference"/>
          <w:rFonts w:ascii="Times New Roman" w:hAnsi="Times New Roman" w:cs="Times New Roman"/>
        </w:rPr>
        <w:footnoteRef/>
      </w:r>
      <w:r w:rsidRPr="006D27FE">
        <w:rPr>
          <w:rFonts w:ascii="Times New Roman" w:hAnsi="Times New Roman" w:cs="Times New Roman"/>
        </w:rPr>
        <w:t xml:space="preserve"> Readers may worry about slippage or movement between the treatment and control group after the onset of a crisis.  Because this paper investigate the effects of a country’s choice of exchange rate regime leading into a crisis it is unnecessary for me to account for treatment assignment slippage during the crisis.  </w:t>
      </w:r>
    </w:p>
    <w:p w:rsidR="00B22B59" w:rsidRPr="006D27FE" w:rsidRDefault="00B22B59" w:rsidP="00A47E76">
      <w:pPr>
        <w:pStyle w:val="FootnoteText"/>
        <w:jc w:val="both"/>
        <w:rPr>
          <w:rFonts w:ascii="Times New Roman" w:hAnsi="Times New Roman" w:cs="Times New Roman"/>
        </w:rPr>
      </w:pPr>
    </w:p>
    <w:p w:rsidR="00B22B59" w:rsidRPr="006D27FE" w:rsidRDefault="00B22B59" w:rsidP="00A47E76">
      <w:pPr>
        <w:pStyle w:val="FootnoteText"/>
        <w:jc w:val="both"/>
        <w:rPr>
          <w:rFonts w:ascii="Times New Roman" w:hAnsi="Times New Roman" w:cs="Times New Roman"/>
        </w:rPr>
      </w:pPr>
      <w:r w:rsidRPr="006D27FE">
        <w:rPr>
          <w:rFonts w:ascii="Times New Roman" w:hAnsi="Times New Roman" w:cs="Times New Roman"/>
        </w:rPr>
        <w:t xml:space="preserve">If, for example, a country fixed in 1996 and due to the crisis had to break the peg, which resulted in a higher interest rates or capital flight and thus lower post-crisis period economic growth, vis-à-vis a 1996-pegged country, then my paper would attribute this result to the country’s exchange rate regime choice in 1996.  From the standpoint of my framework, any actions a floating exchange rate regime country is forced to take after 1996 that affects currency depreciation or stock market returns is part of the ATT of selecting a floating exchange rate in 1996.  </w:t>
      </w:r>
    </w:p>
  </w:footnote>
  <w:footnote w:id="31">
    <w:p w:rsidR="00B22B59" w:rsidRPr="006D27FE" w:rsidRDefault="00B22B59" w:rsidP="00A47E76">
      <w:pPr>
        <w:pStyle w:val="FootnoteText"/>
        <w:rPr>
          <w:rFonts w:ascii="Times New Roman" w:hAnsi="Times New Roman" w:cs="Times New Roman"/>
        </w:rPr>
      </w:pPr>
      <w:r w:rsidRPr="006D27FE">
        <w:rPr>
          <w:rStyle w:val="FootnoteReference"/>
          <w:rFonts w:ascii="Times New Roman" w:hAnsi="Times New Roman" w:cs="Times New Roman"/>
        </w:rPr>
        <w:footnoteRef/>
      </w:r>
      <w:r w:rsidRPr="006D27FE">
        <w:rPr>
          <w:rFonts w:ascii="Times New Roman" w:hAnsi="Times New Roman" w:cs="Times New Roman"/>
        </w:rPr>
        <w:t xml:space="preserve"> The Bloom data is quarter-on-quarter returns. Through a conversion from the Canadian Statistics Bureau, I change the Bloom data into year-on-year percent change data. Details are available in an online appendix.</w:t>
      </w:r>
    </w:p>
  </w:footnote>
  <w:footnote w:id="32">
    <w:p w:rsidR="00B22B59" w:rsidRDefault="00B22B59" w:rsidP="00A47E76">
      <w:pPr>
        <w:pStyle w:val="FootnoteText"/>
      </w:pPr>
      <w:r>
        <w:rPr>
          <w:rStyle w:val="FootnoteReference"/>
        </w:rPr>
        <w:footnoteRef/>
      </w:r>
      <w:r>
        <w:t xml:space="preserve"> </w:t>
      </w:r>
      <w:proofErr w:type="spellStart"/>
      <w:r>
        <w:rPr>
          <w:rFonts w:ascii="Times New Roman" w:hAnsi="Times New Roman" w:cs="Times New Roman"/>
        </w:rPr>
        <w:t>Mundell</w:t>
      </w:r>
      <w:proofErr w:type="spellEnd"/>
      <w:r w:rsidRPr="00131C81">
        <w:rPr>
          <w:rFonts w:ascii="Times New Roman" w:hAnsi="Times New Roman" w:cs="Times New Roman"/>
        </w:rPr>
        <w:t xml:space="preserve"> </w:t>
      </w:r>
      <w:r>
        <w:rPr>
          <w:rFonts w:ascii="Times New Roman" w:hAnsi="Times New Roman" w:cs="Times New Roman"/>
        </w:rPr>
        <w:t>(</w:t>
      </w:r>
      <w:r w:rsidRPr="00131C81">
        <w:rPr>
          <w:rFonts w:ascii="Times New Roman" w:hAnsi="Times New Roman" w:cs="Times New Roman"/>
        </w:rPr>
        <w:t>1961</w:t>
      </w:r>
      <w:r>
        <w:rPr>
          <w:rFonts w:ascii="Times New Roman" w:hAnsi="Times New Roman" w:cs="Times New Roman"/>
        </w:rPr>
        <w:t>),</w:t>
      </w:r>
      <w:r w:rsidRPr="00131C81">
        <w:rPr>
          <w:rFonts w:ascii="Times New Roman" w:hAnsi="Times New Roman" w:cs="Times New Roman"/>
        </w:rPr>
        <w:t xml:space="preserve"> Holden, </w:t>
      </w:r>
      <w:r w:rsidRPr="00131C81">
        <w:rPr>
          <w:rFonts w:ascii="Times New Roman" w:hAnsi="Times New Roman" w:cs="Times New Roman"/>
          <w:i/>
        </w:rPr>
        <w:t>et al</w:t>
      </w:r>
      <w:r>
        <w:rPr>
          <w:rFonts w:ascii="Times New Roman" w:hAnsi="Times New Roman" w:cs="Times New Roman"/>
        </w:rPr>
        <w:t>.</w:t>
      </w:r>
      <w:r w:rsidRPr="00131C81">
        <w:rPr>
          <w:rFonts w:ascii="Times New Roman" w:hAnsi="Times New Roman" w:cs="Times New Roman"/>
        </w:rPr>
        <w:t xml:space="preserve"> </w:t>
      </w:r>
      <w:r>
        <w:rPr>
          <w:rFonts w:ascii="Times New Roman" w:hAnsi="Times New Roman" w:cs="Times New Roman"/>
        </w:rPr>
        <w:t>(</w:t>
      </w:r>
      <w:r w:rsidRPr="00131C81">
        <w:rPr>
          <w:rFonts w:ascii="Times New Roman" w:hAnsi="Times New Roman" w:cs="Times New Roman"/>
        </w:rPr>
        <w:t>1979</w:t>
      </w:r>
      <w:r>
        <w:rPr>
          <w:rFonts w:ascii="Times New Roman" w:hAnsi="Times New Roman" w:cs="Times New Roman"/>
        </w:rPr>
        <w:t>), Krugman (</w:t>
      </w:r>
      <w:r w:rsidRPr="00131C81">
        <w:rPr>
          <w:rFonts w:ascii="Times New Roman" w:hAnsi="Times New Roman" w:cs="Times New Roman"/>
        </w:rPr>
        <w:t>1979</w:t>
      </w:r>
      <w:r>
        <w:rPr>
          <w:rFonts w:ascii="Times New Roman" w:hAnsi="Times New Roman" w:cs="Times New Roman"/>
        </w:rPr>
        <w:t>), Melvin</w:t>
      </w:r>
      <w:r w:rsidRPr="00131C81">
        <w:rPr>
          <w:rFonts w:ascii="Times New Roman" w:hAnsi="Times New Roman" w:cs="Times New Roman"/>
        </w:rPr>
        <w:t xml:space="preserve"> </w:t>
      </w:r>
      <w:r>
        <w:rPr>
          <w:rFonts w:ascii="Times New Roman" w:hAnsi="Times New Roman" w:cs="Times New Roman"/>
        </w:rPr>
        <w:t>(</w:t>
      </w:r>
      <w:r w:rsidRPr="00131C81">
        <w:rPr>
          <w:rFonts w:ascii="Times New Roman" w:hAnsi="Times New Roman" w:cs="Times New Roman"/>
        </w:rPr>
        <w:t>1985</w:t>
      </w:r>
      <w:r>
        <w:rPr>
          <w:rFonts w:ascii="Times New Roman" w:hAnsi="Times New Roman" w:cs="Times New Roman"/>
        </w:rPr>
        <w:t>),</w:t>
      </w:r>
      <w:r w:rsidRPr="00131C81">
        <w:rPr>
          <w:rFonts w:ascii="Times New Roman" w:hAnsi="Times New Roman" w:cs="Times New Roman"/>
        </w:rPr>
        <w:t xml:space="preserve"> Edwards </w:t>
      </w:r>
      <w:r>
        <w:rPr>
          <w:rFonts w:ascii="Times New Roman" w:hAnsi="Times New Roman" w:cs="Times New Roman"/>
        </w:rPr>
        <w:t>(</w:t>
      </w:r>
      <w:r w:rsidRPr="00131C81">
        <w:rPr>
          <w:rFonts w:ascii="Times New Roman" w:hAnsi="Times New Roman" w:cs="Times New Roman"/>
        </w:rPr>
        <w:t>1996</w:t>
      </w:r>
      <w:r>
        <w:rPr>
          <w:rFonts w:ascii="Times New Roman" w:hAnsi="Times New Roman" w:cs="Times New Roman"/>
        </w:rPr>
        <w:t>)</w:t>
      </w:r>
      <w:r w:rsidRPr="00131C81">
        <w:rPr>
          <w:rFonts w:ascii="Times New Roman" w:hAnsi="Times New Roman" w:cs="Times New Roman"/>
        </w:rPr>
        <w:t xml:space="preserve">; Alberto </w:t>
      </w:r>
      <w:r>
        <w:rPr>
          <w:rFonts w:ascii="Times New Roman" w:hAnsi="Times New Roman" w:cs="Times New Roman"/>
        </w:rPr>
        <w:t xml:space="preserve">and </w:t>
      </w:r>
      <w:proofErr w:type="spellStart"/>
      <w:r>
        <w:rPr>
          <w:rFonts w:ascii="Times New Roman" w:hAnsi="Times New Roman" w:cs="Times New Roman"/>
        </w:rPr>
        <w:t>Barro</w:t>
      </w:r>
      <w:proofErr w:type="spellEnd"/>
      <w:r w:rsidRPr="00131C81">
        <w:rPr>
          <w:rFonts w:ascii="Times New Roman" w:hAnsi="Times New Roman" w:cs="Times New Roman"/>
        </w:rPr>
        <w:t xml:space="preserve"> </w:t>
      </w:r>
      <w:r>
        <w:rPr>
          <w:rFonts w:ascii="Times New Roman" w:hAnsi="Times New Roman" w:cs="Times New Roman"/>
        </w:rPr>
        <w:t>(</w:t>
      </w:r>
      <w:r w:rsidRPr="00131C81">
        <w:rPr>
          <w:rFonts w:ascii="Times New Roman" w:hAnsi="Times New Roman" w:cs="Times New Roman"/>
        </w:rPr>
        <w:t>2002</w:t>
      </w:r>
      <w:r>
        <w:rPr>
          <w:rFonts w:ascii="Times New Roman" w:hAnsi="Times New Roman" w:cs="Times New Roman"/>
        </w:rPr>
        <w:t>),</w:t>
      </w:r>
      <w:r w:rsidRPr="00131C81">
        <w:rPr>
          <w:rFonts w:ascii="Times New Roman" w:hAnsi="Times New Roman" w:cs="Times New Roman"/>
        </w:rPr>
        <w:t xml:space="preserve"> Edwards </w:t>
      </w:r>
      <w:r>
        <w:rPr>
          <w:rFonts w:ascii="Times New Roman" w:hAnsi="Times New Roman" w:cs="Times New Roman"/>
        </w:rPr>
        <w:t>and</w:t>
      </w:r>
      <w:r w:rsidRPr="00131C81">
        <w:rPr>
          <w:rFonts w:ascii="Times New Roman" w:hAnsi="Times New Roman" w:cs="Times New Roman"/>
        </w:rPr>
        <w:t xml:space="preserve"> </w:t>
      </w:r>
      <w:proofErr w:type="spellStart"/>
      <w:r w:rsidRPr="00131C81">
        <w:rPr>
          <w:rFonts w:ascii="Times New Roman" w:hAnsi="Times New Roman" w:cs="Times New Roman"/>
        </w:rPr>
        <w:t>Magendzo</w:t>
      </w:r>
      <w:proofErr w:type="spellEnd"/>
      <w:r w:rsidRPr="00131C81">
        <w:rPr>
          <w:rFonts w:ascii="Times New Roman" w:hAnsi="Times New Roman" w:cs="Times New Roman"/>
        </w:rPr>
        <w:t xml:space="preserve"> </w:t>
      </w:r>
      <w:r>
        <w:rPr>
          <w:rFonts w:ascii="Times New Roman" w:hAnsi="Times New Roman" w:cs="Times New Roman"/>
        </w:rPr>
        <w:t>(</w:t>
      </w:r>
      <w:r w:rsidRPr="00131C81">
        <w:rPr>
          <w:rFonts w:ascii="Times New Roman" w:hAnsi="Times New Roman" w:cs="Times New Roman"/>
        </w:rPr>
        <w:t>2003</w:t>
      </w:r>
      <w:r>
        <w:rPr>
          <w:rFonts w:ascii="Times New Roman" w:hAnsi="Times New Roman" w:cs="Times New Roman"/>
        </w:rPr>
        <w:t>)</w:t>
      </w:r>
      <w:r w:rsidRPr="00131C81">
        <w:rPr>
          <w:rFonts w:ascii="Times New Roman" w:hAnsi="Times New Roman" w:cs="Times New Roman"/>
        </w:rPr>
        <w:t xml:space="preserve"> &amp; </w:t>
      </w:r>
      <w:r>
        <w:rPr>
          <w:rFonts w:ascii="Times New Roman" w:hAnsi="Times New Roman" w:cs="Times New Roman"/>
        </w:rPr>
        <w:t>(</w:t>
      </w:r>
      <w:r w:rsidRPr="00131C81">
        <w:rPr>
          <w:rFonts w:ascii="Times New Roman" w:hAnsi="Times New Roman" w:cs="Times New Roman"/>
        </w:rPr>
        <w:t>2006</w:t>
      </w:r>
      <w:r>
        <w:rPr>
          <w:rFonts w:ascii="Times New Roman" w:hAnsi="Times New Roman" w:cs="Times New Roman"/>
        </w:rPr>
        <w:t>), Van Hagen and Zhou (2007),</w:t>
      </w:r>
      <w:r w:rsidRPr="00131C81">
        <w:rPr>
          <w:rFonts w:ascii="Times New Roman" w:hAnsi="Times New Roman" w:cs="Times New Roman"/>
        </w:rPr>
        <w:t xml:space="preserve"> and </w:t>
      </w:r>
      <w:proofErr w:type="spellStart"/>
      <w:r w:rsidRPr="00131C81">
        <w:rPr>
          <w:rFonts w:ascii="Times New Roman" w:hAnsi="Times New Roman" w:cs="Times New Roman"/>
        </w:rPr>
        <w:t>Carmignani</w:t>
      </w:r>
      <w:proofErr w:type="spellEnd"/>
      <w:r w:rsidRPr="00131C81">
        <w:rPr>
          <w:rFonts w:ascii="Times New Roman" w:hAnsi="Times New Roman" w:cs="Times New Roman"/>
        </w:rPr>
        <w:t xml:space="preserve">, </w:t>
      </w:r>
      <w:r w:rsidRPr="00131C81">
        <w:rPr>
          <w:rFonts w:ascii="Times New Roman" w:hAnsi="Times New Roman" w:cs="Times New Roman"/>
          <w:i/>
        </w:rPr>
        <w:t>et al</w:t>
      </w:r>
      <w:r>
        <w:rPr>
          <w:rFonts w:ascii="Times New Roman" w:hAnsi="Times New Roman" w:cs="Times New Roman"/>
        </w:rPr>
        <w:t>.</w:t>
      </w:r>
      <w:r w:rsidRPr="00131C81">
        <w:rPr>
          <w:rFonts w:ascii="Times New Roman" w:hAnsi="Times New Roman" w:cs="Times New Roman"/>
        </w:rPr>
        <w:t xml:space="preserve"> </w:t>
      </w:r>
      <w:r>
        <w:rPr>
          <w:rFonts w:ascii="Times New Roman" w:hAnsi="Times New Roman" w:cs="Times New Roman"/>
        </w:rPr>
        <w:t>(</w:t>
      </w:r>
      <w:r w:rsidRPr="00131C81">
        <w:rPr>
          <w:rFonts w:ascii="Times New Roman" w:hAnsi="Times New Roman" w:cs="Times New Roman"/>
        </w:rPr>
        <w:t>2008</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951CA"/>
    <w:multiLevelType w:val="hybridMultilevel"/>
    <w:tmpl w:val="10BEA11C"/>
    <w:lvl w:ilvl="0" w:tplc="802EDBA2">
      <w:start w:val="1"/>
      <w:numFmt w:val="decimal"/>
      <w:lvlText w:val="(%1)"/>
      <w:lvlJc w:val="left"/>
      <w:pPr>
        <w:ind w:left="720" w:hanging="360"/>
      </w:pPr>
      <w:rPr>
        <w:rFonts w:asciiTheme="minorHAnsi" w:hAnsiTheme="minorHAnsi"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53F78"/>
    <w:multiLevelType w:val="multilevel"/>
    <w:tmpl w:val="66D8FDF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1457C79"/>
    <w:multiLevelType w:val="hybridMultilevel"/>
    <w:tmpl w:val="9072F564"/>
    <w:lvl w:ilvl="0" w:tplc="956A7BC4">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D3406"/>
    <w:multiLevelType w:val="multilevel"/>
    <w:tmpl w:val="89E0E240"/>
    <w:lvl w:ilvl="0">
      <w:start w:val="4"/>
      <w:numFmt w:val="decimal"/>
      <w:lvlText w:val="%1."/>
      <w:lvlJc w:val="left"/>
      <w:pPr>
        <w:ind w:left="360" w:hanging="360"/>
      </w:pPr>
      <w:rPr>
        <w:rFonts w:hint="default"/>
        <w:b/>
        <w:i w:val="0"/>
      </w:rPr>
    </w:lvl>
    <w:lvl w:ilvl="1">
      <w:start w:val="1"/>
      <w:numFmt w:val="decimal"/>
      <w:isLgl/>
      <w:lvlText w:val="%1.%2."/>
      <w:lvlJc w:val="left"/>
      <w:pPr>
        <w:ind w:left="360" w:hanging="360"/>
      </w:pPr>
      <w:rPr>
        <w:rFonts w:cstheme="minorBidi" w:hint="default"/>
      </w:rPr>
    </w:lvl>
    <w:lvl w:ilvl="2">
      <w:start w:val="1"/>
      <w:numFmt w:val="decimal"/>
      <w:isLgl/>
      <w:lvlText w:val="%1.%2.%3."/>
      <w:lvlJc w:val="left"/>
      <w:pPr>
        <w:ind w:left="720" w:hanging="720"/>
      </w:pPr>
      <w:rPr>
        <w:rFonts w:cstheme="minorBidi" w:hint="default"/>
      </w:rPr>
    </w:lvl>
    <w:lvl w:ilvl="3">
      <w:start w:val="1"/>
      <w:numFmt w:val="decimal"/>
      <w:isLgl/>
      <w:lvlText w:val="%1.%2.%3.%4."/>
      <w:lvlJc w:val="left"/>
      <w:pPr>
        <w:ind w:left="720" w:hanging="720"/>
      </w:pPr>
      <w:rPr>
        <w:rFonts w:cstheme="minorBidi" w:hint="default"/>
      </w:rPr>
    </w:lvl>
    <w:lvl w:ilvl="4">
      <w:start w:val="1"/>
      <w:numFmt w:val="decimal"/>
      <w:isLgl/>
      <w:lvlText w:val="%1.%2.%3.%4.%5."/>
      <w:lvlJc w:val="left"/>
      <w:pPr>
        <w:ind w:left="1080" w:hanging="1080"/>
      </w:pPr>
      <w:rPr>
        <w:rFonts w:cstheme="minorBidi" w:hint="default"/>
      </w:rPr>
    </w:lvl>
    <w:lvl w:ilvl="5">
      <w:start w:val="1"/>
      <w:numFmt w:val="decimal"/>
      <w:isLgl/>
      <w:lvlText w:val="%1.%2.%3.%4.%5.%6."/>
      <w:lvlJc w:val="left"/>
      <w:pPr>
        <w:ind w:left="1080" w:hanging="1080"/>
      </w:pPr>
      <w:rPr>
        <w:rFonts w:cstheme="minorBidi" w:hint="default"/>
      </w:rPr>
    </w:lvl>
    <w:lvl w:ilvl="6">
      <w:start w:val="1"/>
      <w:numFmt w:val="decimal"/>
      <w:isLgl/>
      <w:lvlText w:val="%1.%2.%3.%4.%5.%6.%7."/>
      <w:lvlJc w:val="left"/>
      <w:pPr>
        <w:ind w:left="1440" w:hanging="1440"/>
      </w:pPr>
      <w:rPr>
        <w:rFonts w:cstheme="minorBidi" w:hint="default"/>
      </w:rPr>
    </w:lvl>
    <w:lvl w:ilvl="7">
      <w:start w:val="1"/>
      <w:numFmt w:val="decimal"/>
      <w:isLgl/>
      <w:lvlText w:val="%1.%2.%3.%4.%5.%6.%7.%8."/>
      <w:lvlJc w:val="left"/>
      <w:pPr>
        <w:ind w:left="1440" w:hanging="1440"/>
      </w:pPr>
      <w:rPr>
        <w:rFonts w:cstheme="minorBidi" w:hint="default"/>
      </w:rPr>
    </w:lvl>
    <w:lvl w:ilvl="8">
      <w:start w:val="1"/>
      <w:numFmt w:val="decimal"/>
      <w:isLgl/>
      <w:lvlText w:val="%1.%2.%3.%4.%5.%6.%7.%8.%9."/>
      <w:lvlJc w:val="left"/>
      <w:pPr>
        <w:ind w:left="1800" w:hanging="1800"/>
      </w:pPr>
      <w:rPr>
        <w:rFonts w:cstheme="minorBidi" w:hint="default"/>
      </w:rPr>
    </w:lvl>
  </w:abstractNum>
  <w:abstractNum w:abstractNumId="5">
    <w:nsid w:val="2E5A64FA"/>
    <w:multiLevelType w:val="hybridMultilevel"/>
    <w:tmpl w:val="F8D00500"/>
    <w:lvl w:ilvl="0" w:tplc="B6AA3B08">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C164E4"/>
    <w:multiLevelType w:val="multilevel"/>
    <w:tmpl w:val="9146A7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CE6CFE"/>
    <w:multiLevelType w:val="hybridMultilevel"/>
    <w:tmpl w:val="D0FA9C68"/>
    <w:lvl w:ilvl="0" w:tplc="CBC62632">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47D4004"/>
    <w:multiLevelType w:val="hybridMultilevel"/>
    <w:tmpl w:val="142086AC"/>
    <w:lvl w:ilvl="0" w:tplc="802EDBA2">
      <w:start w:val="1"/>
      <w:numFmt w:val="decimal"/>
      <w:lvlText w:val="(%1)"/>
      <w:lvlJc w:val="left"/>
      <w:pPr>
        <w:ind w:left="1080" w:hanging="360"/>
      </w:pPr>
      <w:rPr>
        <w:rFonts w:asciiTheme="minorHAnsi" w:hAnsiTheme="minorHAnsi" w:cstheme="minorBidi"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8813B34"/>
    <w:multiLevelType w:val="multilevel"/>
    <w:tmpl w:val="47DC48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AD04ED"/>
    <w:multiLevelType w:val="hybridMultilevel"/>
    <w:tmpl w:val="6F1CDD26"/>
    <w:lvl w:ilvl="0" w:tplc="732A82E0">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74310B"/>
    <w:multiLevelType w:val="multilevel"/>
    <w:tmpl w:val="C44886BC"/>
    <w:lvl w:ilvl="0">
      <w:start w:val="1"/>
      <w:numFmt w:val="decimal"/>
      <w:lvlText w:val="%1."/>
      <w:lvlJc w:val="left"/>
      <w:pPr>
        <w:ind w:left="360" w:hanging="360"/>
      </w:pPr>
      <w:rPr>
        <w:b/>
        <w:i w:val="0"/>
      </w:rPr>
    </w:lvl>
    <w:lvl w:ilvl="1">
      <w:start w:val="1"/>
      <w:numFmt w:val="decimal"/>
      <w:isLgl/>
      <w:lvlText w:val="%1.%2."/>
      <w:lvlJc w:val="left"/>
      <w:pPr>
        <w:ind w:left="360" w:hanging="360"/>
      </w:pPr>
      <w:rPr>
        <w:rFonts w:cstheme="minorBidi" w:hint="default"/>
      </w:rPr>
    </w:lvl>
    <w:lvl w:ilvl="2">
      <w:start w:val="1"/>
      <w:numFmt w:val="decimal"/>
      <w:isLgl/>
      <w:lvlText w:val="%1.%2.%3."/>
      <w:lvlJc w:val="left"/>
      <w:pPr>
        <w:ind w:left="720" w:hanging="720"/>
      </w:pPr>
      <w:rPr>
        <w:rFonts w:cstheme="minorBidi" w:hint="default"/>
      </w:rPr>
    </w:lvl>
    <w:lvl w:ilvl="3">
      <w:start w:val="1"/>
      <w:numFmt w:val="decimal"/>
      <w:isLgl/>
      <w:lvlText w:val="%1.%2.%3.%4."/>
      <w:lvlJc w:val="left"/>
      <w:pPr>
        <w:ind w:left="720" w:hanging="720"/>
      </w:pPr>
      <w:rPr>
        <w:rFonts w:cstheme="minorBidi" w:hint="default"/>
      </w:rPr>
    </w:lvl>
    <w:lvl w:ilvl="4">
      <w:start w:val="1"/>
      <w:numFmt w:val="decimal"/>
      <w:isLgl/>
      <w:lvlText w:val="%1.%2.%3.%4.%5."/>
      <w:lvlJc w:val="left"/>
      <w:pPr>
        <w:ind w:left="1080" w:hanging="1080"/>
      </w:pPr>
      <w:rPr>
        <w:rFonts w:cstheme="minorBidi" w:hint="default"/>
      </w:rPr>
    </w:lvl>
    <w:lvl w:ilvl="5">
      <w:start w:val="1"/>
      <w:numFmt w:val="decimal"/>
      <w:isLgl/>
      <w:lvlText w:val="%1.%2.%3.%4.%5.%6."/>
      <w:lvlJc w:val="left"/>
      <w:pPr>
        <w:ind w:left="1080" w:hanging="1080"/>
      </w:pPr>
      <w:rPr>
        <w:rFonts w:cstheme="minorBidi" w:hint="default"/>
      </w:rPr>
    </w:lvl>
    <w:lvl w:ilvl="6">
      <w:start w:val="1"/>
      <w:numFmt w:val="decimal"/>
      <w:isLgl/>
      <w:lvlText w:val="%1.%2.%3.%4.%5.%6.%7."/>
      <w:lvlJc w:val="left"/>
      <w:pPr>
        <w:ind w:left="1440" w:hanging="1440"/>
      </w:pPr>
      <w:rPr>
        <w:rFonts w:cstheme="minorBidi" w:hint="default"/>
      </w:rPr>
    </w:lvl>
    <w:lvl w:ilvl="7">
      <w:start w:val="1"/>
      <w:numFmt w:val="decimal"/>
      <w:isLgl/>
      <w:lvlText w:val="%1.%2.%3.%4.%5.%6.%7.%8."/>
      <w:lvlJc w:val="left"/>
      <w:pPr>
        <w:ind w:left="1440" w:hanging="1440"/>
      </w:pPr>
      <w:rPr>
        <w:rFonts w:cstheme="minorBidi" w:hint="default"/>
      </w:rPr>
    </w:lvl>
    <w:lvl w:ilvl="8">
      <w:start w:val="1"/>
      <w:numFmt w:val="decimal"/>
      <w:isLgl/>
      <w:lvlText w:val="%1.%2.%3.%4.%5.%6.%7.%8.%9."/>
      <w:lvlJc w:val="left"/>
      <w:pPr>
        <w:ind w:left="1800" w:hanging="1800"/>
      </w:pPr>
      <w:rPr>
        <w:rFonts w:cstheme="minorBidi" w:hint="default"/>
      </w:rPr>
    </w:lvl>
  </w:abstractNum>
  <w:abstractNum w:abstractNumId="16">
    <w:nsid w:val="70054A60"/>
    <w:multiLevelType w:val="hybridMultilevel"/>
    <w:tmpl w:val="09EAD220"/>
    <w:lvl w:ilvl="0" w:tplc="802EDBA2">
      <w:start w:val="1"/>
      <w:numFmt w:val="decimal"/>
      <w:lvlText w:val="(%1)"/>
      <w:lvlJc w:val="left"/>
      <w:pPr>
        <w:ind w:left="1080" w:hanging="360"/>
      </w:pPr>
      <w:rPr>
        <w:rFonts w:asciiTheme="minorHAnsi" w:hAnsiTheme="minorHAnsi" w:cstheme="minorBidi"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3A005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7905043D"/>
    <w:multiLevelType w:val="hybridMultilevel"/>
    <w:tmpl w:val="AE4063DE"/>
    <w:lvl w:ilvl="0" w:tplc="802EDBA2">
      <w:start w:val="1"/>
      <w:numFmt w:val="decimal"/>
      <w:lvlText w:val="(%1)"/>
      <w:lvlJc w:val="left"/>
      <w:pPr>
        <w:ind w:left="720" w:hanging="360"/>
      </w:pPr>
      <w:rPr>
        <w:rFonts w:asciiTheme="minorHAnsi" w:hAnsiTheme="minorHAnsi"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6"/>
  </w:num>
  <w:num w:numId="4">
    <w:abstractNumId w:val="3"/>
  </w:num>
  <w:num w:numId="5">
    <w:abstractNumId w:val="8"/>
  </w:num>
  <w:num w:numId="6">
    <w:abstractNumId w:val="12"/>
  </w:num>
  <w:num w:numId="7">
    <w:abstractNumId w:val="13"/>
  </w:num>
  <w:num w:numId="8">
    <w:abstractNumId w:val="17"/>
  </w:num>
  <w:num w:numId="9">
    <w:abstractNumId w:val="19"/>
  </w:num>
  <w:num w:numId="10">
    <w:abstractNumId w:val="0"/>
  </w:num>
  <w:num w:numId="11">
    <w:abstractNumId w:val="10"/>
  </w:num>
  <w:num w:numId="12">
    <w:abstractNumId w:val="16"/>
  </w:num>
  <w:num w:numId="13">
    <w:abstractNumId w:val="5"/>
  </w:num>
  <w:num w:numId="14">
    <w:abstractNumId w:val="2"/>
  </w:num>
  <w:num w:numId="15">
    <w:abstractNumId w:val="14"/>
  </w:num>
  <w:num w:numId="16">
    <w:abstractNumId w:val="9"/>
  </w:num>
  <w:num w:numId="17">
    <w:abstractNumId w:val="7"/>
  </w:num>
  <w:num w:numId="18">
    <w:abstractNumId w:val="11"/>
  </w:num>
  <w:num w:numId="19">
    <w:abstractNumId w:val="15"/>
  </w:num>
  <w:num w:numId="20">
    <w:abstractNumId w:val="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1272F"/>
    <w:rsid w:val="00015B5C"/>
    <w:rsid w:val="00025A12"/>
    <w:rsid w:val="000344FE"/>
    <w:rsid w:val="00041B04"/>
    <w:rsid w:val="00044558"/>
    <w:rsid w:val="0005374D"/>
    <w:rsid w:val="0006351A"/>
    <w:rsid w:val="00076B36"/>
    <w:rsid w:val="00077A99"/>
    <w:rsid w:val="00077F0A"/>
    <w:rsid w:val="0008176F"/>
    <w:rsid w:val="00092679"/>
    <w:rsid w:val="00093826"/>
    <w:rsid w:val="000C18E6"/>
    <w:rsid w:val="000C24B8"/>
    <w:rsid w:val="000C6797"/>
    <w:rsid w:val="000F56FF"/>
    <w:rsid w:val="0010210A"/>
    <w:rsid w:val="00103F70"/>
    <w:rsid w:val="00105BBB"/>
    <w:rsid w:val="00111915"/>
    <w:rsid w:val="00141A50"/>
    <w:rsid w:val="001504BE"/>
    <w:rsid w:val="0015097A"/>
    <w:rsid w:val="00172240"/>
    <w:rsid w:val="00182FCA"/>
    <w:rsid w:val="00187691"/>
    <w:rsid w:val="001A3DDE"/>
    <w:rsid w:val="001B12EF"/>
    <w:rsid w:val="001B521A"/>
    <w:rsid w:val="001C10A0"/>
    <w:rsid w:val="001C3B63"/>
    <w:rsid w:val="001C614A"/>
    <w:rsid w:val="001F0ECD"/>
    <w:rsid w:val="002106D8"/>
    <w:rsid w:val="002147D8"/>
    <w:rsid w:val="00227893"/>
    <w:rsid w:val="00244C26"/>
    <w:rsid w:val="0024587E"/>
    <w:rsid w:val="00257382"/>
    <w:rsid w:val="0025754A"/>
    <w:rsid w:val="00260F9A"/>
    <w:rsid w:val="00271ED6"/>
    <w:rsid w:val="00274E2C"/>
    <w:rsid w:val="00277913"/>
    <w:rsid w:val="002A0FFA"/>
    <w:rsid w:val="002B38BC"/>
    <w:rsid w:val="002D23F7"/>
    <w:rsid w:val="002D6E20"/>
    <w:rsid w:val="002E157F"/>
    <w:rsid w:val="00304FD6"/>
    <w:rsid w:val="0030767B"/>
    <w:rsid w:val="00314F3F"/>
    <w:rsid w:val="003203F9"/>
    <w:rsid w:val="003218D0"/>
    <w:rsid w:val="003240AA"/>
    <w:rsid w:val="00326DFE"/>
    <w:rsid w:val="003333A4"/>
    <w:rsid w:val="00343673"/>
    <w:rsid w:val="003450B1"/>
    <w:rsid w:val="003635D6"/>
    <w:rsid w:val="00366A75"/>
    <w:rsid w:val="00385E9D"/>
    <w:rsid w:val="00386E26"/>
    <w:rsid w:val="00393159"/>
    <w:rsid w:val="00396207"/>
    <w:rsid w:val="003A060D"/>
    <w:rsid w:val="003B0A2F"/>
    <w:rsid w:val="003B169B"/>
    <w:rsid w:val="003B73A8"/>
    <w:rsid w:val="003C1B2D"/>
    <w:rsid w:val="003D34F2"/>
    <w:rsid w:val="003E22B5"/>
    <w:rsid w:val="003F7161"/>
    <w:rsid w:val="00403A71"/>
    <w:rsid w:val="004431F8"/>
    <w:rsid w:val="00455D4E"/>
    <w:rsid w:val="00461AA9"/>
    <w:rsid w:val="00472B7F"/>
    <w:rsid w:val="00476131"/>
    <w:rsid w:val="004A52B4"/>
    <w:rsid w:val="004A7222"/>
    <w:rsid w:val="004E41F4"/>
    <w:rsid w:val="004F424F"/>
    <w:rsid w:val="005132E3"/>
    <w:rsid w:val="00524BB1"/>
    <w:rsid w:val="0052752E"/>
    <w:rsid w:val="0053028C"/>
    <w:rsid w:val="005354E8"/>
    <w:rsid w:val="00552483"/>
    <w:rsid w:val="00572E95"/>
    <w:rsid w:val="0057775C"/>
    <w:rsid w:val="005824D7"/>
    <w:rsid w:val="00582EBC"/>
    <w:rsid w:val="00583C7E"/>
    <w:rsid w:val="005A2B79"/>
    <w:rsid w:val="005A6DAF"/>
    <w:rsid w:val="005B0705"/>
    <w:rsid w:val="005B16E2"/>
    <w:rsid w:val="005B4F89"/>
    <w:rsid w:val="005C67D8"/>
    <w:rsid w:val="005D5938"/>
    <w:rsid w:val="005E64CF"/>
    <w:rsid w:val="006010A2"/>
    <w:rsid w:val="006273C0"/>
    <w:rsid w:val="00633C74"/>
    <w:rsid w:val="00645A8F"/>
    <w:rsid w:val="00647814"/>
    <w:rsid w:val="006523C8"/>
    <w:rsid w:val="00653C73"/>
    <w:rsid w:val="00661C13"/>
    <w:rsid w:val="00676A26"/>
    <w:rsid w:val="0069549B"/>
    <w:rsid w:val="006A22BD"/>
    <w:rsid w:val="006A6340"/>
    <w:rsid w:val="006B1D41"/>
    <w:rsid w:val="006B4721"/>
    <w:rsid w:val="006D1B98"/>
    <w:rsid w:val="006F10CE"/>
    <w:rsid w:val="006F401C"/>
    <w:rsid w:val="006F6D89"/>
    <w:rsid w:val="0070017B"/>
    <w:rsid w:val="007035BB"/>
    <w:rsid w:val="00705086"/>
    <w:rsid w:val="007247B0"/>
    <w:rsid w:val="00730F0A"/>
    <w:rsid w:val="00746E16"/>
    <w:rsid w:val="007525AF"/>
    <w:rsid w:val="007559B1"/>
    <w:rsid w:val="00761FDB"/>
    <w:rsid w:val="007739FB"/>
    <w:rsid w:val="00775701"/>
    <w:rsid w:val="00784171"/>
    <w:rsid w:val="007864D2"/>
    <w:rsid w:val="0078679A"/>
    <w:rsid w:val="00796047"/>
    <w:rsid w:val="007F2648"/>
    <w:rsid w:val="00802CBF"/>
    <w:rsid w:val="00820B9B"/>
    <w:rsid w:val="008253D8"/>
    <w:rsid w:val="0082601C"/>
    <w:rsid w:val="008264BE"/>
    <w:rsid w:val="00841129"/>
    <w:rsid w:val="008441AF"/>
    <w:rsid w:val="008828F9"/>
    <w:rsid w:val="008A122B"/>
    <w:rsid w:val="008A1EE9"/>
    <w:rsid w:val="008A4F22"/>
    <w:rsid w:val="008B407C"/>
    <w:rsid w:val="008C27FE"/>
    <w:rsid w:val="008E04E7"/>
    <w:rsid w:val="008E1C26"/>
    <w:rsid w:val="008F1822"/>
    <w:rsid w:val="00912A74"/>
    <w:rsid w:val="00917D6C"/>
    <w:rsid w:val="009245C5"/>
    <w:rsid w:val="00931BB1"/>
    <w:rsid w:val="00933959"/>
    <w:rsid w:val="00942EEF"/>
    <w:rsid w:val="00952BBC"/>
    <w:rsid w:val="009671ED"/>
    <w:rsid w:val="009725BF"/>
    <w:rsid w:val="00976BD6"/>
    <w:rsid w:val="00992C28"/>
    <w:rsid w:val="009A1894"/>
    <w:rsid w:val="009A67A6"/>
    <w:rsid w:val="009B49FC"/>
    <w:rsid w:val="009D35BA"/>
    <w:rsid w:val="009E5BA0"/>
    <w:rsid w:val="009F055A"/>
    <w:rsid w:val="00A0094B"/>
    <w:rsid w:val="00A02324"/>
    <w:rsid w:val="00A0384B"/>
    <w:rsid w:val="00A14C71"/>
    <w:rsid w:val="00A22E36"/>
    <w:rsid w:val="00A4473A"/>
    <w:rsid w:val="00A460F3"/>
    <w:rsid w:val="00A47E76"/>
    <w:rsid w:val="00A50007"/>
    <w:rsid w:val="00A523B9"/>
    <w:rsid w:val="00A532E0"/>
    <w:rsid w:val="00A5626C"/>
    <w:rsid w:val="00A630CB"/>
    <w:rsid w:val="00A77093"/>
    <w:rsid w:val="00A82147"/>
    <w:rsid w:val="00AA0B13"/>
    <w:rsid w:val="00AA1B3B"/>
    <w:rsid w:val="00AB276A"/>
    <w:rsid w:val="00AC5E50"/>
    <w:rsid w:val="00AD4C6F"/>
    <w:rsid w:val="00AF0BB2"/>
    <w:rsid w:val="00B168A7"/>
    <w:rsid w:val="00B224CD"/>
    <w:rsid w:val="00B22B59"/>
    <w:rsid w:val="00B26394"/>
    <w:rsid w:val="00B270FE"/>
    <w:rsid w:val="00B3122F"/>
    <w:rsid w:val="00B36426"/>
    <w:rsid w:val="00B40B5C"/>
    <w:rsid w:val="00B62964"/>
    <w:rsid w:val="00B728AA"/>
    <w:rsid w:val="00B905E2"/>
    <w:rsid w:val="00BA1A3A"/>
    <w:rsid w:val="00BB3F72"/>
    <w:rsid w:val="00BB50E5"/>
    <w:rsid w:val="00BB678C"/>
    <w:rsid w:val="00BD1142"/>
    <w:rsid w:val="00BD45C8"/>
    <w:rsid w:val="00BF027C"/>
    <w:rsid w:val="00BF5278"/>
    <w:rsid w:val="00C16C66"/>
    <w:rsid w:val="00C20A7B"/>
    <w:rsid w:val="00C238C2"/>
    <w:rsid w:val="00C32467"/>
    <w:rsid w:val="00C3562C"/>
    <w:rsid w:val="00C3745C"/>
    <w:rsid w:val="00C4062A"/>
    <w:rsid w:val="00C54100"/>
    <w:rsid w:val="00C63C23"/>
    <w:rsid w:val="00C81487"/>
    <w:rsid w:val="00C8326D"/>
    <w:rsid w:val="00C92079"/>
    <w:rsid w:val="00CA498F"/>
    <w:rsid w:val="00CC4AD2"/>
    <w:rsid w:val="00CC7E26"/>
    <w:rsid w:val="00CD3B28"/>
    <w:rsid w:val="00CD6A45"/>
    <w:rsid w:val="00CE0D55"/>
    <w:rsid w:val="00CE288D"/>
    <w:rsid w:val="00CE7AB0"/>
    <w:rsid w:val="00D323D6"/>
    <w:rsid w:val="00D42F87"/>
    <w:rsid w:val="00D54F29"/>
    <w:rsid w:val="00D65384"/>
    <w:rsid w:val="00D70C0F"/>
    <w:rsid w:val="00D75B66"/>
    <w:rsid w:val="00D86A90"/>
    <w:rsid w:val="00D9518B"/>
    <w:rsid w:val="00D971E7"/>
    <w:rsid w:val="00D97CFA"/>
    <w:rsid w:val="00DA02BF"/>
    <w:rsid w:val="00DA1614"/>
    <w:rsid w:val="00DA1971"/>
    <w:rsid w:val="00DB57AB"/>
    <w:rsid w:val="00DB664C"/>
    <w:rsid w:val="00DC40E4"/>
    <w:rsid w:val="00DC6749"/>
    <w:rsid w:val="00DD13FA"/>
    <w:rsid w:val="00DD484C"/>
    <w:rsid w:val="00DE1EF7"/>
    <w:rsid w:val="00DE326F"/>
    <w:rsid w:val="00DE50F8"/>
    <w:rsid w:val="00DF4B88"/>
    <w:rsid w:val="00E0501B"/>
    <w:rsid w:val="00E11D2F"/>
    <w:rsid w:val="00E20B9A"/>
    <w:rsid w:val="00E252B0"/>
    <w:rsid w:val="00E30DA2"/>
    <w:rsid w:val="00E34923"/>
    <w:rsid w:val="00E453E8"/>
    <w:rsid w:val="00E53D7E"/>
    <w:rsid w:val="00E77477"/>
    <w:rsid w:val="00E84C5A"/>
    <w:rsid w:val="00E8719F"/>
    <w:rsid w:val="00EA13D9"/>
    <w:rsid w:val="00EA7E4F"/>
    <w:rsid w:val="00ED6F0B"/>
    <w:rsid w:val="00EE1461"/>
    <w:rsid w:val="00EE3797"/>
    <w:rsid w:val="00F27248"/>
    <w:rsid w:val="00F37F46"/>
    <w:rsid w:val="00F46A49"/>
    <w:rsid w:val="00F7122D"/>
    <w:rsid w:val="00F81BFD"/>
    <w:rsid w:val="00F93475"/>
    <w:rsid w:val="00F9600D"/>
    <w:rsid w:val="00FA2425"/>
    <w:rsid w:val="00FB0792"/>
    <w:rsid w:val="00FB5287"/>
    <w:rsid w:val="00FB691C"/>
    <w:rsid w:val="00FC6A58"/>
    <w:rsid w:val="00FE4953"/>
    <w:rsid w:val="00FF0F0F"/>
    <w:rsid w:val="00FF2683"/>
    <w:rsid w:val="00FF2DB7"/>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6351A"/>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76A26"/>
    <w:pPr>
      <w:keepNext/>
      <w:spacing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24587E"/>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1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76A26"/>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24587E"/>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0C6797"/>
    <w:pPr>
      <w:tabs>
        <w:tab w:val="right" w:leader="dot" w:pos="8486"/>
      </w:tabs>
      <w:ind w:left="720" w:hanging="720"/>
    </w:pPr>
    <w:rPr>
      <w:noProof/>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8A122B"/>
    <w:pPr>
      <w:spacing w:line="240" w:lineRule="auto"/>
    </w:pPr>
    <w:rPr>
      <w:rFonts w:eastAsiaTheme="minorEastAsia" w:cstheme="minorBidi"/>
      <w:sz w:val="20"/>
      <w:szCs w:val="20"/>
      <w:lang w:eastAsia="ja-JP" w:bidi="ar-SA"/>
    </w:rPr>
  </w:style>
  <w:style w:type="character" w:customStyle="1" w:styleId="FootnoteTextChar">
    <w:name w:val="Footnote Text Char"/>
    <w:basedOn w:val="DefaultParagraphFont"/>
    <w:link w:val="FootnoteText"/>
    <w:uiPriority w:val="99"/>
    <w:rsid w:val="008A122B"/>
    <w:rPr>
      <w:rFonts w:asciiTheme="minorHAnsi" w:eastAsiaTheme="minorEastAsia" w:hAnsiTheme="minorHAnsi" w:cstheme="minorBidi"/>
      <w:lang w:eastAsia="ja-JP"/>
    </w:rPr>
  </w:style>
  <w:style w:type="character" w:styleId="FootnoteReference">
    <w:name w:val="footnote reference"/>
    <w:basedOn w:val="DefaultParagraphFont"/>
    <w:uiPriority w:val="99"/>
    <w:semiHidden/>
    <w:unhideWhenUsed/>
    <w:rsid w:val="008A122B"/>
    <w:rPr>
      <w:vertAlign w:val="superscript"/>
    </w:rPr>
  </w:style>
  <w:style w:type="character" w:styleId="CommentReference">
    <w:name w:val="annotation reference"/>
    <w:basedOn w:val="DefaultParagraphFont"/>
    <w:uiPriority w:val="99"/>
    <w:semiHidden/>
    <w:unhideWhenUsed/>
    <w:rsid w:val="008A122B"/>
    <w:rPr>
      <w:sz w:val="16"/>
      <w:szCs w:val="16"/>
    </w:rPr>
  </w:style>
  <w:style w:type="paragraph" w:styleId="CommentText">
    <w:name w:val="annotation text"/>
    <w:basedOn w:val="Normal"/>
    <w:link w:val="CommentTextChar"/>
    <w:uiPriority w:val="99"/>
    <w:semiHidden/>
    <w:unhideWhenUsed/>
    <w:rsid w:val="008A122B"/>
    <w:pPr>
      <w:spacing w:after="200" w:line="240" w:lineRule="auto"/>
    </w:pPr>
    <w:rPr>
      <w:rFonts w:eastAsiaTheme="minorEastAsia" w:cstheme="minorBidi"/>
      <w:sz w:val="20"/>
      <w:szCs w:val="20"/>
      <w:lang w:eastAsia="ja-JP" w:bidi="ar-SA"/>
    </w:rPr>
  </w:style>
  <w:style w:type="character" w:customStyle="1" w:styleId="CommentTextChar">
    <w:name w:val="Comment Text Char"/>
    <w:basedOn w:val="DefaultParagraphFont"/>
    <w:link w:val="CommentText"/>
    <w:uiPriority w:val="99"/>
    <w:semiHidden/>
    <w:rsid w:val="008A122B"/>
    <w:rPr>
      <w:rFonts w:asciiTheme="minorHAnsi" w:eastAsiaTheme="minorEastAsia" w:hAnsiTheme="minorHAnsi" w:cstheme="minorBidi"/>
      <w:lang w:eastAsia="ja-JP"/>
    </w:rPr>
  </w:style>
  <w:style w:type="paragraph" w:styleId="CommentSubject">
    <w:name w:val="annotation subject"/>
    <w:basedOn w:val="CommentText"/>
    <w:next w:val="CommentText"/>
    <w:link w:val="CommentSubjectChar"/>
    <w:uiPriority w:val="99"/>
    <w:semiHidden/>
    <w:unhideWhenUsed/>
    <w:rsid w:val="008A122B"/>
    <w:rPr>
      <w:b/>
      <w:bCs/>
    </w:rPr>
  </w:style>
  <w:style w:type="character" w:customStyle="1" w:styleId="CommentSubjectChar">
    <w:name w:val="Comment Subject Char"/>
    <w:basedOn w:val="CommentTextChar"/>
    <w:link w:val="CommentSubject"/>
    <w:uiPriority w:val="99"/>
    <w:semiHidden/>
    <w:rsid w:val="008A122B"/>
    <w:rPr>
      <w:rFonts w:asciiTheme="minorHAnsi" w:eastAsiaTheme="minorEastAsia" w:hAnsiTheme="minorHAnsi" w:cstheme="minorBidi"/>
      <w:b/>
      <w:bCs/>
      <w:lang w:eastAsia="ja-JP"/>
    </w:rPr>
  </w:style>
  <w:style w:type="paragraph" w:styleId="NormalWeb">
    <w:name w:val="Normal (Web)"/>
    <w:basedOn w:val="Normal"/>
    <w:uiPriority w:val="99"/>
    <w:semiHidden/>
    <w:unhideWhenUsed/>
    <w:rsid w:val="008A122B"/>
    <w:pPr>
      <w:spacing w:before="100" w:beforeAutospacing="1" w:after="100" w:afterAutospacing="1" w:line="240" w:lineRule="auto"/>
    </w:pPr>
    <w:rPr>
      <w:rFonts w:ascii="Times New Roman" w:eastAsiaTheme="minorEastAsia"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6351A"/>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76A26"/>
    <w:pPr>
      <w:keepNext/>
      <w:spacing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24587E"/>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1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76A26"/>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24587E"/>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0C6797"/>
    <w:pPr>
      <w:tabs>
        <w:tab w:val="right" w:leader="dot" w:pos="8486"/>
      </w:tabs>
      <w:ind w:left="720" w:hanging="720"/>
    </w:pPr>
    <w:rPr>
      <w:noProof/>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8A122B"/>
    <w:pPr>
      <w:spacing w:line="240" w:lineRule="auto"/>
    </w:pPr>
    <w:rPr>
      <w:rFonts w:eastAsiaTheme="minorEastAsia" w:cstheme="minorBidi"/>
      <w:sz w:val="20"/>
      <w:szCs w:val="20"/>
      <w:lang w:eastAsia="ja-JP" w:bidi="ar-SA"/>
    </w:rPr>
  </w:style>
  <w:style w:type="character" w:customStyle="1" w:styleId="FootnoteTextChar">
    <w:name w:val="Footnote Text Char"/>
    <w:basedOn w:val="DefaultParagraphFont"/>
    <w:link w:val="FootnoteText"/>
    <w:uiPriority w:val="99"/>
    <w:rsid w:val="008A122B"/>
    <w:rPr>
      <w:rFonts w:asciiTheme="minorHAnsi" w:eastAsiaTheme="minorEastAsia" w:hAnsiTheme="minorHAnsi" w:cstheme="minorBidi"/>
      <w:lang w:eastAsia="ja-JP"/>
    </w:rPr>
  </w:style>
  <w:style w:type="character" w:styleId="FootnoteReference">
    <w:name w:val="footnote reference"/>
    <w:basedOn w:val="DefaultParagraphFont"/>
    <w:uiPriority w:val="99"/>
    <w:semiHidden/>
    <w:unhideWhenUsed/>
    <w:rsid w:val="008A122B"/>
    <w:rPr>
      <w:vertAlign w:val="superscript"/>
    </w:rPr>
  </w:style>
  <w:style w:type="character" w:styleId="CommentReference">
    <w:name w:val="annotation reference"/>
    <w:basedOn w:val="DefaultParagraphFont"/>
    <w:uiPriority w:val="99"/>
    <w:semiHidden/>
    <w:unhideWhenUsed/>
    <w:rsid w:val="008A122B"/>
    <w:rPr>
      <w:sz w:val="16"/>
      <w:szCs w:val="16"/>
    </w:rPr>
  </w:style>
  <w:style w:type="paragraph" w:styleId="CommentText">
    <w:name w:val="annotation text"/>
    <w:basedOn w:val="Normal"/>
    <w:link w:val="CommentTextChar"/>
    <w:uiPriority w:val="99"/>
    <w:semiHidden/>
    <w:unhideWhenUsed/>
    <w:rsid w:val="008A122B"/>
    <w:pPr>
      <w:spacing w:after="200" w:line="240" w:lineRule="auto"/>
    </w:pPr>
    <w:rPr>
      <w:rFonts w:eastAsiaTheme="minorEastAsia" w:cstheme="minorBidi"/>
      <w:sz w:val="20"/>
      <w:szCs w:val="20"/>
      <w:lang w:eastAsia="ja-JP" w:bidi="ar-SA"/>
    </w:rPr>
  </w:style>
  <w:style w:type="character" w:customStyle="1" w:styleId="CommentTextChar">
    <w:name w:val="Comment Text Char"/>
    <w:basedOn w:val="DefaultParagraphFont"/>
    <w:link w:val="CommentText"/>
    <w:uiPriority w:val="99"/>
    <w:semiHidden/>
    <w:rsid w:val="008A122B"/>
    <w:rPr>
      <w:rFonts w:asciiTheme="minorHAnsi" w:eastAsiaTheme="minorEastAsia" w:hAnsiTheme="minorHAnsi" w:cstheme="minorBidi"/>
      <w:lang w:eastAsia="ja-JP"/>
    </w:rPr>
  </w:style>
  <w:style w:type="paragraph" w:styleId="CommentSubject">
    <w:name w:val="annotation subject"/>
    <w:basedOn w:val="CommentText"/>
    <w:next w:val="CommentText"/>
    <w:link w:val="CommentSubjectChar"/>
    <w:uiPriority w:val="99"/>
    <w:semiHidden/>
    <w:unhideWhenUsed/>
    <w:rsid w:val="008A122B"/>
    <w:rPr>
      <w:b/>
      <w:bCs/>
    </w:rPr>
  </w:style>
  <w:style w:type="character" w:customStyle="1" w:styleId="CommentSubjectChar">
    <w:name w:val="Comment Subject Char"/>
    <w:basedOn w:val="CommentTextChar"/>
    <w:link w:val="CommentSubject"/>
    <w:uiPriority w:val="99"/>
    <w:semiHidden/>
    <w:rsid w:val="008A122B"/>
    <w:rPr>
      <w:rFonts w:asciiTheme="minorHAnsi" w:eastAsiaTheme="minorEastAsia" w:hAnsiTheme="minorHAnsi" w:cstheme="minorBidi"/>
      <w:b/>
      <w:bCs/>
      <w:lang w:eastAsia="ja-JP"/>
    </w:rPr>
  </w:style>
  <w:style w:type="paragraph" w:styleId="NormalWeb">
    <w:name w:val="Normal (Web)"/>
    <w:basedOn w:val="Normal"/>
    <w:uiPriority w:val="99"/>
    <w:semiHidden/>
    <w:unhideWhenUsed/>
    <w:rsid w:val="008A122B"/>
    <w:pPr>
      <w:spacing w:before="100" w:beforeAutospacing="1" w:after="100" w:afterAutospacing="1" w:line="240" w:lineRule="auto"/>
    </w:pPr>
    <w:rPr>
      <w:rFonts w:ascii="Times New Roman" w:eastAsiaTheme="minorEastAsia"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oss\Dropbox\Projects\Dissertation\DissertationTemplateFull_Hallren_Updated.docx" TargetMode="External"/><Relationship Id="rId18" Type="http://schemas.openxmlformats.org/officeDocument/2006/relationships/hyperlink" Target="file:///C:\Users\Ross\Dropbox\Projects\Dissertation\DissertationTemplateFull_Hallren_Updated.docx" TargetMode="External"/><Relationship Id="rId26" Type="http://schemas.openxmlformats.org/officeDocument/2006/relationships/hyperlink" Target="file:///C:\Users\Ross\Dropbox\Projects\Dissertation\DissertationTemplateFull_Hallren.docx" TargetMode="External"/><Relationship Id="rId39" Type="http://schemas.openxmlformats.org/officeDocument/2006/relationships/chart" Target="charts/chart1.xml"/><Relationship Id="rId21" Type="http://schemas.openxmlformats.org/officeDocument/2006/relationships/hyperlink" Target="file:///C:\Users\Ross\Dropbox\Projects\Dissertation\DissertationTemplateFull_Hallren_Updated.docx" TargetMode="External"/><Relationship Id="rId34" Type="http://schemas.openxmlformats.org/officeDocument/2006/relationships/image" Target="media/image2.emf"/><Relationship Id="rId42" Type="http://schemas.openxmlformats.org/officeDocument/2006/relationships/image" Target="media/image7.pn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Ross\Dropbox\Projects\Dissertation\DissertationTemplateFull_Hallren_Updated.docx" TargetMode="External"/><Relationship Id="rId29" Type="http://schemas.openxmlformats.org/officeDocument/2006/relationships/hyperlink" Target="file:///C:\Users\Ross\Dropbox\Projects\Dissertation\DissertationTemplateFull_Hallren.docx" TargetMode="External"/><Relationship Id="rId11" Type="http://schemas.openxmlformats.org/officeDocument/2006/relationships/hyperlink" Target="file:///C:\Users\Ross\Dropbox\Projects\Dissertation\DissertationTemplateFull_Hallren_Updated.docx" TargetMode="External"/><Relationship Id="rId24" Type="http://schemas.openxmlformats.org/officeDocument/2006/relationships/hyperlink" Target="file:///C:\Users\Ross\Dropbox\Projects\Dissertation\DissertationTemplateFull_Hallren.docx" TargetMode="External"/><Relationship Id="rId32" Type="http://schemas.openxmlformats.org/officeDocument/2006/relationships/footer" Target="footer1.xml"/><Relationship Id="rId37" Type="http://schemas.openxmlformats.org/officeDocument/2006/relationships/image" Target="media/image5.emf"/><Relationship Id="rId40" Type="http://schemas.openxmlformats.org/officeDocument/2006/relationships/chart" Target="charts/chart2.xml"/><Relationship Id="rId45" Type="http://schemas.openxmlformats.org/officeDocument/2006/relationships/image" Target="media/image7.emf"/><Relationship Id="rId5" Type="http://schemas.openxmlformats.org/officeDocument/2006/relationships/settings" Target="settings.xml"/><Relationship Id="rId15" Type="http://schemas.openxmlformats.org/officeDocument/2006/relationships/hyperlink" Target="file:///C:\Users\Ross\Dropbox\Projects\Dissertation\DissertationTemplateFull_Hallren_Updated.docx" TargetMode="External"/><Relationship Id="rId23" Type="http://schemas.openxmlformats.org/officeDocument/2006/relationships/hyperlink" Target="file:///C:\Users\Ross\Dropbox\Projects\Dissertation\DissertationTemplateFull_Hallren.docx" TargetMode="External"/><Relationship Id="rId28" Type="http://schemas.openxmlformats.org/officeDocument/2006/relationships/hyperlink" Target="file:///C:\Users\Ross\Dropbox\Projects\Dissertation\DissertationTemplateFull_Hallren.docx" TargetMode="External"/><Relationship Id="rId36" Type="http://schemas.openxmlformats.org/officeDocument/2006/relationships/image" Target="media/image4.emf"/><Relationship Id="rId49" Type="http://schemas.openxmlformats.org/officeDocument/2006/relationships/glossaryDocument" Target="glossary/document.xml"/><Relationship Id="rId10" Type="http://schemas.openxmlformats.org/officeDocument/2006/relationships/hyperlink" Target="file:///C:\Users\Ross\Dropbox\Projects\Dissertation\DissertationTemplateFull_Hallren_Updated.docx" TargetMode="External"/><Relationship Id="rId19" Type="http://schemas.openxmlformats.org/officeDocument/2006/relationships/hyperlink" Target="file:///C:\Users\Ross\Dropbox\Projects\Dissertation\DissertationTemplateFull_Hallren_Updated.docx" TargetMode="External"/><Relationship Id="rId31" Type="http://schemas.openxmlformats.org/officeDocument/2006/relationships/hyperlink" Target="file:///C:\Users\Ross\Dropbox\Projects\Dissertation\DissertationTemplateFull_Hallren.docx" TargetMode="External"/><Relationship Id="rId44"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file:///C:\Users\Ross\Dropbox\Projects\Dissertation\DissertationTemplateFull_Hallren_Updated.docx" TargetMode="External"/><Relationship Id="rId14" Type="http://schemas.openxmlformats.org/officeDocument/2006/relationships/hyperlink" Target="file:///C:\Users\Ross\Dropbox\Projects\Dissertation\DissertationTemplateFull_Hallren_Updated.docx" TargetMode="External"/><Relationship Id="rId22" Type="http://schemas.openxmlformats.org/officeDocument/2006/relationships/hyperlink" Target="file:///C:\Users\Ross\Dropbox\Projects\Dissertation\DissertationTemplateFull_Hallren_Updated.docx" TargetMode="External"/><Relationship Id="rId27" Type="http://schemas.openxmlformats.org/officeDocument/2006/relationships/hyperlink" Target="file:///C:\Users\Ross\Dropbox\Projects\Dissertation\DissertationTemplateFull_Hallren.docx" TargetMode="External"/><Relationship Id="rId30" Type="http://schemas.openxmlformats.org/officeDocument/2006/relationships/hyperlink" Target="file:///C:\Users\Ross\Dropbox\Projects\Dissertation\DissertationTemplateFull_Hallren.docx" TargetMode="External"/><Relationship Id="rId35" Type="http://schemas.openxmlformats.org/officeDocument/2006/relationships/image" Target="media/image3.emf"/><Relationship Id="rId43" Type="http://schemas.openxmlformats.org/officeDocument/2006/relationships/image" Target="media/image8.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file:///C:\Users\Ross\Dropbox\Projects\Dissertation\DissertationTemplateFull_Hallren_Updated.docx" TargetMode="External"/><Relationship Id="rId17" Type="http://schemas.openxmlformats.org/officeDocument/2006/relationships/hyperlink" Target="file:///C:\Users\Ross\Dropbox\Projects\Dissertation\DissertationTemplateFull_Hallren_Updated.docx" TargetMode="External"/><Relationship Id="rId25" Type="http://schemas.openxmlformats.org/officeDocument/2006/relationships/hyperlink" Target="file:///C:\Users\Ross\Dropbox\Projects\Dissertation\DissertationTemplateFull_Hallren.docx" TargetMode="External"/><Relationship Id="rId33" Type="http://schemas.openxmlformats.org/officeDocument/2006/relationships/image" Target="media/image1.emf"/><Relationship Id="rId38" Type="http://schemas.openxmlformats.org/officeDocument/2006/relationships/image" Target="media/image6.emf"/><Relationship Id="rId46" Type="http://schemas.openxmlformats.org/officeDocument/2006/relationships/image" Target="media/image8.emf"/><Relationship Id="rId20" Type="http://schemas.openxmlformats.org/officeDocument/2006/relationships/hyperlink" Target="file:///C:\Users\Ross\Dropbox\Projects\Dissertation\DissertationTemplateFull_Hallren_Updated.docx" TargetMode="External"/><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lex\Dropbox\Projects\Synthetic%20Counterfactuals\Data\WhyCBfellApart.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lex\Dropbox\Projects\Synthetic%20Counterfactuals\Data\WhyCBfellApart.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Alex\Dropbox\Projects\Synthetic%20Counterfactuals\Data\WhyCBfellApa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500801910610115E-2"/>
          <c:y val="2.2448361937606857E-2"/>
          <c:w val="0.92807399739841712"/>
          <c:h val="0.95510327612478629"/>
        </c:manualLayout>
      </c:layout>
      <c:lineChart>
        <c:grouping val="standard"/>
        <c:varyColors val="0"/>
        <c:ser>
          <c:idx val="1"/>
          <c:order val="1"/>
          <c:tx>
            <c:v>RER_CPI (Left-Scale)</c:v>
          </c:tx>
          <c:spPr>
            <a:ln>
              <a:solidFill>
                <a:schemeClr val="tx1"/>
              </a:solidFill>
              <a:prstDash val="dash"/>
            </a:ln>
          </c:spPr>
          <c:marker>
            <c:symbol val="none"/>
          </c:marker>
          <c:cat>
            <c:numRef>
              <c:f>Data!$AE$2:$AE$24</c:f>
              <c:numCache>
                <c:formatCode>General</c:formatCode>
                <c:ptCount val="2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numCache>
            </c:numRef>
          </c:cat>
          <c:val>
            <c:numRef>
              <c:f>Data!$Y$2:$Y$24</c:f>
              <c:numCache>
                <c:formatCode>0.00</c:formatCode>
                <c:ptCount val="23"/>
                <c:pt idx="0">
                  <c:v>1.0162826799743183</c:v>
                </c:pt>
                <c:pt idx="1">
                  <c:v>1.3139548702552739</c:v>
                </c:pt>
                <c:pt idx="2">
                  <c:v>3.1018665011988857</c:v>
                </c:pt>
                <c:pt idx="3">
                  <c:v>2.930262714242839</c:v>
                </c:pt>
                <c:pt idx="4">
                  <c:v>2.7022903403876581</c:v>
                </c:pt>
                <c:pt idx="5">
                  <c:v>3.2240841285075326</c:v>
                </c:pt>
                <c:pt idx="6">
                  <c:v>2.7070600251699837</c:v>
                </c:pt>
                <c:pt idx="7">
                  <c:v>2.7604530359395909</c:v>
                </c:pt>
                <c:pt idx="8">
                  <c:v>2.645720825719188</c:v>
                </c:pt>
                <c:pt idx="9">
                  <c:v>4.218593419102004</c:v>
                </c:pt>
                <c:pt idx="10">
                  <c:v>2.1214559709244685</c:v>
                </c:pt>
                <c:pt idx="11">
                  <c:v>1.5918221995366837</c:v>
                </c:pt>
                <c:pt idx="12">
                  <c:v>1.3641500096754064</c:v>
                </c:pt>
                <c:pt idx="13">
                  <c:v>1.2803259906674052</c:v>
                </c:pt>
                <c:pt idx="14">
                  <c:v>1.2611109529357483</c:v>
                </c:pt>
                <c:pt idx="15">
                  <c:v>1.2550799601084228</c:v>
                </c:pt>
                <c:pt idx="16">
                  <c:v>1.2897477654140921</c:v>
                </c:pt>
                <c:pt idx="17">
                  <c:v>1.3127618679496491</c:v>
                </c:pt>
                <c:pt idx="18">
                  <c:v>1.320982115905613</c:v>
                </c:pt>
                <c:pt idx="19">
                  <c:v>1.365823294010706</c:v>
                </c:pt>
                <c:pt idx="20">
                  <c:v>1.4252850012904368</c:v>
                </c:pt>
                <c:pt idx="21">
                  <c:v>1.4813667784173015</c:v>
                </c:pt>
                <c:pt idx="22">
                  <c:v>3.6642081447070849</c:v>
                </c:pt>
              </c:numCache>
            </c:numRef>
          </c:val>
          <c:smooth val="0"/>
        </c:ser>
        <c:dLbls>
          <c:showLegendKey val="0"/>
          <c:showVal val="0"/>
          <c:showCatName val="0"/>
          <c:showSerName val="0"/>
          <c:showPercent val="0"/>
          <c:showBubbleSize val="0"/>
        </c:dLbls>
        <c:marker val="1"/>
        <c:smooth val="0"/>
        <c:axId val="83730432"/>
        <c:axId val="139080768"/>
      </c:lineChart>
      <c:lineChart>
        <c:grouping val="standard"/>
        <c:varyColors val="0"/>
        <c:ser>
          <c:idx val="0"/>
          <c:order val="0"/>
          <c:tx>
            <c:v>CA/GDP (%)</c:v>
          </c:tx>
          <c:spPr>
            <a:ln>
              <a:solidFill>
                <a:schemeClr val="tx1"/>
              </a:solidFill>
            </a:ln>
          </c:spPr>
          <c:marker>
            <c:symbol val="none"/>
          </c:marker>
          <c:cat>
            <c:numRef>
              <c:f>Data!$AE$2:$AE$24</c:f>
              <c:numCache>
                <c:formatCode>General</c:formatCode>
                <c:ptCount val="2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numCache>
            </c:numRef>
          </c:cat>
          <c:val>
            <c:numRef>
              <c:f>Data!$M$2:$M$23</c:f>
              <c:numCache>
                <c:formatCode>General</c:formatCode>
                <c:ptCount val="22"/>
                <c:pt idx="0">
                  <c:v>-6.2030673973369099</c:v>
                </c:pt>
                <c:pt idx="1">
                  <c:v>-5.9890558114353674</c:v>
                </c:pt>
                <c:pt idx="2">
                  <c:v>-2.7909739553226043</c:v>
                </c:pt>
                <c:pt idx="3">
                  <c:v>-2.3427783479647046</c:v>
                </c:pt>
                <c:pt idx="4">
                  <c:v>-3.1545541103664059</c:v>
                </c:pt>
                <c:pt idx="5">
                  <c:v>-1.0767200482003285</c:v>
                </c:pt>
                <c:pt idx="6">
                  <c:v>-2.5771977834835806</c:v>
                </c:pt>
                <c:pt idx="7">
                  <c:v>-3.8116687722169322</c:v>
                </c:pt>
                <c:pt idx="8">
                  <c:v>-1.2455745536768734</c:v>
                </c:pt>
                <c:pt idx="9">
                  <c:v>-1.7028351008922047</c:v>
                </c:pt>
                <c:pt idx="10">
                  <c:v>3.2203209902961412</c:v>
                </c:pt>
                <c:pt idx="11">
                  <c:v>-0.34102890324412627</c:v>
                </c:pt>
                <c:pt idx="12">
                  <c:v>-2.4249364131928175</c:v>
                </c:pt>
                <c:pt idx="13">
                  <c:v>-3.4660048279312279</c:v>
                </c:pt>
                <c:pt idx="14">
                  <c:v>-4.2648589846545217</c:v>
                </c:pt>
                <c:pt idx="15">
                  <c:v>-1.9834602735092985</c:v>
                </c:pt>
                <c:pt idx="16">
                  <c:v>-2.4875930110114961</c:v>
                </c:pt>
                <c:pt idx="17">
                  <c:v>-4.1446800662910812</c:v>
                </c:pt>
                <c:pt idx="18">
                  <c:v>-4.8443160454195668</c:v>
                </c:pt>
                <c:pt idx="19">
                  <c:v>-4.2122950617818304</c:v>
                </c:pt>
                <c:pt idx="20">
                  <c:v>-3.159922377036759</c:v>
                </c:pt>
                <c:pt idx="21">
                  <c:v>-1.406947885001806</c:v>
                </c:pt>
              </c:numCache>
            </c:numRef>
          </c:val>
          <c:smooth val="0"/>
        </c:ser>
        <c:dLbls>
          <c:showLegendKey val="0"/>
          <c:showVal val="0"/>
          <c:showCatName val="0"/>
          <c:showSerName val="0"/>
          <c:showPercent val="0"/>
          <c:showBubbleSize val="0"/>
        </c:dLbls>
        <c:marker val="1"/>
        <c:smooth val="0"/>
        <c:axId val="83750400"/>
        <c:axId val="139081344"/>
      </c:lineChart>
      <c:catAx>
        <c:axId val="83730432"/>
        <c:scaling>
          <c:orientation val="minMax"/>
        </c:scaling>
        <c:delete val="0"/>
        <c:axPos val="b"/>
        <c:numFmt formatCode="General" sourceLinked="1"/>
        <c:majorTickMark val="out"/>
        <c:minorTickMark val="none"/>
        <c:tickLblPos val="nextTo"/>
        <c:crossAx val="139080768"/>
        <c:crosses val="autoZero"/>
        <c:auto val="1"/>
        <c:lblAlgn val="ctr"/>
        <c:lblOffset val="100"/>
        <c:tickLblSkip val="5"/>
        <c:noMultiLvlLbl val="0"/>
      </c:catAx>
      <c:valAx>
        <c:axId val="139080768"/>
        <c:scaling>
          <c:orientation val="minMax"/>
        </c:scaling>
        <c:delete val="0"/>
        <c:axPos val="l"/>
        <c:majorGridlines>
          <c:spPr>
            <a:ln>
              <a:noFill/>
            </a:ln>
          </c:spPr>
        </c:majorGridlines>
        <c:numFmt formatCode="0.00" sourceLinked="1"/>
        <c:majorTickMark val="out"/>
        <c:minorTickMark val="none"/>
        <c:tickLblPos val="nextTo"/>
        <c:crossAx val="83730432"/>
        <c:crosses val="autoZero"/>
        <c:crossBetween val="midCat"/>
      </c:valAx>
      <c:valAx>
        <c:axId val="139081344"/>
        <c:scaling>
          <c:orientation val="minMax"/>
        </c:scaling>
        <c:delete val="0"/>
        <c:axPos val="r"/>
        <c:numFmt formatCode="General" sourceLinked="1"/>
        <c:majorTickMark val="out"/>
        <c:minorTickMark val="none"/>
        <c:tickLblPos val="nextTo"/>
        <c:crossAx val="83750400"/>
        <c:crosses val="max"/>
        <c:crossBetween val="between"/>
      </c:valAx>
      <c:catAx>
        <c:axId val="83750400"/>
        <c:scaling>
          <c:orientation val="minMax"/>
        </c:scaling>
        <c:delete val="1"/>
        <c:axPos val="b"/>
        <c:numFmt formatCode="General" sourceLinked="1"/>
        <c:majorTickMark val="out"/>
        <c:minorTickMark val="none"/>
        <c:tickLblPos val="nextTo"/>
        <c:crossAx val="139081344"/>
        <c:crosses val="autoZero"/>
        <c:auto val="1"/>
        <c:lblAlgn val="ctr"/>
        <c:lblOffset val="100"/>
        <c:noMultiLvlLbl val="0"/>
      </c:catAx>
    </c:plotArea>
    <c:legend>
      <c:legendPos val="r"/>
      <c:layout>
        <c:manualLayout>
          <c:xMode val="edge"/>
          <c:yMode val="edge"/>
          <c:x val="9.7015882877285867E-2"/>
          <c:y val="0.79654210319018037"/>
          <c:w val="0.35127444558493826"/>
          <c:h val="0.11505303321182812"/>
        </c:manualLayout>
      </c:layout>
      <c:overlay val="0"/>
      <c:txPr>
        <a:bodyPr/>
        <a:lstStyle/>
        <a:p>
          <a:pPr>
            <a:defRPr sz="8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6498347115156992E-2"/>
          <c:y val="4.4638969389624958E-2"/>
          <c:w val="0.91253587669314185"/>
          <c:h val="0.88294220934281198"/>
        </c:manualLayout>
      </c:layout>
      <c:lineChart>
        <c:grouping val="standard"/>
        <c:varyColors val="0"/>
        <c:ser>
          <c:idx val="1"/>
          <c:order val="0"/>
          <c:tx>
            <c:v>Ext Debt Int Payments to Exports (%)</c:v>
          </c:tx>
          <c:spPr>
            <a:ln>
              <a:solidFill>
                <a:sysClr val="windowText" lastClr="000000"/>
              </a:solidFill>
            </a:ln>
          </c:spPr>
          <c:marker>
            <c:symbol val="none"/>
          </c:marker>
          <c:cat>
            <c:numRef>
              <c:f>Data!$AE$2:$AE$24</c:f>
              <c:numCache>
                <c:formatCode>General</c:formatCode>
                <c:ptCount val="2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numCache>
            </c:numRef>
          </c:cat>
          <c:val>
            <c:numRef>
              <c:f>Data!$AC$2:$AC$24</c:f>
              <c:numCache>
                <c:formatCode>0.00</c:formatCode>
                <c:ptCount val="23"/>
                <c:pt idx="0">
                  <c:v>20.867934297446887</c:v>
                </c:pt>
                <c:pt idx="1">
                  <c:v>29.205870393900891</c:v>
                </c:pt>
                <c:pt idx="2">
                  <c:v>36.753223987698618</c:v>
                </c:pt>
                <c:pt idx="3">
                  <c:v>55.737802130274481</c:v>
                </c:pt>
                <c:pt idx="4">
                  <c:v>46.159148249066504</c:v>
                </c:pt>
                <c:pt idx="5">
                  <c:v>50.336479814115599</c:v>
                </c:pt>
                <c:pt idx="6">
                  <c:v>50.862741771292839</c:v>
                </c:pt>
                <c:pt idx="7">
                  <c:v>48.328455864858434</c:v>
                </c:pt>
                <c:pt idx="8">
                  <c:v>27.425176056338032</c:v>
                </c:pt>
                <c:pt idx="9">
                  <c:v>17.777719647899019</c:v>
                </c:pt>
                <c:pt idx="10">
                  <c:v>16.370883871742524</c:v>
                </c:pt>
                <c:pt idx="11">
                  <c:v>18.127932060500868</c:v>
                </c:pt>
                <c:pt idx="12">
                  <c:v>15.969834175336642</c:v>
                </c:pt>
                <c:pt idx="13">
                  <c:v>17.275537689439492</c:v>
                </c:pt>
                <c:pt idx="14">
                  <c:v>16.827544850441686</c:v>
                </c:pt>
                <c:pt idx="15">
                  <c:v>18.161143285555973</c:v>
                </c:pt>
                <c:pt idx="16">
                  <c:v>18.752424989572823</c:v>
                </c:pt>
                <c:pt idx="17">
                  <c:v>20.057922537715765</c:v>
                </c:pt>
                <c:pt idx="18">
                  <c:v>23.595482879928397</c:v>
                </c:pt>
                <c:pt idx="19">
                  <c:v>30.634658070714021</c:v>
                </c:pt>
                <c:pt idx="20">
                  <c:v>30.448092235877532</c:v>
                </c:pt>
                <c:pt idx="21">
                  <c:v>13.94862935342319</c:v>
                </c:pt>
                <c:pt idx="22">
                  <c:v>6.5696841122790408</c:v>
                </c:pt>
              </c:numCache>
            </c:numRef>
          </c:val>
          <c:smooth val="0"/>
        </c:ser>
        <c:ser>
          <c:idx val="2"/>
          <c:order val="2"/>
          <c:tx>
            <c:v>Ext Debt to Y (%)</c:v>
          </c:tx>
          <c:spPr>
            <a:ln>
              <a:solidFill>
                <a:sysClr val="windowText" lastClr="000000"/>
              </a:solidFill>
              <a:prstDash val="dash"/>
            </a:ln>
          </c:spPr>
          <c:marker>
            <c:symbol val="none"/>
          </c:marker>
          <c:val>
            <c:numRef>
              <c:f>Data!$I$2:$I$23</c:f>
              <c:numCache>
                <c:formatCode>0.00</c:formatCode>
                <c:ptCount val="22"/>
                <c:pt idx="0">
                  <c:v>35.501272150644454</c:v>
                </c:pt>
                <c:pt idx="1">
                  <c:v>45.514611317552323</c:v>
                </c:pt>
                <c:pt idx="2">
                  <c:v>51.937261615686722</c:v>
                </c:pt>
                <c:pt idx="3">
                  <c:v>44.343836400213341</c:v>
                </c:pt>
                <c:pt idx="4">
                  <c:v>62.030158246873967</c:v>
                </c:pt>
                <c:pt idx="5">
                  <c:v>57.85869523959164</c:v>
                </c:pt>
                <c:pt idx="6">
                  <c:v>47.494855238700161</c:v>
                </c:pt>
                <c:pt idx="7">
                  <c:v>52.852735101577593</c:v>
                </c:pt>
                <c:pt idx="8">
                  <c:v>46.834677645155523</c:v>
                </c:pt>
                <c:pt idx="9">
                  <c:v>85.518114223269507</c:v>
                </c:pt>
                <c:pt idx="10">
                  <c:v>44.223431533838173</c:v>
                </c:pt>
                <c:pt idx="11">
                  <c:v>34.617018014228748</c:v>
                </c:pt>
                <c:pt idx="12">
                  <c:v>29.987682093506653</c:v>
                </c:pt>
                <c:pt idx="13">
                  <c:v>27.32013620070861</c:v>
                </c:pt>
                <c:pt idx="14">
                  <c:v>29.169538144810442</c:v>
                </c:pt>
                <c:pt idx="15">
                  <c:v>38.27944778113546</c:v>
                </c:pt>
                <c:pt idx="16">
                  <c:v>40.928457586310479</c:v>
                </c:pt>
                <c:pt idx="17">
                  <c:v>43.310088472609685</c:v>
                </c:pt>
                <c:pt idx="18">
                  <c:v>46.866119470510363</c:v>
                </c:pt>
                <c:pt idx="19">
                  <c:v>52.910846033655126</c:v>
                </c:pt>
                <c:pt idx="20">
                  <c:v>51.73377761553111</c:v>
                </c:pt>
                <c:pt idx="21">
                  <c:v>55.715935901718204</c:v>
                </c:pt>
              </c:numCache>
            </c:numRef>
          </c:val>
          <c:smooth val="0"/>
        </c:ser>
        <c:dLbls>
          <c:showLegendKey val="0"/>
          <c:showVal val="0"/>
          <c:showCatName val="0"/>
          <c:showSerName val="0"/>
          <c:showPercent val="0"/>
          <c:showBubbleSize val="0"/>
        </c:dLbls>
        <c:marker val="1"/>
        <c:smooth val="0"/>
        <c:axId val="83746816"/>
        <c:axId val="139083072"/>
      </c:lineChart>
      <c:lineChart>
        <c:grouping val="standard"/>
        <c:varyColors val="0"/>
        <c:ser>
          <c:idx val="0"/>
          <c:order val="1"/>
          <c:tx>
            <c:v>G/Y(%) (Right-Scale)</c:v>
          </c:tx>
          <c:spPr>
            <a:ln>
              <a:solidFill>
                <a:sysClr val="windowText" lastClr="000000"/>
              </a:solidFill>
              <a:prstDash val="dashDot"/>
            </a:ln>
          </c:spPr>
          <c:marker>
            <c:symbol val="none"/>
          </c:marker>
          <c:cat>
            <c:numRef>
              <c:f>Data!$B$2:$B$57</c:f>
              <c:numCache>
                <c:formatCode>General</c:formatCode>
                <c:ptCount val="56"/>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1980</c:v>
                </c:pt>
                <c:pt idx="34">
                  <c:v>1981</c:v>
                </c:pt>
                <c:pt idx="35">
                  <c:v>1982</c:v>
                </c:pt>
                <c:pt idx="36">
                  <c:v>1983</c:v>
                </c:pt>
                <c:pt idx="37">
                  <c:v>1984</c:v>
                </c:pt>
                <c:pt idx="38">
                  <c:v>1985</c:v>
                </c:pt>
                <c:pt idx="39">
                  <c:v>1986</c:v>
                </c:pt>
                <c:pt idx="40">
                  <c:v>1987</c:v>
                </c:pt>
                <c:pt idx="41">
                  <c:v>1988</c:v>
                </c:pt>
                <c:pt idx="42">
                  <c:v>1989</c:v>
                </c:pt>
                <c:pt idx="43">
                  <c:v>1990</c:v>
                </c:pt>
                <c:pt idx="44">
                  <c:v>1991</c:v>
                </c:pt>
                <c:pt idx="45">
                  <c:v>1992</c:v>
                </c:pt>
                <c:pt idx="46">
                  <c:v>1993</c:v>
                </c:pt>
                <c:pt idx="47">
                  <c:v>1994</c:v>
                </c:pt>
                <c:pt idx="48">
                  <c:v>1995</c:v>
                </c:pt>
                <c:pt idx="49">
                  <c:v>1996</c:v>
                </c:pt>
                <c:pt idx="50">
                  <c:v>1997</c:v>
                </c:pt>
                <c:pt idx="51">
                  <c:v>1998</c:v>
                </c:pt>
                <c:pt idx="52">
                  <c:v>1999</c:v>
                </c:pt>
                <c:pt idx="53">
                  <c:v>2000</c:v>
                </c:pt>
                <c:pt idx="54">
                  <c:v>2001</c:v>
                </c:pt>
                <c:pt idx="55">
                  <c:v>2002</c:v>
                </c:pt>
              </c:numCache>
            </c:numRef>
          </c:cat>
          <c:val>
            <c:numRef>
              <c:f>Data!$U$2:$U$24</c:f>
              <c:numCache>
                <c:formatCode>General</c:formatCode>
                <c:ptCount val="23"/>
                <c:pt idx="7" formatCode="0.00">
                  <c:v>4.7144944990421003</c:v>
                </c:pt>
                <c:pt idx="8" formatCode="0.00">
                  <c:v>4.3219102843456803</c:v>
                </c:pt>
                <c:pt idx="9" formatCode="0.00">
                  <c:v>4.4943959654139105</c:v>
                </c:pt>
                <c:pt idx="10" formatCode="0.00">
                  <c:v>3.1354283916118821</c:v>
                </c:pt>
                <c:pt idx="11" formatCode="0.00">
                  <c:v>3.3217613075753603</c:v>
                </c:pt>
                <c:pt idx="12" formatCode="0.00">
                  <c:v>2.9755380131810529</c:v>
                </c:pt>
                <c:pt idx="13" formatCode="0.00">
                  <c:v>13.510378820595717</c:v>
                </c:pt>
                <c:pt idx="14" formatCode="0.00">
                  <c:v>13.186859073958981</c:v>
                </c:pt>
                <c:pt idx="15" formatCode="0.00">
                  <c:v>13.349519971863927</c:v>
                </c:pt>
                <c:pt idx="16" formatCode="0.00">
                  <c:v>12.501664984075864</c:v>
                </c:pt>
                <c:pt idx="17" formatCode="0.00">
                  <c:v>12.062033265154904</c:v>
                </c:pt>
                <c:pt idx="18" formatCode="0.00">
                  <c:v>12.494804702820639</c:v>
                </c:pt>
                <c:pt idx="19" formatCode="0.00">
                  <c:v>13.723225276256249</c:v>
                </c:pt>
                <c:pt idx="20" formatCode="0.00">
                  <c:v>13.784212910631895</c:v>
                </c:pt>
                <c:pt idx="21" formatCode="0.00">
                  <c:v>14.156293293461866</c:v>
                </c:pt>
                <c:pt idx="22" formatCode="0.00">
                  <c:v>12.235267771450509</c:v>
                </c:pt>
              </c:numCache>
            </c:numRef>
          </c:val>
          <c:smooth val="0"/>
        </c:ser>
        <c:dLbls>
          <c:showLegendKey val="0"/>
          <c:showVal val="0"/>
          <c:showCatName val="0"/>
          <c:showSerName val="0"/>
          <c:showPercent val="0"/>
          <c:showBubbleSize val="0"/>
        </c:dLbls>
        <c:marker val="1"/>
        <c:smooth val="0"/>
        <c:axId val="277842944"/>
        <c:axId val="142360576"/>
      </c:lineChart>
      <c:catAx>
        <c:axId val="83746816"/>
        <c:scaling>
          <c:orientation val="minMax"/>
        </c:scaling>
        <c:delete val="0"/>
        <c:axPos val="b"/>
        <c:numFmt formatCode="General" sourceLinked="1"/>
        <c:majorTickMark val="out"/>
        <c:minorTickMark val="none"/>
        <c:tickLblPos val="nextTo"/>
        <c:crossAx val="139083072"/>
        <c:crosses val="autoZero"/>
        <c:auto val="1"/>
        <c:lblAlgn val="ctr"/>
        <c:lblOffset val="100"/>
        <c:tickLblSkip val="5"/>
        <c:noMultiLvlLbl val="0"/>
      </c:catAx>
      <c:valAx>
        <c:axId val="139083072"/>
        <c:scaling>
          <c:orientation val="minMax"/>
        </c:scaling>
        <c:delete val="0"/>
        <c:axPos val="l"/>
        <c:majorGridlines>
          <c:spPr>
            <a:ln>
              <a:noFill/>
            </a:ln>
          </c:spPr>
        </c:majorGridlines>
        <c:numFmt formatCode="0" sourceLinked="0"/>
        <c:majorTickMark val="out"/>
        <c:minorTickMark val="none"/>
        <c:tickLblPos val="nextTo"/>
        <c:crossAx val="83746816"/>
        <c:crosses val="autoZero"/>
        <c:crossBetween val="midCat"/>
        <c:majorUnit val="10"/>
      </c:valAx>
      <c:valAx>
        <c:axId val="142360576"/>
        <c:scaling>
          <c:orientation val="minMax"/>
        </c:scaling>
        <c:delete val="0"/>
        <c:axPos val="r"/>
        <c:numFmt formatCode="General" sourceLinked="1"/>
        <c:majorTickMark val="out"/>
        <c:minorTickMark val="none"/>
        <c:tickLblPos val="nextTo"/>
        <c:crossAx val="277842944"/>
        <c:crosses val="max"/>
        <c:crossBetween val="between"/>
        <c:majorUnit val="1"/>
      </c:valAx>
      <c:catAx>
        <c:axId val="277842944"/>
        <c:scaling>
          <c:orientation val="minMax"/>
        </c:scaling>
        <c:delete val="1"/>
        <c:axPos val="b"/>
        <c:numFmt formatCode="General" sourceLinked="1"/>
        <c:majorTickMark val="out"/>
        <c:minorTickMark val="none"/>
        <c:tickLblPos val="nextTo"/>
        <c:crossAx val="142360576"/>
        <c:crosses val="autoZero"/>
        <c:auto val="1"/>
        <c:lblAlgn val="ctr"/>
        <c:lblOffset val="100"/>
        <c:noMultiLvlLbl val="0"/>
      </c:catAx>
    </c:plotArea>
    <c:legend>
      <c:legendPos val="r"/>
      <c:layout>
        <c:manualLayout>
          <c:xMode val="edge"/>
          <c:yMode val="edge"/>
          <c:x val="3.3753070866141731E-2"/>
          <c:y val="2.6935202310176772E-2"/>
          <c:w val="0.36150194225721782"/>
          <c:h val="0.27450419914160346"/>
        </c:manualLayout>
      </c:layout>
      <c:overlay val="0"/>
      <c:txPr>
        <a:bodyPr/>
        <a:lstStyle/>
        <a:p>
          <a:pPr>
            <a:defRPr sz="8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935351670378761E-2"/>
          <c:y val="3.1137359739977409E-2"/>
          <c:w val="0.93817095657229421"/>
          <c:h val="0.86475221301237548"/>
        </c:manualLayout>
      </c:layout>
      <c:lineChart>
        <c:grouping val="standard"/>
        <c:varyColors val="0"/>
        <c:ser>
          <c:idx val="0"/>
          <c:order val="0"/>
          <c:tx>
            <c:v>Unemp Rate (%)</c:v>
          </c:tx>
          <c:spPr>
            <a:ln>
              <a:solidFill>
                <a:schemeClr val="tx1"/>
              </a:solidFill>
            </a:ln>
          </c:spPr>
          <c:marker>
            <c:symbol val="none"/>
          </c:marker>
          <c:cat>
            <c:numRef>
              <c:f>Data!$B$6:$B$24</c:f>
              <c:numCache>
                <c:formatCode>General</c:formatCode>
                <c:ptCount val="19"/>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numCache>
            </c:numRef>
          </c:cat>
          <c:val>
            <c:numRef>
              <c:f>Data!$P$6:$P$24</c:f>
              <c:numCache>
                <c:formatCode>General</c:formatCode>
                <c:ptCount val="19"/>
                <c:pt idx="0">
                  <c:v>3.7999999999999901</c:v>
                </c:pt>
                <c:pt idx="1">
                  <c:v>5.2999999999999901</c:v>
                </c:pt>
                <c:pt idx="2">
                  <c:v>4.4000000000000004</c:v>
                </c:pt>
                <c:pt idx="3">
                  <c:v>5.2999999999999901</c:v>
                </c:pt>
                <c:pt idx="4">
                  <c:v>5.9</c:v>
                </c:pt>
                <c:pt idx="5">
                  <c:v>7.2999999999999901</c:v>
                </c:pt>
                <c:pt idx="6">
                  <c:v>9.1999999999999904</c:v>
                </c:pt>
                <c:pt idx="7">
                  <c:v>6</c:v>
                </c:pt>
                <c:pt idx="8">
                  <c:v>7</c:v>
                </c:pt>
                <c:pt idx="9">
                  <c:v>9</c:v>
                </c:pt>
                <c:pt idx="10">
                  <c:v>12</c:v>
                </c:pt>
                <c:pt idx="11">
                  <c:v>16</c:v>
                </c:pt>
                <c:pt idx="12">
                  <c:v>16.559999999999899</c:v>
                </c:pt>
                <c:pt idx="13">
                  <c:v>13.41</c:v>
                </c:pt>
                <c:pt idx="14">
                  <c:v>12.1</c:v>
                </c:pt>
                <c:pt idx="15">
                  <c:v>13.48</c:v>
                </c:pt>
                <c:pt idx="16">
                  <c:v>14.65</c:v>
                </c:pt>
                <c:pt idx="17">
                  <c:v>18.059999999999899</c:v>
                </c:pt>
                <c:pt idx="18">
                  <c:v>17.5</c:v>
                </c:pt>
              </c:numCache>
            </c:numRef>
          </c:val>
          <c:smooth val="0"/>
        </c:ser>
        <c:ser>
          <c:idx val="1"/>
          <c:order val="1"/>
          <c:tx>
            <c:v>Under Employment (%)</c:v>
          </c:tx>
          <c:spPr>
            <a:ln>
              <a:solidFill>
                <a:schemeClr val="tx1"/>
              </a:solidFill>
              <a:prstDash val="dash"/>
            </a:ln>
          </c:spPr>
          <c:marker>
            <c:symbol val="none"/>
          </c:marker>
          <c:val>
            <c:numRef>
              <c:f>[WhyCBfellApart2.xlsx]Employment_Annual!$E$6:$E$22</c:f>
              <c:numCache>
                <c:formatCode>General</c:formatCode>
                <c:ptCount val="17"/>
                <c:pt idx="0">
                  <c:v>5.65</c:v>
                </c:pt>
                <c:pt idx="1">
                  <c:v>7.3</c:v>
                </c:pt>
                <c:pt idx="2">
                  <c:v>7.5500000000000007</c:v>
                </c:pt>
                <c:pt idx="3">
                  <c:v>8.35</c:v>
                </c:pt>
                <c:pt idx="4">
                  <c:v>8.4499999999999993</c:v>
                </c:pt>
                <c:pt idx="5">
                  <c:v>8.6</c:v>
                </c:pt>
                <c:pt idx="6">
                  <c:v>9.1000000000000014</c:v>
                </c:pt>
                <c:pt idx="7">
                  <c:v>8.25</c:v>
                </c:pt>
                <c:pt idx="8">
                  <c:v>8.1999999999999993</c:v>
                </c:pt>
                <c:pt idx="9">
                  <c:v>9.0500000000000007</c:v>
                </c:pt>
                <c:pt idx="10">
                  <c:v>10.3</c:v>
                </c:pt>
                <c:pt idx="11">
                  <c:v>11.9</c:v>
                </c:pt>
                <c:pt idx="12">
                  <c:v>13.1</c:v>
                </c:pt>
                <c:pt idx="13">
                  <c:v>13.35</c:v>
                </c:pt>
                <c:pt idx="14">
                  <c:v>13.533333333333333</c:v>
                </c:pt>
                <c:pt idx="15">
                  <c:v>14.300000000000002</c:v>
                </c:pt>
                <c:pt idx="16">
                  <c:v>14.5</c:v>
                </c:pt>
              </c:numCache>
            </c:numRef>
          </c:val>
          <c:smooth val="0"/>
        </c:ser>
        <c:dLbls>
          <c:showLegendKey val="0"/>
          <c:showVal val="0"/>
          <c:showCatName val="0"/>
          <c:showSerName val="0"/>
          <c:showPercent val="0"/>
          <c:showBubbleSize val="0"/>
        </c:dLbls>
        <c:marker val="1"/>
        <c:smooth val="0"/>
        <c:axId val="83747328"/>
        <c:axId val="142361152"/>
      </c:lineChart>
      <c:catAx>
        <c:axId val="83747328"/>
        <c:scaling>
          <c:orientation val="minMax"/>
        </c:scaling>
        <c:delete val="0"/>
        <c:axPos val="b"/>
        <c:numFmt formatCode="General" sourceLinked="1"/>
        <c:majorTickMark val="out"/>
        <c:minorTickMark val="none"/>
        <c:tickLblPos val="nextTo"/>
        <c:crossAx val="142361152"/>
        <c:crosses val="autoZero"/>
        <c:auto val="1"/>
        <c:lblAlgn val="ctr"/>
        <c:lblOffset val="100"/>
        <c:tickLblSkip val="2"/>
        <c:noMultiLvlLbl val="0"/>
      </c:catAx>
      <c:valAx>
        <c:axId val="142361152"/>
        <c:scaling>
          <c:orientation val="minMax"/>
        </c:scaling>
        <c:delete val="0"/>
        <c:axPos val="l"/>
        <c:majorGridlines>
          <c:spPr>
            <a:ln>
              <a:noFill/>
            </a:ln>
          </c:spPr>
        </c:majorGridlines>
        <c:numFmt formatCode="General" sourceLinked="1"/>
        <c:majorTickMark val="out"/>
        <c:minorTickMark val="none"/>
        <c:tickLblPos val="nextTo"/>
        <c:crossAx val="83747328"/>
        <c:crosses val="autoZero"/>
        <c:crossBetween val="midCat"/>
      </c:valAx>
      <c:spPr>
        <a:ln>
          <a:noFill/>
        </a:ln>
      </c:spPr>
    </c:plotArea>
    <c:legend>
      <c:legendPos val="r"/>
      <c:layout>
        <c:manualLayout>
          <c:xMode val="edge"/>
          <c:yMode val="edge"/>
          <c:x val="6.7445105947122469E-2"/>
          <c:y val="0.76482839594309959"/>
          <c:w val="0.30251819132364555"/>
          <c:h val="0.12164419485144447"/>
        </c:manualLayout>
      </c:layout>
      <c:overlay val="0"/>
      <c:txPr>
        <a:bodyPr/>
        <a:lstStyle/>
        <a:p>
          <a:pPr>
            <a:defRPr sz="8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0.90921</cdr:x>
      <cdr:y>0.0552</cdr:y>
    </cdr:from>
    <cdr:to>
      <cdr:x>0.9115</cdr:x>
      <cdr:y>0.91641</cdr:y>
    </cdr:to>
    <cdr:cxnSp macro="">
      <cdr:nvCxnSpPr>
        <cdr:cNvPr id="2" name="Straight Connector 1"/>
        <cdr:cNvCxnSpPr/>
      </cdr:nvCxnSpPr>
      <cdr:spPr>
        <a:xfrm xmlns:a="http://schemas.openxmlformats.org/drawingml/2006/main" flipV="1">
          <a:off x="4308475" y="165100"/>
          <a:ext cx="10826" cy="2575750"/>
        </a:xfrm>
        <a:prstGeom xmlns:a="http://schemas.openxmlformats.org/drawingml/2006/main" prst="line">
          <a:avLst/>
        </a:prstGeom>
        <a:ln xmlns:a="http://schemas.openxmlformats.org/drawingml/2006/main" w="19050">
          <a:solidFill>
            <a:schemeClr val="tx1"/>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0.51323</cdr:x>
      <cdr:y>0.06157</cdr:y>
    </cdr:from>
    <cdr:to>
      <cdr:x>0.51552</cdr:x>
      <cdr:y>0.92278</cdr:y>
    </cdr:to>
    <cdr:cxnSp macro="">
      <cdr:nvCxnSpPr>
        <cdr:cNvPr id="3" name="Straight Connector 2"/>
        <cdr:cNvCxnSpPr/>
      </cdr:nvCxnSpPr>
      <cdr:spPr>
        <a:xfrm xmlns:a="http://schemas.openxmlformats.org/drawingml/2006/main" flipV="1">
          <a:off x="2432050" y="184150"/>
          <a:ext cx="10826" cy="2575750"/>
        </a:xfrm>
        <a:prstGeom xmlns:a="http://schemas.openxmlformats.org/drawingml/2006/main" prst="line">
          <a:avLst/>
        </a:prstGeom>
        <a:ln xmlns:a="http://schemas.openxmlformats.org/drawingml/2006/main" w="19050">
          <a:solidFill>
            <a:schemeClr val="tx1"/>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0.47267</cdr:x>
      <cdr:y>0.05811</cdr:y>
    </cdr:from>
    <cdr:to>
      <cdr:x>0.47494</cdr:x>
      <cdr:y>0.91522</cdr:y>
    </cdr:to>
    <cdr:cxnSp macro="">
      <cdr:nvCxnSpPr>
        <cdr:cNvPr id="2" name="Straight Connector 1"/>
        <cdr:cNvCxnSpPr/>
      </cdr:nvCxnSpPr>
      <cdr:spPr>
        <a:xfrm xmlns:a="http://schemas.openxmlformats.org/drawingml/2006/main" flipV="1">
          <a:off x="2251075" y="174625"/>
          <a:ext cx="10826" cy="2575750"/>
        </a:xfrm>
        <a:prstGeom xmlns:a="http://schemas.openxmlformats.org/drawingml/2006/main" prst="line">
          <a:avLst/>
        </a:prstGeom>
        <a:ln xmlns:a="http://schemas.openxmlformats.org/drawingml/2006/main" w="19050">
          <a:solidFill>
            <a:schemeClr val="tx1"/>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0.85067</cdr:x>
      <cdr:y>0.05811</cdr:y>
    </cdr:from>
    <cdr:to>
      <cdr:x>0.85294</cdr:x>
      <cdr:y>0.91522</cdr:y>
    </cdr:to>
    <cdr:cxnSp macro="">
      <cdr:nvCxnSpPr>
        <cdr:cNvPr id="3" name="Straight Connector 2"/>
        <cdr:cNvCxnSpPr/>
      </cdr:nvCxnSpPr>
      <cdr:spPr>
        <a:xfrm xmlns:a="http://schemas.openxmlformats.org/drawingml/2006/main" flipV="1">
          <a:off x="4051300" y="174625"/>
          <a:ext cx="10826" cy="2575750"/>
        </a:xfrm>
        <a:prstGeom xmlns:a="http://schemas.openxmlformats.org/drawingml/2006/main" prst="line">
          <a:avLst/>
        </a:prstGeom>
        <a:ln xmlns:a="http://schemas.openxmlformats.org/drawingml/2006/main" w="19050">
          <a:solidFill>
            <a:schemeClr val="tx1"/>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0.40854</cdr:x>
      <cdr:y>0.03141</cdr:y>
    </cdr:from>
    <cdr:to>
      <cdr:x>0.4095</cdr:x>
      <cdr:y>0.90613</cdr:y>
    </cdr:to>
    <cdr:cxnSp macro="">
      <cdr:nvCxnSpPr>
        <cdr:cNvPr id="5" name="Straight Connector 4"/>
        <cdr:cNvCxnSpPr/>
      </cdr:nvCxnSpPr>
      <cdr:spPr>
        <a:xfrm xmlns:a="http://schemas.openxmlformats.org/drawingml/2006/main" flipH="1" flipV="1">
          <a:off x="1914525" y="90489"/>
          <a:ext cx="4532" cy="2520342"/>
        </a:xfrm>
        <a:prstGeom xmlns:a="http://schemas.openxmlformats.org/drawingml/2006/main" prst="line">
          <a:avLst/>
        </a:prstGeom>
        <a:ln xmlns:a="http://schemas.openxmlformats.org/drawingml/2006/main" w="19050">
          <a:solidFill>
            <a:schemeClr val="tx1"/>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0.90723</cdr:x>
      <cdr:y>0.02606</cdr:y>
    </cdr:from>
    <cdr:to>
      <cdr:x>0.90954</cdr:x>
      <cdr:y>0.92001</cdr:y>
    </cdr:to>
    <cdr:cxnSp macro="">
      <cdr:nvCxnSpPr>
        <cdr:cNvPr id="8" name="Straight Connector 7"/>
        <cdr:cNvCxnSpPr/>
      </cdr:nvCxnSpPr>
      <cdr:spPr>
        <a:xfrm xmlns:a="http://schemas.openxmlformats.org/drawingml/2006/main" flipV="1">
          <a:off x="4251570" y="75081"/>
          <a:ext cx="10826" cy="2575750"/>
        </a:xfrm>
        <a:prstGeom xmlns:a="http://schemas.openxmlformats.org/drawingml/2006/main" prst="line">
          <a:avLst/>
        </a:prstGeom>
        <a:ln xmlns:a="http://schemas.openxmlformats.org/drawingml/2006/main" w="19050">
          <a:solidFill>
            <a:schemeClr val="tx1"/>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3CC24CDA08EB4226B218CCED5EA3A990"/>
        <w:category>
          <w:name w:val="General"/>
          <w:gallery w:val="placeholder"/>
        </w:category>
        <w:types>
          <w:type w:val="bbPlcHdr"/>
        </w:types>
        <w:behaviors>
          <w:behavior w:val="content"/>
        </w:behaviors>
        <w:guid w:val="{DF1D709D-6D43-4212-A0ED-59CD932F39D5}"/>
      </w:docPartPr>
      <w:docPartBody>
        <w:p w:rsidR="00543299" w:rsidRDefault="00543299" w:rsidP="00543299">
          <w:pPr>
            <w:pStyle w:val="3CC24CDA08EB4226B218CCED5EA3A990"/>
          </w:pPr>
          <w:r w:rsidRPr="001F1C68">
            <w:rPr>
              <w:rStyle w:val="PlaceholderText"/>
            </w:rPr>
            <w:t>Click here to enter text.</w:t>
          </w:r>
        </w:p>
      </w:docPartBody>
    </w:docPart>
    <w:docPart>
      <w:docPartPr>
        <w:name w:val="5C6424CF08F749B3AAA95DEC789424BA"/>
        <w:category>
          <w:name w:val="General"/>
          <w:gallery w:val="placeholder"/>
        </w:category>
        <w:types>
          <w:type w:val="bbPlcHdr"/>
        </w:types>
        <w:behaviors>
          <w:behavior w:val="content"/>
        </w:behaviors>
        <w:guid w:val="{231FD329-EAB6-4216-9BE1-5327621622E8}"/>
      </w:docPartPr>
      <w:docPartBody>
        <w:p w:rsidR="00543299" w:rsidRDefault="00543299" w:rsidP="00543299">
          <w:pPr>
            <w:pStyle w:val="5C6424CF08F749B3AAA95DEC789424B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1655"/>
    <w:rsid w:val="0000496B"/>
    <w:rsid w:val="0015246B"/>
    <w:rsid w:val="00190672"/>
    <w:rsid w:val="001B2B89"/>
    <w:rsid w:val="001E1A0C"/>
    <w:rsid w:val="00276951"/>
    <w:rsid w:val="00293081"/>
    <w:rsid w:val="002F58B2"/>
    <w:rsid w:val="004950C2"/>
    <w:rsid w:val="004F509E"/>
    <w:rsid w:val="00543299"/>
    <w:rsid w:val="00572AB3"/>
    <w:rsid w:val="005844EF"/>
    <w:rsid w:val="005902A4"/>
    <w:rsid w:val="006B53FA"/>
    <w:rsid w:val="00787914"/>
    <w:rsid w:val="007A04BC"/>
    <w:rsid w:val="008276FF"/>
    <w:rsid w:val="00875ABD"/>
    <w:rsid w:val="00930F12"/>
    <w:rsid w:val="00A343F1"/>
    <w:rsid w:val="00B46CD3"/>
    <w:rsid w:val="00C738D6"/>
    <w:rsid w:val="00CA39D2"/>
    <w:rsid w:val="00CE1E92"/>
    <w:rsid w:val="00DD6093"/>
    <w:rsid w:val="00DE1546"/>
    <w:rsid w:val="00E144A3"/>
    <w:rsid w:val="00ED0AE2"/>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3299"/>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3CC24CDA08EB4226B218CCED5EA3A990">
    <w:name w:val="3CC24CDA08EB4226B218CCED5EA3A990"/>
    <w:rsid w:val="00543299"/>
    <w:rPr>
      <w:lang w:eastAsia="ja-JP"/>
    </w:rPr>
  </w:style>
  <w:style w:type="paragraph" w:customStyle="1" w:styleId="5C6424CF08F749B3AAA95DEC789424BA">
    <w:name w:val="5C6424CF08F749B3AAA95DEC789424BA"/>
    <w:rsid w:val="00543299"/>
    <w:rPr>
      <w:lang w:eastAsia="ja-JP"/>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61E21-3E54-41DC-B50A-8FC31DAC5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20037</Words>
  <Characters>114211</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133981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Ross</cp:lastModifiedBy>
  <cp:revision>20</cp:revision>
  <cp:lastPrinted>2015-05-08T06:19:00Z</cp:lastPrinted>
  <dcterms:created xsi:type="dcterms:W3CDTF">2015-05-01T13:05:00Z</dcterms:created>
  <dcterms:modified xsi:type="dcterms:W3CDTF">2015-05-08T06:20:00Z</dcterms:modified>
</cp:coreProperties>
</file>