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asciiTheme="minorHAnsi" w:hAnsiTheme="minorHAnsi" w:cs="Times New Roman"/>
          <w:caps/>
        </w:rPr>
        <w:id w:val="6232685"/>
        <w:lock w:val="contentLocked"/>
        <w:placeholder>
          <w:docPart w:val="DefaultPlaceholder_22675703"/>
        </w:placeholder>
        <w:group/>
      </w:sdtPr>
      <w:sdtContent>
        <w:p w:rsidR="00410044" w:rsidRPr="000A6765" w:rsidRDefault="00410044" w:rsidP="00410044">
          <w:pPr>
            <w:spacing w:after="0"/>
            <w:jc w:val="center"/>
            <w:rPr>
              <w:rFonts w:asciiTheme="minorHAnsi" w:hAnsiTheme="minorHAnsi" w:cs="Times New Roman"/>
              <w:caps/>
            </w:rPr>
          </w:pPr>
          <w:r w:rsidRPr="000A6765">
            <w:rPr>
              <w:rFonts w:asciiTheme="minorHAnsi" w:hAnsiTheme="minorHAnsi" w:cs="Times New Roman"/>
              <w:caps/>
            </w:rPr>
            <w:t>University of Oklahoma</w:t>
          </w:r>
        </w:p>
        <w:p w:rsidR="00410044" w:rsidRPr="000A6765" w:rsidRDefault="00410044" w:rsidP="00410044">
          <w:pPr>
            <w:spacing w:after="0"/>
            <w:jc w:val="center"/>
            <w:rPr>
              <w:rFonts w:asciiTheme="minorHAnsi" w:hAnsiTheme="minorHAnsi" w:cs="Times New Roman"/>
              <w:caps/>
            </w:rPr>
          </w:pPr>
        </w:p>
        <w:p w:rsidR="00410044" w:rsidRPr="000A6765" w:rsidRDefault="00410044" w:rsidP="00410044">
          <w:pPr>
            <w:spacing w:after="0"/>
            <w:jc w:val="center"/>
            <w:rPr>
              <w:rFonts w:asciiTheme="minorHAnsi" w:hAnsiTheme="minorHAnsi" w:cs="Times New Roman"/>
              <w:caps/>
            </w:rPr>
          </w:pPr>
          <w:r w:rsidRPr="000A6765">
            <w:rPr>
              <w:rFonts w:asciiTheme="minorHAnsi" w:hAnsiTheme="minorHAnsi" w:cs="Times New Roman"/>
              <w:caps/>
            </w:rPr>
            <w:t>Graduate College</w:t>
          </w:r>
        </w:p>
      </w:sdtContent>
    </w:sdt>
    <w:p w:rsidR="00410044" w:rsidRPr="000A6765" w:rsidRDefault="00410044" w:rsidP="00410044">
      <w:pPr>
        <w:spacing w:after="0"/>
        <w:jc w:val="center"/>
        <w:rPr>
          <w:rFonts w:asciiTheme="minorHAnsi" w:hAnsiTheme="minorHAnsi" w:cs="Times New Roman"/>
          <w:caps/>
        </w:rPr>
      </w:pPr>
    </w:p>
    <w:p w:rsidR="00410044" w:rsidRPr="000A6765" w:rsidRDefault="00410044" w:rsidP="00410044">
      <w:pPr>
        <w:spacing w:after="0"/>
        <w:jc w:val="center"/>
        <w:rPr>
          <w:rFonts w:asciiTheme="minorHAnsi" w:hAnsiTheme="minorHAnsi" w:cs="Times New Roman"/>
          <w:caps/>
        </w:rPr>
      </w:pPr>
    </w:p>
    <w:p w:rsidR="00410044" w:rsidRPr="000A6765" w:rsidRDefault="00410044" w:rsidP="00410044">
      <w:pPr>
        <w:spacing w:after="0"/>
        <w:jc w:val="center"/>
        <w:rPr>
          <w:rFonts w:asciiTheme="minorHAnsi" w:hAnsiTheme="minorHAnsi" w:cs="Times New Roman"/>
          <w:caps/>
        </w:rPr>
      </w:pPr>
    </w:p>
    <w:p w:rsidR="00410044" w:rsidRPr="000A6765" w:rsidRDefault="00410044" w:rsidP="00410044">
      <w:pPr>
        <w:spacing w:after="0"/>
        <w:jc w:val="center"/>
        <w:rPr>
          <w:rFonts w:asciiTheme="minorHAnsi" w:hAnsiTheme="minorHAnsi" w:cs="Times New Roman"/>
          <w:caps/>
        </w:rPr>
      </w:pPr>
    </w:p>
    <w:p w:rsidR="00410044" w:rsidRPr="000A6765" w:rsidRDefault="00410044" w:rsidP="00410044">
      <w:pPr>
        <w:spacing w:after="0"/>
        <w:jc w:val="center"/>
        <w:rPr>
          <w:rFonts w:asciiTheme="minorHAnsi" w:hAnsiTheme="minorHAnsi" w:cs="Times New Roman"/>
          <w:caps/>
        </w:rPr>
      </w:pPr>
    </w:p>
    <w:sdt>
      <w:sdtPr>
        <w:rPr>
          <w:rFonts w:asciiTheme="minorHAnsi" w:hAnsiTheme="minorHAnsi" w:cs="Times New Roman"/>
          <w:caps/>
        </w:rPr>
        <w:alias w:val="Click to enter thesis title"/>
        <w:tag w:val="Click to enter thesis title"/>
        <w:id w:val="28311864"/>
        <w:lock w:val="sdtLocked"/>
        <w:placeholder>
          <w:docPart w:val="DefaultPlaceholder_22675703"/>
        </w:placeholder>
      </w:sdtPr>
      <w:sdtContent>
        <w:p w:rsidR="00410044" w:rsidRPr="000A6765" w:rsidRDefault="001E3CD6" w:rsidP="00410044">
          <w:pPr>
            <w:spacing w:after="0" w:line="480" w:lineRule="auto"/>
            <w:jc w:val="center"/>
            <w:rPr>
              <w:rFonts w:asciiTheme="minorHAnsi" w:hAnsiTheme="minorHAnsi" w:cs="Times New Roman"/>
              <w:caps/>
            </w:rPr>
          </w:pPr>
          <w:r>
            <w:rPr>
              <w:rFonts w:asciiTheme="minorHAnsi" w:hAnsiTheme="minorHAnsi" w:cs="Times New Roman"/>
              <w:caps/>
            </w:rPr>
            <w:t>The Myths and institutional structures that maintain settler colonialism in the United states</w:t>
          </w:r>
        </w:p>
      </w:sdtContent>
    </w:sdt>
    <w:p w:rsidR="00410044" w:rsidRPr="000A6765" w:rsidRDefault="00410044" w:rsidP="00410044">
      <w:pPr>
        <w:spacing w:after="0"/>
        <w:jc w:val="center"/>
        <w:rPr>
          <w:rFonts w:asciiTheme="minorHAnsi" w:hAnsiTheme="minorHAnsi" w:cs="Times New Roman"/>
          <w:caps/>
        </w:rPr>
      </w:pPr>
    </w:p>
    <w:p w:rsidR="00410044" w:rsidRPr="000A6765" w:rsidRDefault="00410044" w:rsidP="00410044">
      <w:pPr>
        <w:spacing w:after="0"/>
        <w:jc w:val="center"/>
        <w:rPr>
          <w:rFonts w:asciiTheme="minorHAnsi" w:hAnsiTheme="minorHAnsi" w:cs="Times New Roman"/>
          <w:caps/>
        </w:rPr>
      </w:pPr>
    </w:p>
    <w:p w:rsidR="00410044" w:rsidRPr="000A6765" w:rsidRDefault="00410044" w:rsidP="00410044">
      <w:pPr>
        <w:spacing w:after="0"/>
        <w:jc w:val="center"/>
        <w:rPr>
          <w:rFonts w:asciiTheme="minorHAnsi" w:hAnsiTheme="minorHAnsi" w:cs="Times New Roman"/>
          <w:caps/>
        </w:rPr>
      </w:pPr>
    </w:p>
    <w:p w:rsidR="00410044" w:rsidRPr="000A6765" w:rsidRDefault="00410044" w:rsidP="00410044">
      <w:pPr>
        <w:spacing w:after="0"/>
        <w:jc w:val="center"/>
        <w:rPr>
          <w:rFonts w:asciiTheme="minorHAnsi" w:hAnsiTheme="minorHAnsi" w:cs="Times New Roman"/>
          <w:caps/>
        </w:rPr>
      </w:pPr>
    </w:p>
    <w:p w:rsidR="00410044" w:rsidRPr="000A6765" w:rsidRDefault="00410044" w:rsidP="00410044">
      <w:pPr>
        <w:spacing w:after="0"/>
        <w:jc w:val="center"/>
        <w:rPr>
          <w:rFonts w:asciiTheme="minorHAnsi" w:hAnsiTheme="minorHAnsi" w:cs="Times New Roman"/>
          <w:caps/>
        </w:rPr>
      </w:pPr>
    </w:p>
    <w:p w:rsidR="00410044" w:rsidRPr="000A6765" w:rsidRDefault="00410044" w:rsidP="00410044">
      <w:pPr>
        <w:spacing w:after="0"/>
        <w:jc w:val="center"/>
        <w:rPr>
          <w:rFonts w:asciiTheme="minorHAnsi" w:hAnsiTheme="minorHAnsi" w:cs="Times New Roman"/>
          <w:caps/>
        </w:rPr>
      </w:pPr>
    </w:p>
    <w:p w:rsidR="00410044" w:rsidRPr="000A6765" w:rsidRDefault="00410044" w:rsidP="00410044">
      <w:pPr>
        <w:spacing w:after="0"/>
        <w:jc w:val="center"/>
        <w:rPr>
          <w:rFonts w:asciiTheme="minorHAnsi" w:hAnsiTheme="minorHAnsi" w:cs="Times New Roman"/>
          <w:caps/>
        </w:rPr>
      </w:pPr>
    </w:p>
    <w:sdt>
      <w:sdtPr>
        <w:rPr>
          <w:rFonts w:asciiTheme="minorHAnsi" w:hAnsiTheme="minorHAnsi" w:cs="Times New Roman"/>
          <w:caps/>
        </w:rPr>
        <w:id w:val="6232686"/>
        <w:lock w:val="contentLocked"/>
        <w:placeholder>
          <w:docPart w:val="DefaultPlaceholder_22675703"/>
        </w:placeholder>
        <w:group/>
      </w:sdtPr>
      <w:sdtEndPr>
        <w:rPr>
          <w:caps w:val="0"/>
        </w:rPr>
      </w:sdtEndPr>
      <w:sdtContent>
        <w:p w:rsidR="00410044" w:rsidRPr="000A6765" w:rsidRDefault="00410044" w:rsidP="00410044">
          <w:pPr>
            <w:spacing w:after="0"/>
            <w:jc w:val="center"/>
            <w:rPr>
              <w:rFonts w:asciiTheme="minorHAnsi" w:hAnsiTheme="minorHAnsi" w:cs="Times New Roman"/>
              <w:caps/>
            </w:rPr>
          </w:pPr>
          <w:r w:rsidRPr="000A6765">
            <w:rPr>
              <w:rFonts w:asciiTheme="minorHAnsi" w:hAnsiTheme="minorHAnsi" w:cs="Times New Roman"/>
              <w:caps/>
            </w:rPr>
            <w:t>A thesis</w:t>
          </w:r>
        </w:p>
        <w:p w:rsidR="00410044" w:rsidRPr="000A6765" w:rsidRDefault="00410044" w:rsidP="00410044">
          <w:pPr>
            <w:spacing w:after="0"/>
            <w:jc w:val="center"/>
            <w:rPr>
              <w:rFonts w:asciiTheme="minorHAnsi" w:hAnsiTheme="minorHAnsi" w:cs="Times New Roman"/>
              <w:caps/>
            </w:rPr>
          </w:pPr>
        </w:p>
        <w:p w:rsidR="00410044" w:rsidRPr="000A6765" w:rsidRDefault="00410044" w:rsidP="00410044">
          <w:pPr>
            <w:spacing w:after="0"/>
            <w:jc w:val="center"/>
            <w:rPr>
              <w:rFonts w:asciiTheme="minorHAnsi" w:hAnsiTheme="minorHAnsi" w:cs="Times New Roman"/>
              <w:caps/>
            </w:rPr>
          </w:pPr>
          <w:r w:rsidRPr="000A6765">
            <w:rPr>
              <w:rFonts w:asciiTheme="minorHAnsi" w:hAnsiTheme="minorHAnsi" w:cs="Times New Roman"/>
              <w:caps/>
            </w:rPr>
            <w:t>submitted to the graduate faculty</w:t>
          </w:r>
        </w:p>
        <w:p w:rsidR="00410044" w:rsidRPr="000A6765" w:rsidRDefault="00410044" w:rsidP="00410044">
          <w:pPr>
            <w:spacing w:after="0"/>
            <w:jc w:val="center"/>
            <w:rPr>
              <w:rFonts w:asciiTheme="minorHAnsi" w:hAnsiTheme="minorHAnsi" w:cs="Times New Roman"/>
            </w:rPr>
          </w:pPr>
        </w:p>
        <w:p w:rsidR="00410044" w:rsidRPr="000A6765" w:rsidRDefault="00410044" w:rsidP="00410044">
          <w:pPr>
            <w:spacing w:after="0"/>
            <w:jc w:val="center"/>
            <w:rPr>
              <w:rFonts w:asciiTheme="minorHAnsi" w:hAnsiTheme="minorHAnsi" w:cs="Times New Roman"/>
            </w:rPr>
          </w:pPr>
          <w:r w:rsidRPr="000A6765">
            <w:rPr>
              <w:rFonts w:asciiTheme="minorHAnsi" w:hAnsiTheme="minorHAnsi" w:cs="Times New Roman"/>
            </w:rPr>
            <w:t>in partial fulfillment of the requirements for the</w:t>
          </w:r>
        </w:p>
        <w:p w:rsidR="00410044" w:rsidRPr="000A6765" w:rsidRDefault="00410044" w:rsidP="00410044">
          <w:pPr>
            <w:spacing w:after="0"/>
            <w:jc w:val="center"/>
            <w:rPr>
              <w:rFonts w:asciiTheme="minorHAnsi" w:hAnsiTheme="minorHAnsi" w:cs="Times New Roman"/>
            </w:rPr>
          </w:pPr>
        </w:p>
        <w:p w:rsidR="00410044" w:rsidRPr="000A6765" w:rsidRDefault="00410044" w:rsidP="00410044">
          <w:pPr>
            <w:spacing w:after="0"/>
            <w:jc w:val="center"/>
            <w:rPr>
              <w:rFonts w:asciiTheme="minorHAnsi" w:hAnsiTheme="minorHAnsi" w:cs="Times New Roman"/>
            </w:rPr>
          </w:pPr>
          <w:r w:rsidRPr="000A6765">
            <w:rPr>
              <w:rFonts w:asciiTheme="minorHAnsi" w:hAnsiTheme="minorHAnsi" w:cs="Times New Roman"/>
            </w:rPr>
            <w:t>Degree of</w:t>
          </w:r>
        </w:p>
        <w:p w:rsidR="00410044" w:rsidRPr="000A6765" w:rsidRDefault="0040596D" w:rsidP="00410044">
          <w:pPr>
            <w:spacing w:after="0"/>
            <w:jc w:val="center"/>
            <w:rPr>
              <w:rFonts w:asciiTheme="minorHAnsi" w:hAnsiTheme="minorHAnsi" w:cs="Times New Roman"/>
            </w:rPr>
          </w:pPr>
        </w:p>
      </w:sdtContent>
    </w:sdt>
    <w:sdt>
      <w:sdtPr>
        <w:rPr>
          <w:caps/>
        </w:rPr>
        <w:alias w:val="Select the exact name of your degree"/>
        <w:tag w:val="Exact name of your degree in ALL CAPS"/>
        <w:id w:val="6549437"/>
        <w:placeholder>
          <w:docPart w:val="DefaultPlaceholder_22675704"/>
        </w:placeholder>
        <w:dropDownList>
          <w:listItem w:displayText="[MASTER OF...]" w:value="[MASTER OF...]"/>
          <w:listItem w:displayText="Master of Architecture" w:value="Master of Architecture"/>
          <w:listItem w:displayText="Master of Arts" w:value="Master of Arts"/>
          <w:listItem w:displayText="Master of Arts in Administrative Leadership" w:value="Master of Arts in Administrative Leadership"/>
          <w:listItem w:displayText="Master of Arts in Applied Linguistic Anthropology" w:value="Master of Arts in Applied Linguistic Anthropology"/>
          <w:listItem w:displayText="Master of Arts in Art History" w:value="Master of Arts in Art History"/>
          <w:listItem w:displayText="Master of Arts in History of Science, Technology and Medicine" w:value="Master of Arts in History of Science, Technology and Medicine"/>
          <w:listItem w:displayText="Master of Arts in International Studies" w:value="Master of Arts in International Studies"/>
          <w:listItem w:displayText="Master of Education" w:value="Master of Education"/>
          <w:listItem w:displayText="Master of Environmental Science" w:value="Master of Environmental Science"/>
          <w:listItem w:displayText="Master of Fine Arts in Art" w:value="Master of Fine Arts in Art"/>
          <w:listItem w:displayText="Master of Fine Arts in Dance" w:value="Master of Fine Arts in Dance"/>
          <w:listItem w:displayText="Master of Fine Arts in Drama" w:value="Master of Fine Arts in Drama"/>
          <w:listItem w:displayText="Master of Human Relations" w:value="Master of Human Relations"/>
          <w:listItem w:displayText="Master of Landscape Architecture" w:value="Master of Landscape Architecture"/>
          <w:listItem w:displayText="Master of Library and Information Studies" w:value="Master of Library and Information Studies"/>
          <w:listItem w:displayText="Master of Music" w:value="Master of Music"/>
          <w:listItem w:displayText="Master of Music Education" w:value="Master of Music Education"/>
          <w:listItem w:displayText="Master of Natural Science" w:value="Master of Natural Science"/>
          <w:listItem w:displayText="Master of Regional and City Planning" w:value="Master of Regional and City Planning"/>
          <w:listItem w:displayText="Master of Science" w:value="Master of Science"/>
          <w:listItem w:displayText="Master of Science in Architectural Urban Studies" w:value="Master of Science in Architectural Urban Studies"/>
          <w:listItem w:displayText="Master of Science in Construction Administration" w:value="Master of Science in Construction Administration"/>
          <w:listItem w:displayText="Master of Science in Environmental Engineering" w:value="Master of Science in Environmental Engineering"/>
          <w:listItem w:displayText="Master of Science in Interior Design" w:value="Master of Science in Interior Design"/>
          <w:listItem w:displayText="Master of Science in Knowledge Management" w:value="Master of Science in Knowledge Management"/>
          <w:listItem w:displayText="Master of Science in Meteorology" w:value="Master of Science in Meteorology"/>
          <w:listItem w:displayText="Master of Science in Natural Gas Engineering and Management" w:value="Master of Science in Natural Gas Engineering and Management"/>
          <w:listItem w:displayText="Master of Science in Telecommunications Engineering" w:value="Master of Science in Telecommunications Engineering"/>
        </w:dropDownList>
      </w:sdtPr>
      <w:sdtContent>
        <w:p w:rsidR="00BA2F37" w:rsidRPr="000A6765" w:rsidRDefault="00F610B3" w:rsidP="00BA2F37">
          <w:pPr>
            <w:pStyle w:val="NoSpacing"/>
            <w:spacing w:line="480" w:lineRule="auto"/>
            <w:jc w:val="center"/>
            <w:rPr>
              <w:caps/>
            </w:rPr>
          </w:pPr>
          <w:r>
            <w:rPr>
              <w:caps/>
            </w:rPr>
            <w:t>Master of Arts</w:t>
          </w:r>
        </w:p>
      </w:sdtContent>
    </w:sdt>
    <w:p w:rsidR="00410044" w:rsidRPr="000A6765" w:rsidRDefault="00410044" w:rsidP="00410044">
      <w:pPr>
        <w:spacing w:after="0"/>
        <w:jc w:val="center"/>
        <w:rPr>
          <w:rFonts w:asciiTheme="minorHAnsi" w:hAnsiTheme="minorHAnsi" w:cs="Times New Roman"/>
          <w:caps/>
        </w:rPr>
      </w:pPr>
    </w:p>
    <w:p w:rsidR="00410044" w:rsidRPr="000A6765" w:rsidRDefault="00410044" w:rsidP="00410044">
      <w:pPr>
        <w:spacing w:after="0"/>
        <w:jc w:val="center"/>
        <w:rPr>
          <w:rFonts w:asciiTheme="minorHAnsi" w:hAnsiTheme="minorHAnsi" w:cs="Times New Roman"/>
          <w:caps/>
        </w:rPr>
      </w:pPr>
    </w:p>
    <w:p w:rsidR="00410044" w:rsidRPr="000A6765" w:rsidRDefault="00410044" w:rsidP="00410044">
      <w:pPr>
        <w:spacing w:after="0"/>
        <w:jc w:val="center"/>
        <w:rPr>
          <w:rFonts w:asciiTheme="minorHAnsi" w:hAnsiTheme="minorHAnsi" w:cs="Times New Roman"/>
          <w:caps/>
        </w:rPr>
      </w:pPr>
    </w:p>
    <w:p w:rsidR="00410044" w:rsidRPr="000A6765" w:rsidRDefault="00410044" w:rsidP="00410044">
      <w:pPr>
        <w:spacing w:after="0"/>
        <w:jc w:val="center"/>
        <w:rPr>
          <w:rFonts w:asciiTheme="minorHAnsi" w:hAnsiTheme="minorHAnsi" w:cs="Times New Roman"/>
          <w:caps/>
        </w:rPr>
      </w:pPr>
    </w:p>
    <w:p w:rsidR="00410044" w:rsidRPr="000A6765" w:rsidRDefault="00410044" w:rsidP="00410044">
      <w:pPr>
        <w:spacing w:after="0"/>
        <w:jc w:val="center"/>
        <w:rPr>
          <w:rFonts w:asciiTheme="minorHAnsi" w:hAnsiTheme="minorHAnsi" w:cs="Times New Roman"/>
          <w:caps/>
        </w:rPr>
      </w:pPr>
    </w:p>
    <w:p w:rsidR="00410044" w:rsidRPr="000A6765" w:rsidRDefault="00410044" w:rsidP="00410044">
      <w:pPr>
        <w:spacing w:after="0"/>
        <w:jc w:val="center"/>
        <w:rPr>
          <w:rFonts w:asciiTheme="minorHAnsi" w:hAnsiTheme="minorHAnsi" w:cs="Times New Roman"/>
          <w:caps/>
        </w:rPr>
      </w:pPr>
    </w:p>
    <w:p w:rsidR="00410044" w:rsidRPr="000A6765" w:rsidRDefault="00410044" w:rsidP="00410044">
      <w:pPr>
        <w:spacing w:after="0"/>
        <w:jc w:val="center"/>
        <w:rPr>
          <w:rFonts w:asciiTheme="minorHAnsi" w:hAnsiTheme="minorHAnsi" w:cs="Times New Roman"/>
          <w:caps/>
        </w:rPr>
      </w:pPr>
    </w:p>
    <w:p w:rsidR="00410044" w:rsidRPr="000A6765" w:rsidRDefault="00410044" w:rsidP="00410044">
      <w:pPr>
        <w:spacing w:after="0"/>
        <w:jc w:val="center"/>
        <w:rPr>
          <w:rFonts w:asciiTheme="minorHAnsi" w:hAnsiTheme="minorHAnsi" w:cs="Times New Roman"/>
          <w:caps/>
        </w:rPr>
      </w:pPr>
    </w:p>
    <w:p w:rsidR="00410044" w:rsidRPr="000A6765" w:rsidRDefault="00410044" w:rsidP="00410044">
      <w:pPr>
        <w:spacing w:after="0"/>
        <w:jc w:val="center"/>
        <w:rPr>
          <w:rFonts w:asciiTheme="minorHAnsi" w:hAnsiTheme="minorHAnsi" w:cs="Times New Roman"/>
          <w:caps/>
        </w:rPr>
      </w:pPr>
    </w:p>
    <w:sdt>
      <w:sdtPr>
        <w:rPr>
          <w:rFonts w:asciiTheme="minorHAnsi" w:hAnsiTheme="minorHAnsi" w:cs="Times New Roman"/>
        </w:rPr>
        <w:id w:val="6232687"/>
        <w:lock w:val="contentLocked"/>
        <w:placeholder>
          <w:docPart w:val="DefaultPlaceholder_22675703"/>
        </w:placeholder>
        <w:group/>
      </w:sdtPr>
      <w:sdtContent>
        <w:p w:rsidR="00410044" w:rsidRPr="000A6765" w:rsidRDefault="00410044" w:rsidP="00410044">
          <w:pPr>
            <w:spacing w:after="0"/>
            <w:jc w:val="center"/>
            <w:rPr>
              <w:rFonts w:asciiTheme="minorHAnsi" w:hAnsiTheme="minorHAnsi" w:cs="Times New Roman"/>
            </w:rPr>
          </w:pPr>
          <w:r w:rsidRPr="000A6765">
            <w:rPr>
              <w:rFonts w:asciiTheme="minorHAnsi" w:hAnsiTheme="minorHAnsi" w:cs="Times New Roman"/>
            </w:rPr>
            <w:t>By</w:t>
          </w:r>
        </w:p>
      </w:sdtContent>
    </w:sdt>
    <w:p w:rsidR="00410044" w:rsidRPr="000A6765" w:rsidRDefault="00410044" w:rsidP="00410044">
      <w:pPr>
        <w:spacing w:after="0"/>
        <w:jc w:val="center"/>
        <w:rPr>
          <w:rFonts w:asciiTheme="minorHAnsi" w:hAnsiTheme="minorHAnsi" w:cs="Times New Roman"/>
          <w:caps/>
        </w:rPr>
      </w:pPr>
    </w:p>
    <w:sdt>
      <w:sdtPr>
        <w:rPr>
          <w:rFonts w:asciiTheme="minorHAnsi" w:hAnsiTheme="minorHAnsi" w:cs="Times New Roman"/>
          <w:caps/>
        </w:rPr>
        <w:alias w:val="Click to enter your name (must match University records)"/>
        <w:tag w:val="Click to enter your name (must match University records)"/>
        <w:id w:val="28311869"/>
        <w:lock w:val="sdtLocked"/>
        <w:placeholder>
          <w:docPart w:val="DefaultPlaceholder_22675703"/>
        </w:placeholder>
      </w:sdtPr>
      <w:sdtContent>
        <w:p w:rsidR="00410044" w:rsidRPr="000A6765" w:rsidRDefault="00F610B3" w:rsidP="00410044">
          <w:pPr>
            <w:spacing w:after="0"/>
            <w:jc w:val="center"/>
            <w:rPr>
              <w:rFonts w:asciiTheme="minorHAnsi" w:hAnsiTheme="minorHAnsi" w:cs="Times New Roman"/>
              <w:caps/>
            </w:rPr>
          </w:pPr>
          <w:r>
            <w:rPr>
              <w:rFonts w:asciiTheme="minorHAnsi" w:hAnsiTheme="minorHAnsi" w:cs="Times New Roman"/>
              <w:caps/>
            </w:rPr>
            <w:t>Eric W. Marlow</w:t>
          </w:r>
        </w:p>
      </w:sdtContent>
    </w:sdt>
    <w:sdt>
      <w:sdtPr>
        <w:rPr>
          <w:rFonts w:asciiTheme="minorHAnsi" w:hAnsiTheme="minorHAnsi" w:cs="Times New Roman"/>
        </w:rPr>
        <w:id w:val="6232688"/>
        <w:lock w:val="contentLocked"/>
        <w:placeholder>
          <w:docPart w:val="DefaultPlaceholder_22675703"/>
        </w:placeholder>
        <w:group/>
      </w:sdtPr>
      <w:sdtContent>
        <w:p w:rsidR="00410044" w:rsidRPr="000A6765" w:rsidRDefault="00410044" w:rsidP="00410044">
          <w:pPr>
            <w:spacing w:after="0"/>
            <w:jc w:val="center"/>
            <w:rPr>
              <w:rFonts w:asciiTheme="minorHAnsi" w:hAnsiTheme="minorHAnsi" w:cs="Times New Roman"/>
            </w:rPr>
          </w:pPr>
          <w:r w:rsidRPr="000A6765">
            <w:rPr>
              <w:rFonts w:asciiTheme="minorHAnsi" w:hAnsiTheme="minorHAnsi" w:cs="Times New Roman"/>
            </w:rPr>
            <w:t>Norman, Oklahoma</w:t>
          </w:r>
        </w:p>
      </w:sdtContent>
    </w:sdt>
    <w:sdt>
      <w:sdtPr>
        <w:rPr>
          <w:rFonts w:asciiTheme="minorHAnsi" w:hAnsiTheme="minorHAnsi" w:cs="Times New Roman"/>
        </w:rPr>
        <w:alias w:val="Click to enter the year you are depositing the thesis"/>
        <w:tag w:val="Click to enter the year you are depositing the thesis"/>
        <w:id w:val="28311870"/>
        <w:placeholder>
          <w:docPart w:val="DefaultPlaceholder_22675703"/>
        </w:placeholder>
      </w:sdtPr>
      <w:sdtContent>
        <w:p w:rsidR="00410044" w:rsidRPr="000A6765" w:rsidRDefault="00F610B3" w:rsidP="00410044">
          <w:pPr>
            <w:spacing w:after="0"/>
            <w:jc w:val="center"/>
            <w:rPr>
              <w:rFonts w:asciiTheme="minorHAnsi" w:hAnsiTheme="minorHAnsi" w:cs="Times New Roman"/>
            </w:rPr>
          </w:pPr>
          <w:r>
            <w:rPr>
              <w:rFonts w:asciiTheme="minorHAnsi" w:hAnsiTheme="minorHAnsi" w:cs="Times New Roman"/>
            </w:rPr>
            <w:t>2016</w:t>
          </w:r>
        </w:p>
      </w:sdtContent>
    </w:sdt>
    <w:p w:rsidR="00410044" w:rsidRPr="000A6765" w:rsidRDefault="00410044">
      <w:pPr>
        <w:rPr>
          <w:rFonts w:asciiTheme="minorHAnsi" w:hAnsiTheme="minorHAnsi" w:cs="Times New Roman"/>
        </w:rPr>
      </w:pPr>
      <w:r w:rsidRPr="000A6765">
        <w:rPr>
          <w:rFonts w:asciiTheme="minorHAnsi" w:hAnsiTheme="minorHAnsi" w:cs="Times New Roman"/>
        </w:rPr>
        <w:br w:type="page"/>
      </w:r>
    </w:p>
    <w:p w:rsidR="00410044" w:rsidRPr="000A6765" w:rsidRDefault="00410044" w:rsidP="00410044">
      <w:pPr>
        <w:spacing w:after="0"/>
        <w:jc w:val="center"/>
        <w:rPr>
          <w:rFonts w:asciiTheme="minorHAnsi" w:hAnsiTheme="minorHAnsi" w:cs="Times New Roman"/>
          <w:caps/>
        </w:rPr>
      </w:pPr>
    </w:p>
    <w:p w:rsidR="00410044" w:rsidRDefault="00410044" w:rsidP="00410044">
      <w:pPr>
        <w:spacing w:after="0"/>
        <w:jc w:val="center"/>
        <w:rPr>
          <w:rFonts w:asciiTheme="minorHAnsi" w:hAnsiTheme="minorHAnsi" w:cs="Times New Roman"/>
          <w:caps/>
        </w:rPr>
      </w:pPr>
    </w:p>
    <w:p w:rsidR="00814D7C" w:rsidRPr="000A6765" w:rsidRDefault="00814D7C" w:rsidP="00410044">
      <w:pPr>
        <w:spacing w:after="0"/>
        <w:jc w:val="center"/>
        <w:rPr>
          <w:rFonts w:asciiTheme="minorHAnsi" w:hAnsiTheme="minorHAnsi" w:cs="Times New Roman"/>
          <w:caps/>
        </w:rPr>
      </w:pPr>
    </w:p>
    <w:p w:rsidR="00410044" w:rsidRDefault="00410044" w:rsidP="00410044">
      <w:pPr>
        <w:spacing w:after="0"/>
        <w:jc w:val="center"/>
        <w:rPr>
          <w:rFonts w:asciiTheme="minorHAnsi" w:hAnsiTheme="minorHAnsi" w:cs="Times New Roman"/>
          <w:caps/>
        </w:rPr>
      </w:pPr>
    </w:p>
    <w:p w:rsidR="00011D8E" w:rsidRPr="000A6765" w:rsidRDefault="00011D8E" w:rsidP="00410044">
      <w:pPr>
        <w:spacing w:after="0"/>
        <w:jc w:val="center"/>
        <w:rPr>
          <w:rFonts w:asciiTheme="minorHAnsi" w:hAnsiTheme="minorHAnsi" w:cs="Times New Roman"/>
          <w:caps/>
        </w:rPr>
      </w:pPr>
    </w:p>
    <w:p w:rsidR="00410044" w:rsidRPr="000A6765" w:rsidRDefault="00410044" w:rsidP="00410044">
      <w:pPr>
        <w:spacing w:after="0"/>
        <w:jc w:val="center"/>
        <w:rPr>
          <w:rFonts w:asciiTheme="minorHAnsi" w:hAnsiTheme="minorHAnsi" w:cs="Times New Roman"/>
          <w:caps/>
        </w:rPr>
      </w:pPr>
    </w:p>
    <w:sdt>
      <w:sdtPr>
        <w:rPr>
          <w:rFonts w:asciiTheme="minorHAnsi" w:hAnsiTheme="minorHAnsi" w:cs="Times New Roman"/>
          <w:caps/>
        </w:rPr>
        <w:alias w:val="Click to enter thesis title"/>
        <w:tag w:val="Click to enter thesis title"/>
        <w:id w:val="28311875"/>
        <w:lock w:val="sdtLocked"/>
        <w:placeholder>
          <w:docPart w:val="DefaultPlaceholder_22675703"/>
        </w:placeholder>
      </w:sdtPr>
      <w:sdtContent>
        <w:p w:rsidR="00410044" w:rsidRPr="000A6765" w:rsidRDefault="001E3CD6" w:rsidP="00410044">
          <w:pPr>
            <w:spacing w:after="0"/>
            <w:jc w:val="center"/>
            <w:rPr>
              <w:rFonts w:asciiTheme="minorHAnsi" w:hAnsiTheme="minorHAnsi" w:cs="Times New Roman"/>
              <w:caps/>
            </w:rPr>
          </w:pPr>
          <w:r>
            <w:rPr>
              <w:rFonts w:asciiTheme="minorHAnsi" w:hAnsiTheme="minorHAnsi" w:cs="Times New Roman"/>
              <w:caps/>
            </w:rPr>
            <w:t>The Myths and institutional Structures that Maintain settler colonialism in the united states</w:t>
          </w:r>
        </w:p>
      </w:sdtContent>
    </w:sdt>
    <w:p w:rsidR="00410044" w:rsidRPr="000A6765" w:rsidRDefault="00410044" w:rsidP="00410044">
      <w:pPr>
        <w:spacing w:after="0"/>
        <w:jc w:val="center"/>
        <w:rPr>
          <w:rFonts w:asciiTheme="minorHAnsi" w:hAnsiTheme="minorHAnsi" w:cs="Times New Roman"/>
          <w:caps/>
        </w:rPr>
      </w:pPr>
    </w:p>
    <w:p w:rsidR="00410044" w:rsidRPr="000A6765" w:rsidRDefault="00410044" w:rsidP="00410044">
      <w:pPr>
        <w:spacing w:after="0"/>
        <w:jc w:val="center"/>
        <w:rPr>
          <w:rFonts w:asciiTheme="minorHAnsi" w:hAnsiTheme="minorHAnsi" w:cs="Times New Roman"/>
          <w:caps/>
        </w:rPr>
      </w:pPr>
    </w:p>
    <w:sdt>
      <w:sdtPr>
        <w:rPr>
          <w:rFonts w:asciiTheme="minorHAnsi" w:hAnsiTheme="minorHAnsi" w:cs="Times New Roman"/>
          <w:caps/>
        </w:rPr>
        <w:id w:val="6232689"/>
        <w:lock w:val="contentLocked"/>
        <w:placeholder>
          <w:docPart w:val="DefaultPlaceholder_22675703"/>
        </w:placeholder>
        <w:group/>
      </w:sdtPr>
      <w:sdtContent>
        <w:p w:rsidR="00345F8B" w:rsidRPr="000A6765" w:rsidRDefault="00410044" w:rsidP="00345F8B">
          <w:pPr>
            <w:spacing w:after="0"/>
            <w:jc w:val="center"/>
            <w:rPr>
              <w:rFonts w:asciiTheme="minorHAnsi" w:hAnsiTheme="minorHAnsi" w:cs="Times New Roman"/>
              <w:caps/>
            </w:rPr>
          </w:pPr>
          <w:r w:rsidRPr="000A6765">
            <w:rPr>
              <w:rFonts w:asciiTheme="minorHAnsi" w:hAnsiTheme="minorHAnsi" w:cs="Times New Roman"/>
              <w:caps/>
            </w:rPr>
            <w:t>A thesis approved for the</w:t>
          </w:r>
        </w:p>
      </w:sdtContent>
    </w:sdt>
    <w:sdt>
      <w:sdtPr>
        <w:rPr>
          <w:rFonts w:asciiTheme="minorHAnsi" w:hAnsiTheme="minorHAnsi" w:cs="Times New Roman"/>
          <w:caps/>
        </w:rPr>
        <w:alias w:val="Select the exact name of your academic unit"/>
        <w:tag w:val="Exact name of your academic unit in ALL CAPS"/>
        <w:id w:val="6549445"/>
        <w:placeholder>
          <w:docPart w:val="DefaultPlaceholder_22675704"/>
        </w:placeholder>
        <w:dropDownList>
          <w:listItem w:displayText="[EXACT NAME OF YOUR ACADEMIC UNIT IN ALL CAPS]" w:value="[EXACT NAME OF YOUR ACADEMIC UNIT IN ALL CAPS]"/>
          <w:listItem w:displayText="School of Aerospace and Mechanical Engineering" w:value="School of Aerospace and Mechanical Engineering"/>
          <w:listItem w:displayText="Department of Anthropology" w:value="Department of Anthropology"/>
          <w:listItem w:displayText="College of Architecture" w:value="College of Architecture"/>
          <w:listItem w:displayText="School of Art and Art History" w:value="School of Art and Art History"/>
          <w:listItem w:displayText="Department of Bioengineering" w:value="Department of Bioengineering"/>
          <w:listItem w:displayText="Department of Biology" w:value="Department of Biology"/>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School of Dance" w:value="School of Dance"/>
          <w:listItem w:displayText="Peggy Dow Helmerich School of Drama" w:value="Peggy Dow Helmerich School of Drama"/>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Department of Engineering" w:value="Department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Department of Human Relations" w:value="Department of Human Relations"/>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College of International Studies" w:value="College of International Studies"/>
          <w:listItem w:displayText="Gaylord College of Journalism and Mass Communication" w:value="Gaylord College of Journalism and Mass Communication"/>
          <w:listItem w:displayText="College of Liberal Studies" w:value="College of Liberal Studies"/>
          <w:listItem w:displayText="School of Library and Information Studies" w:value="School of Library and Information Studies"/>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Native American Studies" w:value="Department of Native American Studies"/>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Department of Psychology" w:value="Department of Psychology"/>
          <w:listItem w:displayText="Department of Sociology" w:value="Department of Sociology"/>
        </w:dropDownList>
      </w:sdtPr>
      <w:sdtContent>
        <w:p w:rsidR="00345F8B" w:rsidRPr="000A6765" w:rsidRDefault="001E3CD6" w:rsidP="00345F8B">
          <w:pPr>
            <w:spacing w:after="0"/>
            <w:jc w:val="center"/>
            <w:rPr>
              <w:rFonts w:asciiTheme="minorHAnsi" w:hAnsiTheme="minorHAnsi" w:cs="Times New Roman"/>
              <w:caps/>
            </w:rPr>
          </w:pPr>
          <w:r>
            <w:rPr>
              <w:rFonts w:asciiTheme="minorHAnsi" w:hAnsiTheme="minorHAnsi" w:cs="Times New Roman"/>
              <w:caps/>
            </w:rPr>
            <w:t>Department of Native American Studies</w:t>
          </w:r>
        </w:p>
      </w:sdtContent>
    </w:sdt>
    <w:p w:rsidR="00410044" w:rsidRPr="000A6765" w:rsidRDefault="00410044" w:rsidP="00410044">
      <w:pPr>
        <w:spacing w:after="0"/>
        <w:jc w:val="center"/>
        <w:rPr>
          <w:rFonts w:asciiTheme="minorHAnsi" w:hAnsiTheme="minorHAnsi" w:cs="Times New Roman"/>
          <w:caps/>
        </w:rPr>
      </w:pPr>
    </w:p>
    <w:p w:rsidR="00410044" w:rsidRPr="000A6765" w:rsidRDefault="00410044" w:rsidP="00410044">
      <w:pPr>
        <w:spacing w:after="0"/>
        <w:jc w:val="center"/>
        <w:rPr>
          <w:rFonts w:asciiTheme="minorHAnsi" w:hAnsiTheme="minorHAnsi" w:cs="Times New Roman"/>
          <w:caps/>
        </w:rPr>
      </w:pPr>
    </w:p>
    <w:p w:rsidR="00410044" w:rsidRPr="000A6765" w:rsidRDefault="00410044" w:rsidP="00410044">
      <w:pPr>
        <w:spacing w:after="0"/>
        <w:jc w:val="center"/>
        <w:rPr>
          <w:rFonts w:asciiTheme="minorHAnsi" w:hAnsiTheme="minorHAnsi" w:cs="Times New Roman"/>
          <w:caps/>
        </w:rPr>
      </w:pPr>
    </w:p>
    <w:p w:rsidR="00410044" w:rsidRPr="000A6765" w:rsidRDefault="00410044" w:rsidP="00410044">
      <w:pPr>
        <w:spacing w:after="0"/>
        <w:jc w:val="center"/>
        <w:rPr>
          <w:rFonts w:asciiTheme="minorHAnsi" w:hAnsiTheme="minorHAnsi" w:cs="Times New Roman"/>
          <w:caps/>
        </w:rPr>
      </w:pPr>
    </w:p>
    <w:p w:rsidR="00410044" w:rsidRPr="000A6765" w:rsidRDefault="00410044" w:rsidP="00410044">
      <w:pPr>
        <w:spacing w:after="0"/>
        <w:jc w:val="center"/>
        <w:rPr>
          <w:rFonts w:asciiTheme="minorHAnsi" w:hAnsiTheme="minorHAnsi" w:cs="Times New Roman"/>
          <w:caps/>
        </w:rPr>
      </w:pPr>
    </w:p>
    <w:p w:rsidR="00410044" w:rsidRPr="000A6765" w:rsidRDefault="00410044" w:rsidP="00410044">
      <w:pPr>
        <w:spacing w:after="0"/>
        <w:jc w:val="center"/>
        <w:rPr>
          <w:rFonts w:asciiTheme="minorHAnsi" w:hAnsiTheme="minorHAnsi" w:cs="Times New Roman"/>
          <w:caps/>
        </w:rPr>
      </w:pPr>
    </w:p>
    <w:p w:rsidR="00410044" w:rsidRPr="000A6765" w:rsidRDefault="00410044" w:rsidP="00410044">
      <w:pPr>
        <w:spacing w:after="0"/>
        <w:jc w:val="center"/>
        <w:rPr>
          <w:rFonts w:asciiTheme="minorHAnsi" w:hAnsiTheme="minorHAnsi" w:cs="Times New Roman"/>
          <w:caps/>
        </w:rPr>
      </w:pPr>
    </w:p>
    <w:sdt>
      <w:sdtPr>
        <w:rPr>
          <w:rFonts w:asciiTheme="minorHAnsi" w:hAnsiTheme="minorHAnsi" w:cs="Times New Roman"/>
          <w:caps/>
        </w:rPr>
        <w:id w:val="6232690"/>
        <w:lock w:val="contentLocked"/>
        <w:placeholder>
          <w:docPart w:val="DefaultPlaceholder_22675703"/>
        </w:placeholder>
        <w:group/>
      </w:sdtPr>
      <w:sdtContent>
        <w:p w:rsidR="00410044" w:rsidRPr="000A6765" w:rsidRDefault="00410044" w:rsidP="00410044">
          <w:pPr>
            <w:spacing w:after="0"/>
            <w:jc w:val="center"/>
            <w:rPr>
              <w:rFonts w:asciiTheme="minorHAnsi" w:hAnsiTheme="minorHAnsi" w:cs="Times New Roman"/>
              <w:caps/>
            </w:rPr>
          </w:pPr>
          <w:r w:rsidRPr="000A6765">
            <w:rPr>
              <w:rFonts w:asciiTheme="minorHAnsi" w:hAnsiTheme="minorHAnsi" w:cs="Times New Roman"/>
              <w:caps/>
            </w:rPr>
            <w:t>By</w:t>
          </w:r>
        </w:p>
      </w:sdtContent>
    </w:sdt>
    <w:p w:rsidR="00410044" w:rsidRPr="000A6765" w:rsidRDefault="00410044" w:rsidP="00410044">
      <w:pPr>
        <w:spacing w:after="0"/>
        <w:jc w:val="center"/>
        <w:rPr>
          <w:rFonts w:asciiTheme="minorHAnsi" w:hAnsiTheme="minorHAnsi" w:cs="Times New Roman"/>
          <w:caps/>
        </w:rPr>
      </w:pPr>
    </w:p>
    <w:p w:rsidR="00410044" w:rsidRPr="000A6765" w:rsidRDefault="00410044" w:rsidP="00410044">
      <w:pPr>
        <w:spacing w:after="0"/>
        <w:jc w:val="center"/>
        <w:rPr>
          <w:rFonts w:asciiTheme="minorHAnsi" w:hAnsiTheme="minorHAnsi" w:cs="Times New Roman"/>
          <w:caps/>
        </w:rPr>
      </w:pPr>
    </w:p>
    <w:p w:rsidR="00410044" w:rsidRPr="000A6765" w:rsidRDefault="00410044" w:rsidP="00410044">
      <w:pPr>
        <w:spacing w:after="0"/>
        <w:jc w:val="center"/>
        <w:rPr>
          <w:rFonts w:asciiTheme="minorHAnsi" w:hAnsiTheme="minorHAnsi" w:cs="Times New Roman"/>
          <w:caps/>
        </w:rPr>
      </w:pPr>
    </w:p>
    <w:sdt>
      <w:sdtPr>
        <w:rPr>
          <w:rFonts w:asciiTheme="minorHAnsi" w:hAnsiTheme="minorHAnsi" w:cs="Times New Roman"/>
          <w:caps/>
        </w:rPr>
        <w:id w:val="8136014"/>
        <w:lock w:val="contentLocked"/>
        <w:placeholder>
          <w:docPart w:val="DefaultPlaceholder_22675703"/>
        </w:placeholder>
        <w:group/>
      </w:sdtPr>
      <w:sdtContent>
        <w:p w:rsidR="00410044" w:rsidRPr="000A6765" w:rsidRDefault="00410044" w:rsidP="00410044">
          <w:pPr>
            <w:spacing w:after="0"/>
            <w:jc w:val="right"/>
            <w:rPr>
              <w:rFonts w:asciiTheme="minorHAnsi" w:hAnsiTheme="minorHAnsi" w:cs="Times New Roman"/>
              <w:caps/>
            </w:rPr>
          </w:pPr>
          <w:r w:rsidRPr="000A6765">
            <w:rPr>
              <w:rFonts w:asciiTheme="minorHAnsi" w:hAnsiTheme="minorHAnsi" w:cs="Times New Roman"/>
              <w:caps/>
            </w:rPr>
            <w:t>______________________________</w:t>
          </w:r>
        </w:p>
      </w:sdtContent>
    </w:sdt>
    <w:p w:rsidR="00410044" w:rsidRPr="000A6765" w:rsidRDefault="0040596D" w:rsidP="00410044">
      <w:pPr>
        <w:spacing w:after="0"/>
        <w:jc w:val="right"/>
        <w:rPr>
          <w:rFonts w:asciiTheme="minorHAnsi" w:hAnsiTheme="minorHAnsi" w:cs="Times New Roman"/>
        </w:rPr>
      </w:pPr>
      <w:sdt>
        <w:sdtPr>
          <w:rPr>
            <w:rFonts w:asciiTheme="minorHAnsi" w:hAnsiTheme="minorHAnsi" w:cs="Times New Roman"/>
          </w:rPr>
          <w:alias w:val="Select the appropriate prefix"/>
          <w:tag w:val="Prefix"/>
          <w:id w:val="28311827"/>
          <w:placeholder>
            <w:docPart w:val="3E0A1A2703B04A2DBF5724322AD0E526"/>
          </w:placeholder>
          <w:dropDownList>
            <w:listItem w:displayText="[Dr. / Mr. / Mrs. / Ms.]" w:value="[Dr. / Mr. / Mrs. / Ms.]"/>
            <w:listItem w:displayText="Dr." w:value="Dr."/>
            <w:listItem w:displayText="Mr." w:value="Mr."/>
            <w:listItem w:displayText="Mrs." w:value="Mrs."/>
            <w:listItem w:displayText="Ms." w:value="Ms."/>
          </w:dropDownList>
        </w:sdtPr>
        <w:sdtContent>
          <w:r w:rsidR="00F610B3">
            <w:rPr>
              <w:rFonts w:asciiTheme="minorHAnsi" w:hAnsiTheme="minorHAnsi" w:cs="Times New Roman"/>
            </w:rPr>
            <w:t>Dr.</w:t>
          </w:r>
        </w:sdtContent>
      </w:sdt>
      <w:r w:rsidR="00825684" w:rsidRPr="000A6765">
        <w:rPr>
          <w:rFonts w:asciiTheme="minorHAnsi" w:hAnsiTheme="minorHAnsi" w:cs="Times New Roman"/>
        </w:rPr>
        <w:t xml:space="preserve"> </w:t>
      </w:r>
      <w:sdt>
        <w:sdtPr>
          <w:rPr>
            <w:rFonts w:asciiTheme="minorHAnsi" w:hAnsiTheme="minorHAnsi" w:cs="Times New Roman"/>
          </w:rPr>
          <w:alias w:val="Click to enter committee chair name"/>
          <w:tag w:val="committee chair"/>
          <w:id w:val="28311840"/>
          <w:lock w:val="sdtLocked"/>
          <w:placeholder>
            <w:docPart w:val="DefaultPlaceholder_22675703"/>
          </w:placeholder>
        </w:sdtPr>
        <w:sdtContent>
          <w:r w:rsidR="00F610B3">
            <w:rPr>
              <w:rFonts w:asciiTheme="minorHAnsi" w:hAnsiTheme="minorHAnsi" w:cs="Times New Roman"/>
            </w:rPr>
            <w:t>Amanda Cobb-Greetham</w:t>
          </w:r>
        </w:sdtContent>
      </w:sdt>
      <w:sdt>
        <w:sdtPr>
          <w:rPr>
            <w:rFonts w:asciiTheme="minorHAnsi" w:hAnsiTheme="minorHAnsi" w:cs="Times New Roman"/>
          </w:rPr>
          <w:id w:val="8136015"/>
          <w:lock w:val="contentLocked"/>
          <w:placeholder>
            <w:docPart w:val="DefaultPlaceholder_22675703"/>
          </w:placeholder>
          <w:group/>
        </w:sdtPr>
        <w:sdtContent>
          <w:r w:rsidR="00410044" w:rsidRPr="000A6765">
            <w:rPr>
              <w:rFonts w:asciiTheme="minorHAnsi" w:hAnsiTheme="minorHAnsi" w:cs="Times New Roman"/>
            </w:rPr>
            <w:t>, Chair</w:t>
          </w:r>
        </w:sdtContent>
      </w:sdt>
    </w:p>
    <w:p w:rsidR="00410044" w:rsidRPr="000A6765" w:rsidRDefault="00410044" w:rsidP="00410044">
      <w:pPr>
        <w:spacing w:after="0"/>
        <w:jc w:val="right"/>
        <w:rPr>
          <w:rFonts w:asciiTheme="minorHAnsi" w:hAnsiTheme="minorHAnsi" w:cs="Times New Roman"/>
        </w:rPr>
      </w:pPr>
    </w:p>
    <w:p w:rsidR="00410044" w:rsidRPr="000A6765" w:rsidRDefault="00410044" w:rsidP="00410044">
      <w:pPr>
        <w:spacing w:after="0"/>
        <w:jc w:val="right"/>
        <w:rPr>
          <w:rFonts w:asciiTheme="minorHAnsi" w:hAnsiTheme="minorHAnsi" w:cs="Times New Roman"/>
        </w:rPr>
      </w:pPr>
    </w:p>
    <w:sdt>
      <w:sdtPr>
        <w:rPr>
          <w:rFonts w:asciiTheme="minorHAnsi" w:hAnsiTheme="minorHAnsi" w:cs="Times New Roman"/>
        </w:rPr>
        <w:id w:val="8136016"/>
        <w:lock w:val="contentLocked"/>
        <w:placeholder>
          <w:docPart w:val="DefaultPlaceholder_22675703"/>
        </w:placeholder>
        <w:group/>
      </w:sdtPr>
      <w:sdtContent>
        <w:p w:rsidR="00410044" w:rsidRPr="000A6765" w:rsidRDefault="00410044" w:rsidP="00410044">
          <w:pPr>
            <w:spacing w:after="0"/>
            <w:jc w:val="right"/>
            <w:rPr>
              <w:rFonts w:asciiTheme="minorHAnsi" w:hAnsiTheme="minorHAnsi" w:cs="Times New Roman"/>
            </w:rPr>
          </w:pPr>
          <w:r w:rsidRPr="000A6765">
            <w:rPr>
              <w:rFonts w:asciiTheme="minorHAnsi" w:hAnsiTheme="minorHAnsi" w:cs="Times New Roman"/>
            </w:rPr>
            <w:t>______________________________</w:t>
          </w:r>
        </w:p>
      </w:sdtContent>
    </w:sdt>
    <w:p w:rsidR="00410044" w:rsidRPr="000A6765" w:rsidRDefault="0040596D" w:rsidP="00410044">
      <w:pPr>
        <w:spacing w:after="0"/>
        <w:jc w:val="right"/>
        <w:rPr>
          <w:rFonts w:asciiTheme="minorHAnsi" w:hAnsiTheme="minorHAnsi" w:cs="Times New Roman"/>
        </w:rPr>
      </w:pPr>
      <w:sdt>
        <w:sdtPr>
          <w:rPr>
            <w:rFonts w:asciiTheme="minorHAnsi" w:hAnsiTheme="minorHAnsi" w:cs="Times New Roman"/>
          </w:rPr>
          <w:alias w:val="Select the appropriate prefix"/>
          <w:tag w:val="Prefix"/>
          <w:id w:val="28311845"/>
          <w:placeholder>
            <w:docPart w:val="DefaultPlaceholder_22675704"/>
          </w:placeholder>
          <w:dropDownList>
            <w:listItem w:displayText="[Prefix]" w:value="[Prefix]"/>
            <w:listItem w:displayText="Dr." w:value="Dr."/>
            <w:listItem w:displayText="Mr." w:value="Mr."/>
            <w:listItem w:displayText="Mrs." w:value="Mrs."/>
            <w:listItem w:displayText="Ms." w:value="Ms."/>
          </w:dropDownList>
        </w:sdtPr>
        <w:sdtContent>
          <w:r w:rsidR="00F610B3">
            <w:rPr>
              <w:rFonts w:asciiTheme="minorHAnsi" w:hAnsiTheme="minorHAnsi" w:cs="Times New Roman"/>
            </w:rPr>
            <w:t>Dr.</w:t>
          </w:r>
        </w:sdtContent>
      </w:sdt>
      <w:r w:rsidR="00410044" w:rsidRPr="000A6765">
        <w:rPr>
          <w:rFonts w:asciiTheme="minorHAnsi" w:hAnsiTheme="minorHAnsi" w:cs="Times New Roman"/>
        </w:rPr>
        <w:t xml:space="preserve"> </w:t>
      </w:r>
      <w:sdt>
        <w:sdtPr>
          <w:rPr>
            <w:rFonts w:asciiTheme="minorHAnsi" w:hAnsiTheme="minorHAnsi" w:cs="Times New Roman"/>
          </w:rPr>
          <w:alias w:val="Click to enter 2nd member name"/>
          <w:tag w:val="2nd member"/>
          <w:id w:val="28311849"/>
          <w:lock w:val="sdtLocked"/>
          <w:placeholder>
            <w:docPart w:val="DefaultPlaceholder_22675703"/>
          </w:placeholder>
        </w:sdtPr>
        <w:sdtContent>
          <w:r w:rsidR="00F610B3">
            <w:rPr>
              <w:rFonts w:asciiTheme="minorHAnsi" w:hAnsiTheme="minorHAnsi" w:cs="Times New Roman"/>
            </w:rPr>
            <w:t>Heather Shotton</w:t>
          </w:r>
        </w:sdtContent>
      </w:sdt>
    </w:p>
    <w:p w:rsidR="00825684" w:rsidRPr="000A6765" w:rsidRDefault="00825684" w:rsidP="00825684">
      <w:pPr>
        <w:spacing w:after="0"/>
        <w:jc w:val="right"/>
        <w:rPr>
          <w:rFonts w:asciiTheme="minorHAnsi" w:hAnsiTheme="minorHAnsi" w:cs="Times New Roman"/>
        </w:rPr>
      </w:pPr>
    </w:p>
    <w:p w:rsidR="00825684" w:rsidRPr="000A6765" w:rsidRDefault="00825684" w:rsidP="00825684">
      <w:pPr>
        <w:spacing w:after="0"/>
        <w:jc w:val="right"/>
        <w:rPr>
          <w:rFonts w:asciiTheme="minorHAnsi" w:hAnsiTheme="minorHAnsi" w:cs="Times New Roman"/>
        </w:rPr>
      </w:pPr>
    </w:p>
    <w:sdt>
      <w:sdtPr>
        <w:rPr>
          <w:rFonts w:asciiTheme="minorHAnsi" w:hAnsiTheme="minorHAnsi" w:cs="Times New Roman"/>
        </w:rPr>
        <w:id w:val="8136017"/>
        <w:lock w:val="contentLocked"/>
        <w:placeholder>
          <w:docPart w:val="DefaultPlaceholder_22675703"/>
        </w:placeholder>
        <w:group/>
      </w:sdtPr>
      <w:sdtContent>
        <w:p w:rsidR="00825684" w:rsidRPr="000A6765" w:rsidRDefault="00825684" w:rsidP="00825684">
          <w:pPr>
            <w:spacing w:after="0"/>
            <w:jc w:val="right"/>
            <w:rPr>
              <w:rFonts w:asciiTheme="minorHAnsi" w:hAnsiTheme="minorHAnsi" w:cs="Times New Roman"/>
            </w:rPr>
          </w:pPr>
          <w:r w:rsidRPr="000A6765">
            <w:rPr>
              <w:rFonts w:asciiTheme="minorHAnsi" w:hAnsiTheme="minorHAnsi" w:cs="Times New Roman"/>
            </w:rPr>
            <w:t>______________________________</w:t>
          </w:r>
        </w:p>
      </w:sdtContent>
    </w:sdt>
    <w:p w:rsidR="00825684" w:rsidRPr="000A6765" w:rsidRDefault="0040596D" w:rsidP="00825684">
      <w:pPr>
        <w:spacing w:after="0"/>
        <w:jc w:val="right"/>
        <w:rPr>
          <w:rFonts w:asciiTheme="minorHAnsi" w:hAnsiTheme="minorHAnsi" w:cs="Times New Roman"/>
        </w:rPr>
      </w:pPr>
      <w:sdt>
        <w:sdtPr>
          <w:rPr>
            <w:rFonts w:asciiTheme="minorHAnsi" w:hAnsiTheme="minorHAnsi" w:cs="Times New Roman"/>
          </w:rPr>
          <w:alias w:val="Select the appropriate prefix"/>
          <w:tag w:val="Prefix"/>
          <w:id w:val="4091362"/>
          <w:placeholder>
            <w:docPart w:val="ED22818845B04EFEA9A7C5BC8815C92E"/>
          </w:placeholder>
          <w:dropDownList>
            <w:listItem w:displayText="[Prefix]" w:value="[Prefix]"/>
            <w:listItem w:displayText="Dr." w:value="Dr."/>
            <w:listItem w:displayText="Mr." w:value="Mr."/>
            <w:listItem w:displayText="Mrs." w:value="Mrs."/>
            <w:listItem w:displayText="Ms." w:value="Ms."/>
          </w:dropDownList>
        </w:sdtPr>
        <w:sdtContent>
          <w:r w:rsidR="0084276E">
            <w:rPr>
              <w:rFonts w:asciiTheme="minorHAnsi" w:hAnsiTheme="minorHAnsi" w:cs="Times New Roman"/>
            </w:rPr>
            <w:t>Mr.</w:t>
          </w:r>
        </w:sdtContent>
      </w:sdt>
      <w:r w:rsidR="00F610B3">
        <w:rPr>
          <w:rFonts w:asciiTheme="minorHAnsi" w:hAnsiTheme="minorHAnsi" w:cs="Times New Roman"/>
        </w:rPr>
        <w:t xml:space="preserve"> Taiawagi Helton</w:t>
      </w:r>
      <w:r w:rsidR="00464E1E">
        <w:rPr>
          <w:rFonts w:asciiTheme="minorHAnsi" w:hAnsiTheme="minorHAnsi" w:cs="Times New Roman"/>
        </w:rPr>
        <w:t>,</w:t>
      </w:r>
      <w:r w:rsidR="0084276E">
        <w:rPr>
          <w:rFonts w:asciiTheme="minorHAnsi" w:hAnsiTheme="minorHAnsi" w:cs="Times New Roman"/>
        </w:rPr>
        <w:t xml:space="preserve"> J.D., LL.M.</w:t>
      </w:r>
    </w:p>
    <w:p w:rsidR="00825684" w:rsidRPr="000A6765" w:rsidRDefault="00825684" w:rsidP="00825684">
      <w:pPr>
        <w:spacing w:after="0"/>
        <w:jc w:val="right"/>
        <w:rPr>
          <w:rFonts w:asciiTheme="minorHAnsi" w:hAnsiTheme="minorHAnsi" w:cs="Times New Roman"/>
        </w:rPr>
      </w:pPr>
    </w:p>
    <w:p w:rsidR="00825684" w:rsidRPr="000A6765" w:rsidRDefault="00825684" w:rsidP="00825684">
      <w:pPr>
        <w:spacing w:after="0"/>
        <w:jc w:val="right"/>
        <w:rPr>
          <w:rFonts w:asciiTheme="minorHAnsi" w:hAnsiTheme="minorHAnsi" w:cs="Times New Roman"/>
        </w:rPr>
      </w:pPr>
    </w:p>
    <w:p w:rsidR="00410044" w:rsidRPr="000A6765" w:rsidRDefault="00410044" w:rsidP="00410044">
      <w:pPr>
        <w:spacing w:after="0"/>
        <w:jc w:val="right"/>
        <w:rPr>
          <w:rFonts w:asciiTheme="minorHAnsi" w:hAnsiTheme="minorHAnsi" w:cs="Times New Roman"/>
        </w:rPr>
      </w:pPr>
    </w:p>
    <w:p w:rsidR="00410044" w:rsidRPr="000A6765" w:rsidRDefault="00410044">
      <w:pPr>
        <w:rPr>
          <w:rFonts w:asciiTheme="minorHAnsi" w:hAnsiTheme="minorHAnsi" w:cs="Times New Roman"/>
        </w:rPr>
      </w:pPr>
      <w:r w:rsidRPr="000A6765">
        <w:rPr>
          <w:rFonts w:asciiTheme="minorHAnsi" w:hAnsiTheme="minorHAnsi" w:cs="Times New Roman"/>
        </w:rPr>
        <w:br w:type="page"/>
      </w:r>
    </w:p>
    <w:p w:rsidR="00410044" w:rsidRPr="000A6765" w:rsidRDefault="00410044" w:rsidP="00410044">
      <w:pPr>
        <w:spacing w:after="0"/>
        <w:jc w:val="center"/>
        <w:rPr>
          <w:rFonts w:asciiTheme="minorHAnsi" w:hAnsiTheme="minorHAnsi" w:cs="Times New Roman"/>
        </w:rPr>
      </w:pPr>
    </w:p>
    <w:p w:rsidR="00410044" w:rsidRPr="000A6765" w:rsidRDefault="00410044" w:rsidP="00410044">
      <w:pPr>
        <w:spacing w:after="0"/>
        <w:jc w:val="center"/>
        <w:rPr>
          <w:rFonts w:asciiTheme="minorHAnsi" w:hAnsiTheme="minorHAnsi" w:cs="Times New Roman"/>
        </w:rPr>
      </w:pPr>
    </w:p>
    <w:p w:rsidR="00410044" w:rsidRPr="000A6765" w:rsidRDefault="00410044" w:rsidP="00410044">
      <w:pPr>
        <w:spacing w:after="0"/>
        <w:jc w:val="center"/>
        <w:rPr>
          <w:rFonts w:asciiTheme="minorHAnsi" w:hAnsiTheme="minorHAnsi" w:cs="Times New Roman"/>
        </w:rPr>
      </w:pPr>
    </w:p>
    <w:p w:rsidR="00410044" w:rsidRPr="000A6765" w:rsidRDefault="00410044" w:rsidP="00410044">
      <w:pPr>
        <w:spacing w:after="0"/>
        <w:jc w:val="center"/>
        <w:rPr>
          <w:rFonts w:asciiTheme="minorHAnsi" w:hAnsiTheme="minorHAnsi" w:cs="Times New Roman"/>
        </w:rPr>
      </w:pPr>
    </w:p>
    <w:p w:rsidR="00410044" w:rsidRPr="000A6765" w:rsidRDefault="00410044" w:rsidP="00410044">
      <w:pPr>
        <w:spacing w:after="0"/>
        <w:jc w:val="center"/>
        <w:rPr>
          <w:rFonts w:asciiTheme="minorHAnsi" w:hAnsiTheme="minorHAnsi" w:cs="Times New Roman"/>
        </w:rPr>
      </w:pPr>
    </w:p>
    <w:p w:rsidR="00410044" w:rsidRPr="000A6765" w:rsidRDefault="00410044" w:rsidP="00410044">
      <w:pPr>
        <w:spacing w:after="0"/>
        <w:jc w:val="center"/>
        <w:rPr>
          <w:rFonts w:asciiTheme="minorHAnsi" w:hAnsiTheme="minorHAnsi" w:cs="Times New Roman"/>
        </w:rPr>
      </w:pPr>
    </w:p>
    <w:p w:rsidR="00410044" w:rsidRPr="000A6765" w:rsidRDefault="00410044" w:rsidP="00410044">
      <w:pPr>
        <w:spacing w:after="0"/>
        <w:jc w:val="center"/>
        <w:rPr>
          <w:rFonts w:asciiTheme="minorHAnsi" w:hAnsiTheme="minorHAnsi" w:cs="Times New Roman"/>
        </w:rPr>
      </w:pPr>
    </w:p>
    <w:p w:rsidR="00410044" w:rsidRPr="000A6765" w:rsidRDefault="00410044" w:rsidP="00410044">
      <w:pPr>
        <w:spacing w:after="0"/>
        <w:jc w:val="center"/>
        <w:rPr>
          <w:rFonts w:asciiTheme="minorHAnsi" w:hAnsiTheme="minorHAnsi" w:cs="Times New Roman"/>
        </w:rPr>
      </w:pPr>
    </w:p>
    <w:p w:rsidR="00410044" w:rsidRPr="000A6765" w:rsidRDefault="00410044" w:rsidP="00410044">
      <w:pPr>
        <w:spacing w:after="0"/>
        <w:jc w:val="center"/>
        <w:rPr>
          <w:rFonts w:asciiTheme="minorHAnsi" w:hAnsiTheme="minorHAnsi" w:cs="Times New Roman"/>
        </w:rPr>
      </w:pPr>
    </w:p>
    <w:p w:rsidR="00410044" w:rsidRPr="000A6765" w:rsidRDefault="00410044" w:rsidP="00410044">
      <w:pPr>
        <w:spacing w:after="0"/>
        <w:jc w:val="center"/>
        <w:rPr>
          <w:rFonts w:asciiTheme="minorHAnsi" w:hAnsiTheme="minorHAnsi" w:cs="Times New Roman"/>
        </w:rPr>
      </w:pPr>
    </w:p>
    <w:p w:rsidR="00410044" w:rsidRPr="000A6765" w:rsidRDefault="00410044" w:rsidP="00410044">
      <w:pPr>
        <w:spacing w:after="0"/>
        <w:jc w:val="center"/>
        <w:rPr>
          <w:rFonts w:asciiTheme="minorHAnsi" w:hAnsiTheme="minorHAnsi" w:cs="Times New Roman"/>
        </w:rPr>
      </w:pPr>
    </w:p>
    <w:p w:rsidR="00410044" w:rsidRPr="000A6765" w:rsidRDefault="00410044" w:rsidP="00410044">
      <w:pPr>
        <w:spacing w:after="0"/>
        <w:jc w:val="center"/>
        <w:rPr>
          <w:rFonts w:asciiTheme="minorHAnsi" w:hAnsiTheme="minorHAnsi" w:cs="Times New Roman"/>
        </w:rPr>
      </w:pPr>
    </w:p>
    <w:p w:rsidR="00410044" w:rsidRPr="000A6765" w:rsidRDefault="00410044" w:rsidP="00410044">
      <w:pPr>
        <w:spacing w:after="0"/>
        <w:jc w:val="center"/>
        <w:rPr>
          <w:rFonts w:asciiTheme="minorHAnsi" w:hAnsiTheme="minorHAnsi" w:cs="Times New Roman"/>
        </w:rPr>
      </w:pPr>
    </w:p>
    <w:p w:rsidR="00410044" w:rsidRPr="000A6765" w:rsidRDefault="00410044" w:rsidP="00410044">
      <w:pPr>
        <w:spacing w:after="0"/>
        <w:jc w:val="center"/>
        <w:rPr>
          <w:rFonts w:asciiTheme="minorHAnsi" w:hAnsiTheme="minorHAnsi" w:cs="Times New Roman"/>
        </w:rPr>
      </w:pPr>
    </w:p>
    <w:p w:rsidR="00410044" w:rsidRPr="000A6765" w:rsidRDefault="00410044" w:rsidP="00410044">
      <w:pPr>
        <w:spacing w:after="0"/>
        <w:jc w:val="center"/>
        <w:rPr>
          <w:rFonts w:asciiTheme="minorHAnsi" w:hAnsiTheme="minorHAnsi" w:cs="Times New Roman"/>
        </w:rPr>
      </w:pPr>
    </w:p>
    <w:p w:rsidR="00410044" w:rsidRPr="000A6765" w:rsidRDefault="00410044" w:rsidP="00410044">
      <w:pPr>
        <w:spacing w:after="0"/>
        <w:jc w:val="center"/>
        <w:rPr>
          <w:rFonts w:asciiTheme="minorHAnsi" w:hAnsiTheme="minorHAnsi" w:cs="Times New Roman"/>
        </w:rPr>
      </w:pPr>
    </w:p>
    <w:p w:rsidR="00410044" w:rsidRPr="000A6765" w:rsidRDefault="00410044" w:rsidP="00410044">
      <w:pPr>
        <w:spacing w:after="0"/>
        <w:jc w:val="center"/>
        <w:rPr>
          <w:rFonts w:asciiTheme="minorHAnsi" w:hAnsiTheme="minorHAnsi" w:cs="Times New Roman"/>
        </w:rPr>
      </w:pPr>
    </w:p>
    <w:p w:rsidR="00410044" w:rsidRPr="000A6765" w:rsidRDefault="00410044" w:rsidP="00410044">
      <w:pPr>
        <w:spacing w:after="0"/>
        <w:jc w:val="center"/>
        <w:rPr>
          <w:rFonts w:asciiTheme="minorHAnsi" w:hAnsiTheme="minorHAnsi" w:cs="Times New Roman"/>
        </w:rPr>
      </w:pPr>
    </w:p>
    <w:p w:rsidR="00410044" w:rsidRPr="000A6765" w:rsidRDefault="00410044" w:rsidP="00410044">
      <w:pPr>
        <w:spacing w:after="0"/>
        <w:jc w:val="center"/>
        <w:rPr>
          <w:rFonts w:asciiTheme="minorHAnsi" w:hAnsiTheme="minorHAnsi" w:cs="Times New Roman"/>
        </w:rPr>
      </w:pPr>
    </w:p>
    <w:p w:rsidR="00410044" w:rsidRPr="000A6765" w:rsidRDefault="00410044" w:rsidP="00410044">
      <w:pPr>
        <w:spacing w:after="0"/>
        <w:jc w:val="center"/>
        <w:rPr>
          <w:rFonts w:asciiTheme="minorHAnsi" w:hAnsiTheme="minorHAnsi" w:cs="Times New Roman"/>
        </w:rPr>
      </w:pPr>
    </w:p>
    <w:p w:rsidR="00410044" w:rsidRPr="000A6765" w:rsidRDefault="00410044" w:rsidP="00410044">
      <w:pPr>
        <w:spacing w:after="0"/>
        <w:jc w:val="center"/>
        <w:rPr>
          <w:rFonts w:asciiTheme="minorHAnsi" w:hAnsiTheme="minorHAnsi" w:cs="Times New Roman"/>
        </w:rPr>
      </w:pPr>
    </w:p>
    <w:p w:rsidR="00410044" w:rsidRPr="000A6765" w:rsidRDefault="00410044" w:rsidP="00410044">
      <w:pPr>
        <w:spacing w:after="0"/>
        <w:jc w:val="center"/>
        <w:rPr>
          <w:rFonts w:asciiTheme="minorHAnsi" w:hAnsiTheme="minorHAnsi" w:cs="Times New Roman"/>
        </w:rPr>
      </w:pPr>
    </w:p>
    <w:p w:rsidR="00410044" w:rsidRPr="000A6765" w:rsidRDefault="00410044" w:rsidP="00410044">
      <w:pPr>
        <w:spacing w:after="0"/>
        <w:jc w:val="center"/>
        <w:rPr>
          <w:rFonts w:asciiTheme="minorHAnsi" w:hAnsiTheme="minorHAnsi" w:cs="Times New Roman"/>
        </w:rPr>
      </w:pPr>
    </w:p>
    <w:p w:rsidR="00410044" w:rsidRPr="000A6765" w:rsidRDefault="00410044" w:rsidP="00410044">
      <w:pPr>
        <w:spacing w:after="0"/>
        <w:jc w:val="center"/>
        <w:rPr>
          <w:rFonts w:asciiTheme="minorHAnsi" w:hAnsiTheme="minorHAnsi" w:cs="Times New Roman"/>
        </w:rPr>
      </w:pPr>
    </w:p>
    <w:p w:rsidR="00410044" w:rsidRPr="000A6765" w:rsidRDefault="00410044" w:rsidP="00410044">
      <w:pPr>
        <w:spacing w:after="0"/>
        <w:jc w:val="center"/>
        <w:rPr>
          <w:rFonts w:asciiTheme="minorHAnsi" w:hAnsiTheme="minorHAnsi" w:cs="Times New Roman"/>
        </w:rPr>
      </w:pPr>
    </w:p>
    <w:p w:rsidR="00410044" w:rsidRPr="000A6765" w:rsidRDefault="00410044" w:rsidP="00410044">
      <w:pPr>
        <w:spacing w:after="0"/>
        <w:jc w:val="center"/>
        <w:rPr>
          <w:rFonts w:asciiTheme="minorHAnsi" w:hAnsiTheme="minorHAnsi" w:cs="Times New Roman"/>
        </w:rPr>
      </w:pPr>
    </w:p>
    <w:p w:rsidR="00410044" w:rsidRPr="000A6765" w:rsidRDefault="00410044" w:rsidP="00410044">
      <w:pPr>
        <w:spacing w:after="0"/>
        <w:jc w:val="center"/>
        <w:rPr>
          <w:rFonts w:asciiTheme="minorHAnsi" w:hAnsiTheme="minorHAnsi" w:cs="Times New Roman"/>
        </w:rPr>
      </w:pPr>
    </w:p>
    <w:p w:rsidR="00410044" w:rsidRPr="000A6765" w:rsidRDefault="00410044" w:rsidP="00410044">
      <w:pPr>
        <w:spacing w:after="0"/>
        <w:jc w:val="center"/>
        <w:rPr>
          <w:rFonts w:asciiTheme="minorHAnsi" w:hAnsiTheme="minorHAnsi" w:cs="Times New Roman"/>
        </w:rPr>
      </w:pPr>
    </w:p>
    <w:p w:rsidR="00410044" w:rsidRPr="000A6765" w:rsidRDefault="00410044" w:rsidP="00410044">
      <w:pPr>
        <w:spacing w:after="0"/>
        <w:jc w:val="center"/>
        <w:rPr>
          <w:rFonts w:asciiTheme="minorHAnsi" w:hAnsiTheme="minorHAnsi" w:cs="Times New Roman"/>
        </w:rPr>
      </w:pPr>
    </w:p>
    <w:p w:rsidR="00410044" w:rsidRPr="000A6765" w:rsidRDefault="00410044" w:rsidP="00410044">
      <w:pPr>
        <w:spacing w:after="0"/>
        <w:jc w:val="center"/>
        <w:rPr>
          <w:rFonts w:asciiTheme="minorHAnsi" w:hAnsiTheme="minorHAnsi" w:cs="Times New Roman"/>
        </w:rPr>
      </w:pPr>
    </w:p>
    <w:p w:rsidR="00410044" w:rsidRPr="000A6765" w:rsidRDefault="00410044" w:rsidP="00410044">
      <w:pPr>
        <w:spacing w:after="0"/>
        <w:jc w:val="center"/>
        <w:rPr>
          <w:rFonts w:asciiTheme="minorHAnsi" w:hAnsiTheme="minorHAnsi" w:cs="Times New Roman"/>
        </w:rPr>
      </w:pPr>
    </w:p>
    <w:p w:rsidR="00410044" w:rsidRPr="000A6765" w:rsidRDefault="00410044" w:rsidP="00410044">
      <w:pPr>
        <w:spacing w:after="0"/>
        <w:jc w:val="center"/>
        <w:rPr>
          <w:rFonts w:asciiTheme="minorHAnsi" w:hAnsiTheme="minorHAnsi" w:cs="Times New Roman"/>
        </w:rPr>
      </w:pPr>
    </w:p>
    <w:p w:rsidR="00410044" w:rsidRPr="000A6765" w:rsidRDefault="00410044" w:rsidP="00410044">
      <w:pPr>
        <w:spacing w:after="0"/>
        <w:jc w:val="center"/>
        <w:rPr>
          <w:rFonts w:asciiTheme="minorHAnsi" w:hAnsiTheme="minorHAnsi" w:cs="Times New Roman"/>
        </w:rPr>
      </w:pPr>
    </w:p>
    <w:p w:rsidR="00410044" w:rsidRPr="000A6765" w:rsidRDefault="00410044" w:rsidP="00410044">
      <w:pPr>
        <w:spacing w:after="0"/>
        <w:jc w:val="center"/>
        <w:rPr>
          <w:rFonts w:asciiTheme="minorHAnsi" w:hAnsiTheme="minorHAnsi" w:cs="Times New Roman"/>
        </w:rPr>
      </w:pPr>
    </w:p>
    <w:p w:rsidR="00410044" w:rsidRPr="000A6765" w:rsidRDefault="00410044" w:rsidP="00410044">
      <w:pPr>
        <w:spacing w:after="0"/>
        <w:jc w:val="center"/>
        <w:rPr>
          <w:rFonts w:asciiTheme="minorHAnsi" w:hAnsiTheme="minorHAnsi" w:cs="Times New Roman"/>
        </w:rPr>
      </w:pPr>
    </w:p>
    <w:p w:rsidR="00410044" w:rsidRPr="000A6765" w:rsidRDefault="00410044" w:rsidP="00410044">
      <w:pPr>
        <w:spacing w:after="0"/>
        <w:jc w:val="center"/>
        <w:rPr>
          <w:rFonts w:asciiTheme="minorHAnsi" w:hAnsiTheme="minorHAnsi" w:cs="Times New Roman"/>
        </w:rPr>
      </w:pPr>
    </w:p>
    <w:p w:rsidR="00410044" w:rsidRPr="000A6765" w:rsidRDefault="00410044" w:rsidP="00410044">
      <w:pPr>
        <w:spacing w:after="0"/>
        <w:jc w:val="center"/>
        <w:rPr>
          <w:rFonts w:asciiTheme="minorHAnsi" w:hAnsiTheme="minorHAnsi" w:cs="Times New Roman"/>
        </w:rPr>
      </w:pPr>
    </w:p>
    <w:p w:rsidR="00410044" w:rsidRPr="000A6765" w:rsidRDefault="00410044" w:rsidP="00410044">
      <w:pPr>
        <w:spacing w:after="0"/>
        <w:jc w:val="center"/>
        <w:rPr>
          <w:rFonts w:asciiTheme="minorHAnsi" w:hAnsiTheme="minorHAnsi" w:cs="Times New Roman"/>
        </w:rPr>
      </w:pPr>
    </w:p>
    <w:p w:rsidR="00410044" w:rsidRPr="000A6765" w:rsidRDefault="00410044" w:rsidP="00410044">
      <w:pPr>
        <w:spacing w:after="0"/>
        <w:jc w:val="center"/>
        <w:rPr>
          <w:rFonts w:asciiTheme="minorHAnsi" w:hAnsiTheme="minorHAnsi" w:cs="Times New Roman"/>
        </w:rPr>
      </w:pPr>
    </w:p>
    <w:p w:rsidR="00410044" w:rsidRPr="000A6765" w:rsidRDefault="00410044" w:rsidP="00410044">
      <w:pPr>
        <w:spacing w:after="0"/>
        <w:jc w:val="center"/>
        <w:rPr>
          <w:rFonts w:asciiTheme="minorHAnsi" w:hAnsiTheme="minorHAnsi" w:cs="Times New Roman"/>
        </w:rPr>
      </w:pPr>
    </w:p>
    <w:p w:rsidR="00410044" w:rsidRPr="000A6765" w:rsidRDefault="00410044" w:rsidP="00410044">
      <w:pPr>
        <w:spacing w:after="0"/>
        <w:jc w:val="center"/>
        <w:rPr>
          <w:rFonts w:asciiTheme="minorHAnsi" w:hAnsiTheme="minorHAnsi" w:cs="Times New Roman"/>
        </w:rPr>
      </w:pPr>
    </w:p>
    <w:p w:rsidR="00410044" w:rsidRPr="000A6765" w:rsidRDefault="00410044" w:rsidP="00410044">
      <w:pPr>
        <w:spacing w:after="0"/>
        <w:jc w:val="center"/>
        <w:rPr>
          <w:rFonts w:asciiTheme="minorHAnsi" w:hAnsiTheme="minorHAnsi" w:cs="Times New Roman"/>
        </w:rPr>
      </w:pPr>
    </w:p>
    <w:p w:rsidR="00410044" w:rsidRPr="000A6765" w:rsidRDefault="0040596D" w:rsidP="00410044">
      <w:pPr>
        <w:spacing w:after="0"/>
        <w:jc w:val="center"/>
        <w:rPr>
          <w:rFonts w:asciiTheme="minorHAnsi" w:hAnsiTheme="minorHAnsi" w:cs="Times New Roman"/>
        </w:rPr>
      </w:pPr>
      <w:sdt>
        <w:sdtPr>
          <w:rPr>
            <w:rFonts w:asciiTheme="minorHAnsi" w:hAnsiTheme="minorHAnsi" w:cs="Times New Roman"/>
          </w:rPr>
          <w:id w:val="6232691"/>
          <w:lock w:val="contentLocked"/>
          <w:placeholder>
            <w:docPart w:val="DefaultPlaceholder_22675703"/>
          </w:placeholder>
          <w:group/>
        </w:sdtPr>
        <w:sdtContent>
          <w:r w:rsidR="00410044" w:rsidRPr="000A6765">
            <w:rPr>
              <w:rFonts w:asciiTheme="minorHAnsi" w:hAnsiTheme="minorHAnsi" w:cs="Times New Roman"/>
            </w:rPr>
            <w:t>© Copyright by</w:t>
          </w:r>
        </w:sdtContent>
      </w:sdt>
      <w:r w:rsidR="00410044" w:rsidRPr="000A6765">
        <w:rPr>
          <w:rFonts w:asciiTheme="minorHAnsi" w:hAnsiTheme="minorHAnsi" w:cs="Times New Roman"/>
        </w:rPr>
        <w:t xml:space="preserve"> </w:t>
      </w:r>
      <w:sdt>
        <w:sdtPr>
          <w:rPr>
            <w:rFonts w:asciiTheme="minorHAnsi" w:hAnsiTheme="minorHAnsi" w:cs="Times New Roman"/>
            <w:caps/>
          </w:rPr>
          <w:alias w:val="Click to enter your name (must match University records)"/>
          <w:tag w:val="Click to enter your name (must match University records)"/>
          <w:id w:val="28311881"/>
          <w:lock w:val="sdtLocked"/>
          <w:placeholder>
            <w:docPart w:val="DefaultPlaceholder_22675703"/>
          </w:placeholder>
        </w:sdtPr>
        <w:sdtContent>
          <w:r w:rsidR="00F610B3">
            <w:rPr>
              <w:rFonts w:asciiTheme="minorHAnsi" w:hAnsiTheme="minorHAnsi" w:cs="Times New Roman"/>
              <w:caps/>
            </w:rPr>
            <w:t>Eric W. Marlow</w:t>
          </w:r>
        </w:sdtContent>
      </w:sdt>
      <w:r w:rsidR="00410044" w:rsidRPr="000A6765">
        <w:rPr>
          <w:rFonts w:asciiTheme="minorHAnsi" w:hAnsiTheme="minorHAnsi" w:cs="Times New Roman"/>
        </w:rPr>
        <w:t xml:space="preserve"> </w:t>
      </w:r>
      <w:sdt>
        <w:sdtPr>
          <w:rPr>
            <w:rFonts w:asciiTheme="minorHAnsi" w:hAnsiTheme="minorHAnsi" w:cs="Times New Roman"/>
          </w:rPr>
          <w:alias w:val="Click to enter the year you are depositing the thesis"/>
          <w:tag w:val="Click to enter the year you are depositing the thesis"/>
          <w:id w:val="28311882"/>
          <w:lock w:val="sdtLocked"/>
          <w:placeholder>
            <w:docPart w:val="DefaultPlaceholder_22675703"/>
          </w:placeholder>
        </w:sdtPr>
        <w:sdtContent>
          <w:r w:rsidR="00F610B3">
            <w:rPr>
              <w:rFonts w:asciiTheme="minorHAnsi" w:hAnsiTheme="minorHAnsi" w:cs="Times New Roman"/>
            </w:rPr>
            <w:t>2016</w:t>
          </w:r>
        </w:sdtContent>
      </w:sdt>
    </w:p>
    <w:p w:rsidR="00410044" w:rsidRPr="000A6765" w:rsidRDefault="00410044" w:rsidP="00410044">
      <w:pPr>
        <w:spacing w:after="0"/>
        <w:jc w:val="center"/>
        <w:rPr>
          <w:rFonts w:asciiTheme="minorHAnsi" w:hAnsiTheme="minorHAnsi" w:cs="Times New Roman"/>
        </w:rPr>
      </w:pPr>
      <w:r w:rsidRPr="000A6765">
        <w:rPr>
          <w:rFonts w:asciiTheme="minorHAnsi" w:hAnsiTheme="minorHAnsi" w:cs="Times New Roman"/>
        </w:rPr>
        <w:t>All Rights Reserved.</w:t>
      </w:r>
    </w:p>
    <w:p w:rsidR="00410044" w:rsidRPr="000A6765" w:rsidRDefault="00410044">
      <w:pPr>
        <w:rPr>
          <w:rFonts w:asciiTheme="minorHAnsi" w:hAnsiTheme="minorHAnsi" w:cs="Times New Roman"/>
        </w:rPr>
      </w:pPr>
      <w:r w:rsidRPr="000A6765">
        <w:rPr>
          <w:rFonts w:asciiTheme="minorHAnsi" w:hAnsiTheme="minorHAnsi" w:cs="Times New Roman"/>
        </w:rPr>
        <w:br w:type="page"/>
      </w:r>
    </w:p>
    <w:p w:rsidR="00410044" w:rsidRPr="000A6765" w:rsidRDefault="00072D78" w:rsidP="006F39E6">
      <w:pPr>
        <w:spacing w:after="0" w:line="480" w:lineRule="auto"/>
        <w:ind w:firstLine="720"/>
        <w:rPr>
          <w:rFonts w:asciiTheme="minorHAnsi" w:hAnsiTheme="minorHAnsi" w:cs="Times New Roman"/>
        </w:rPr>
        <w:sectPr w:rsidR="00410044" w:rsidRPr="000A6765" w:rsidSect="00410044">
          <w:pgSz w:w="12240" w:h="15840"/>
          <w:pgMar w:top="1440" w:right="1440" w:bottom="1440" w:left="2304" w:header="720" w:footer="720" w:gutter="0"/>
          <w:cols w:space="720"/>
          <w:docGrid w:linePitch="360"/>
        </w:sectPr>
      </w:pPr>
      <w:r>
        <w:rPr>
          <w:rFonts w:asciiTheme="minorHAnsi" w:hAnsiTheme="minorHAnsi" w:cs="Times New Roman"/>
        </w:rPr>
        <w:lastRenderedPageBreak/>
        <w:t>This thesis is dedicated to my father and my children.  My father has stood by me and supported me through thick and thin and without his love, I would never have been able to accomplish any of this.  For my children, it is my sincere wish that this research gives them hopes for all that they can achieve as Native Americans</w:t>
      </w:r>
      <w:r w:rsidR="00C45C6D">
        <w:rPr>
          <w:rFonts w:asciiTheme="minorHAnsi" w:hAnsiTheme="minorHAnsi" w:cs="Times New Roman"/>
        </w:rPr>
        <w:t xml:space="preserve"> and pride in their heritage.</w:t>
      </w:r>
      <w:r>
        <w:rPr>
          <w:rFonts w:asciiTheme="minorHAnsi" w:hAnsiTheme="minorHAnsi" w:cs="Times New Roman"/>
        </w:rPr>
        <w:t xml:space="preserve"> </w:t>
      </w:r>
    </w:p>
    <w:p w:rsidR="006F39E6" w:rsidRPr="006F39E6" w:rsidRDefault="006F39E6" w:rsidP="006F39E6">
      <w:pPr>
        <w:pStyle w:val="Heading1"/>
        <w:jc w:val="center"/>
        <w:rPr>
          <w:b/>
          <w:sz w:val="28"/>
          <w:szCs w:val="28"/>
        </w:rPr>
      </w:pPr>
      <w:bookmarkStart w:id="0" w:name="_Toc459226431"/>
      <w:r>
        <w:rPr>
          <w:b/>
          <w:sz w:val="28"/>
          <w:szCs w:val="28"/>
        </w:rPr>
        <w:lastRenderedPageBreak/>
        <w:t>Acknowledgements</w:t>
      </w:r>
      <w:bookmarkEnd w:id="0"/>
    </w:p>
    <w:p w:rsidR="00410044" w:rsidRPr="000A6765" w:rsidRDefault="00C45C6D" w:rsidP="006F39E6">
      <w:pPr>
        <w:spacing w:after="0" w:line="480" w:lineRule="auto"/>
        <w:ind w:firstLine="720"/>
        <w:rPr>
          <w:rFonts w:asciiTheme="minorHAnsi" w:hAnsiTheme="minorHAnsi" w:cs="Times New Roman"/>
        </w:rPr>
      </w:pPr>
      <w:r>
        <w:rPr>
          <w:rFonts w:asciiTheme="minorHAnsi" w:hAnsiTheme="minorHAnsi" w:cs="Times New Roman"/>
        </w:rPr>
        <w:t>I do not believe that any kind of work of this nature can be accomplished without the help of others.  I would like to acknowledge the assistance of Jackie Massey and Scott Ketchum for the endless hours of discussions, debates, and insights that were integral in the creation of this thes</w:t>
      </w:r>
      <w:r w:rsidR="00770FD5">
        <w:rPr>
          <w:rFonts w:asciiTheme="minorHAnsi" w:hAnsiTheme="minorHAnsi" w:cs="Times New Roman"/>
        </w:rPr>
        <w:t>is.  Being able to use them as</w:t>
      </w:r>
      <w:r>
        <w:rPr>
          <w:rFonts w:asciiTheme="minorHAnsi" w:hAnsiTheme="minorHAnsi" w:cs="Times New Roman"/>
        </w:rPr>
        <w:t xml:space="preserve"> sounding board</w:t>
      </w:r>
      <w:r w:rsidR="00770FD5">
        <w:rPr>
          <w:rFonts w:asciiTheme="minorHAnsi" w:hAnsiTheme="minorHAnsi" w:cs="Times New Roman"/>
        </w:rPr>
        <w:t>s</w:t>
      </w:r>
      <w:r>
        <w:rPr>
          <w:rFonts w:asciiTheme="minorHAnsi" w:hAnsiTheme="minorHAnsi" w:cs="Times New Roman"/>
        </w:rPr>
        <w:t xml:space="preserve"> for ideas and perspectives has been crucial to the evolution of my own thinking and the depth of analysis in this research.  I would also like to thank Bill Bland for introducing me to Dr. Rennard Strickland as high school student looking for direction; and to Dr. Strickland for the influence that meeting has exerted on my entire life.  Finally, I would like to acknowledge the influence of Dr. Amanda Cobb-Greetham.  She was instrumental in getting me into the Native American Studies graduate program and her guidance and assistance in creating this thesis </w:t>
      </w:r>
      <w:r w:rsidR="00770FD5">
        <w:rPr>
          <w:rFonts w:asciiTheme="minorHAnsi" w:hAnsiTheme="minorHAnsi" w:cs="Times New Roman"/>
        </w:rPr>
        <w:t xml:space="preserve">was nothing short of phenomenal.  </w:t>
      </w:r>
    </w:p>
    <w:p w:rsidR="00410044" w:rsidRPr="000A6765" w:rsidRDefault="00410044">
      <w:pPr>
        <w:rPr>
          <w:rFonts w:asciiTheme="minorHAnsi" w:hAnsiTheme="minorHAnsi" w:cs="Times New Roman"/>
        </w:rPr>
      </w:pPr>
      <w:bookmarkStart w:id="1" w:name="_GoBack"/>
      <w:bookmarkEnd w:id="1"/>
      <w:r w:rsidRPr="000A6765">
        <w:rPr>
          <w:rFonts w:asciiTheme="minorHAnsi" w:hAnsiTheme="minorHAnsi" w:cs="Times New Roman"/>
        </w:rPr>
        <w:br w:type="page"/>
      </w:r>
    </w:p>
    <w:sdt>
      <w:sdtPr>
        <w:rPr>
          <w:rFonts w:ascii="Times New Roman" w:eastAsiaTheme="minorHAnsi" w:hAnsi="Times New Roman" w:cs="Arial"/>
          <w:color w:val="auto"/>
          <w:sz w:val="24"/>
          <w:szCs w:val="24"/>
        </w:rPr>
        <w:id w:val="1538849750"/>
        <w:docPartObj>
          <w:docPartGallery w:val="Table of Contents"/>
          <w:docPartUnique/>
        </w:docPartObj>
      </w:sdtPr>
      <w:sdtEndPr>
        <w:rPr>
          <w:b/>
          <w:bCs/>
          <w:noProof/>
        </w:rPr>
      </w:sdtEndPr>
      <w:sdtContent>
        <w:p w:rsidR="006F39E6" w:rsidRDefault="006F39E6" w:rsidP="00892215">
          <w:pPr>
            <w:pStyle w:val="TOCHeading"/>
            <w:jc w:val="center"/>
          </w:pPr>
          <w:r>
            <w:t>Contents</w:t>
          </w:r>
        </w:p>
        <w:p w:rsidR="00127BDB" w:rsidRDefault="006F39E6">
          <w:pPr>
            <w:pStyle w:val="TOC1"/>
            <w:tabs>
              <w:tab w:val="right" w:leader="dot" w:pos="8486"/>
            </w:tabs>
            <w:rPr>
              <w:rFonts w:asciiTheme="minorHAnsi" w:eastAsiaTheme="minorEastAsia" w:hAnsiTheme="minorHAnsi" w:cstheme="minorBidi"/>
              <w:noProof/>
              <w:sz w:val="22"/>
              <w:szCs w:val="22"/>
            </w:rPr>
          </w:pPr>
          <w:r>
            <w:fldChar w:fldCharType="begin"/>
          </w:r>
          <w:r>
            <w:instrText xml:space="preserve"> TOC \o "1-3" \h \z \u </w:instrText>
          </w:r>
          <w:r>
            <w:fldChar w:fldCharType="separate"/>
          </w:r>
          <w:hyperlink w:anchor="_Toc459226431" w:history="1">
            <w:r w:rsidR="00127BDB" w:rsidRPr="00040B4D">
              <w:rPr>
                <w:rStyle w:val="Hyperlink"/>
                <w:b/>
                <w:noProof/>
              </w:rPr>
              <w:t>Acknowledgements</w:t>
            </w:r>
            <w:r w:rsidR="00127BDB">
              <w:rPr>
                <w:noProof/>
                <w:webHidden/>
              </w:rPr>
              <w:tab/>
            </w:r>
            <w:r w:rsidR="00127BDB">
              <w:rPr>
                <w:noProof/>
                <w:webHidden/>
              </w:rPr>
              <w:fldChar w:fldCharType="begin"/>
            </w:r>
            <w:r w:rsidR="00127BDB">
              <w:rPr>
                <w:noProof/>
                <w:webHidden/>
              </w:rPr>
              <w:instrText xml:space="preserve"> PAGEREF _Toc459226431 \h </w:instrText>
            </w:r>
            <w:r w:rsidR="00127BDB">
              <w:rPr>
                <w:noProof/>
                <w:webHidden/>
              </w:rPr>
            </w:r>
            <w:r w:rsidR="00127BDB">
              <w:rPr>
                <w:noProof/>
                <w:webHidden/>
              </w:rPr>
              <w:fldChar w:fldCharType="separate"/>
            </w:r>
            <w:r w:rsidR="00B32FD6">
              <w:rPr>
                <w:noProof/>
                <w:webHidden/>
              </w:rPr>
              <w:t>iv</w:t>
            </w:r>
            <w:r w:rsidR="00127BDB">
              <w:rPr>
                <w:noProof/>
                <w:webHidden/>
              </w:rPr>
              <w:fldChar w:fldCharType="end"/>
            </w:r>
          </w:hyperlink>
        </w:p>
        <w:p w:rsidR="00127BDB" w:rsidRDefault="00127BDB">
          <w:pPr>
            <w:pStyle w:val="TOC1"/>
            <w:tabs>
              <w:tab w:val="right" w:leader="dot" w:pos="8486"/>
            </w:tabs>
            <w:rPr>
              <w:rFonts w:asciiTheme="minorHAnsi" w:eastAsiaTheme="minorEastAsia" w:hAnsiTheme="minorHAnsi" w:cstheme="minorBidi"/>
              <w:noProof/>
              <w:sz w:val="22"/>
              <w:szCs w:val="22"/>
            </w:rPr>
          </w:pPr>
          <w:hyperlink w:anchor="_Toc459226432" w:history="1">
            <w:r w:rsidRPr="00040B4D">
              <w:rPr>
                <w:rStyle w:val="Hyperlink"/>
                <w:b/>
                <w:noProof/>
              </w:rPr>
              <w:t>Introduction</w:t>
            </w:r>
            <w:r>
              <w:rPr>
                <w:noProof/>
                <w:webHidden/>
              </w:rPr>
              <w:tab/>
            </w:r>
            <w:r>
              <w:rPr>
                <w:noProof/>
                <w:webHidden/>
              </w:rPr>
              <w:fldChar w:fldCharType="begin"/>
            </w:r>
            <w:r>
              <w:rPr>
                <w:noProof/>
                <w:webHidden/>
              </w:rPr>
              <w:instrText xml:space="preserve"> PAGEREF _Toc459226432 \h </w:instrText>
            </w:r>
            <w:r>
              <w:rPr>
                <w:noProof/>
                <w:webHidden/>
              </w:rPr>
            </w:r>
            <w:r>
              <w:rPr>
                <w:noProof/>
                <w:webHidden/>
              </w:rPr>
              <w:fldChar w:fldCharType="separate"/>
            </w:r>
            <w:r w:rsidR="00B32FD6">
              <w:rPr>
                <w:noProof/>
                <w:webHidden/>
              </w:rPr>
              <w:t>1</w:t>
            </w:r>
            <w:r>
              <w:rPr>
                <w:noProof/>
                <w:webHidden/>
              </w:rPr>
              <w:fldChar w:fldCharType="end"/>
            </w:r>
          </w:hyperlink>
        </w:p>
        <w:p w:rsidR="00127BDB" w:rsidRDefault="00127BDB">
          <w:pPr>
            <w:pStyle w:val="TOC1"/>
            <w:tabs>
              <w:tab w:val="right" w:leader="dot" w:pos="8486"/>
            </w:tabs>
            <w:rPr>
              <w:rFonts w:asciiTheme="minorHAnsi" w:eastAsiaTheme="minorEastAsia" w:hAnsiTheme="minorHAnsi" w:cstheme="minorBidi"/>
              <w:noProof/>
              <w:sz w:val="22"/>
              <w:szCs w:val="22"/>
            </w:rPr>
          </w:pPr>
          <w:hyperlink w:anchor="_Toc459226433" w:history="1">
            <w:r w:rsidRPr="00040B4D">
              <w:rPr>
                <w:rStyle w:val="Hyperlink"/>
                <w:b/>
                <w:noProof/>
              </w:rPr>
              <w:t>Chapter 1:  Review of Literature</w:t>
            </w:r>
            <w:r>
              <w:rPr>
                <w:noProof/>
                <w:webHidden/>
              </w:rPr>
              <w:tab/>
            </w:r>
            <w:r>
              <w:rPr>
                <w:noProof/>
                <w:webHidden/>
              </w:rPr>
              <w:fldChar w:fldCharType="begin"/>
            </w:r>
            <w:r>
              <w:rPr>
                <w:noProof/>
                <w:webHidden/>
              </w:rPr>
              <w:instrText xml:space="preserve"> PAGEREF _Toc459226433 \h </w:instrText>
            </w:r>
            <w:r>
              <w:rPr>
                <w:noProof/>
                <w:webHidden/>
              </w:rPr>
            </w:r>
            <w:r>
              <w:rPr>
                <w:noProof/>
                <w:webHidden/>
              </w:rPr>
              <w:fldChar w:fldCharType="separate"/>
            </w:r>
            <w:r w:rsidR="00B32FD6">
              <w:rPr>
                <w:noProof/>
                <w:webHidden/>
              </w:rPr>
              <w:t>6</w:t>
            </w:r>
            <w:r>
              <w:rPr>
                <w:noProof/>
                <w:webHidden/>
              </w:rPr>
              <w:fldChar w:fldCharType="end"/>
            </w:r>
          </w:hyperlink>
        </w:p>
        <w:p w:rsidR="00127BDB" w:rsidRDefault="00127BDB">
          <w:pPr>
            <w:pStyle w:val="TOC2"/>
            <w:tabs>
              <w:tab w:val="right" w:leader="dot" w:pos="8486"/>
            </w:tabs>
            <w:rPr>
              <w:rFonts w:asciiTheme="minorHAnsi" w:eastAsiaTheme="minorEastAsia" w:hAnsiTheme="minorHAnsi" w:cstheme="minorBidi"/>
              <w:noProof/>
              <w:sz w:val="22"/>
              <w:szCs w:val="22"/>
            </w:rPr>
          </w:pPr>
          <w:hyperlink w:anchor="_Toc459226434" w:history="1">
            <w:r w:rsidRPr="00040B4D">
              <w:rPr>
                <w:rStyle w:val="Hyperlink"/>
                <w:b/>
                <w:noProof/>
              </w:rPr>
              <w:t>Settler Colonialism</w:t>
            </w:r>
            <w:r>
              <w:rPr>
                <w:noProof/>
                <w:webHidden/>
              </w:rPr>
              <w:tab/>
            </w:r>
            <w:r>
              <w:rPr>
                <w:noProof/>
                <w:webHidden/>
              </w:rPr>
              <w:fldChar w:fldCharType="begin"/>
            </w:r>
            <w:r>
              <w:rPr>
                <w:noProof/>
                <w:webHidden/>
              </w:rPr>
              <w:instrText xml:space="preserve"> PAGEREF _Toc459226434 \h </w:instrText>
            </w:r>
            <w:r>
              <w:rPr>
                <w:noProof/>
                <w:webHidden/>
              </w:rPr>
            </w:r>
            <w:r>
              <w:rPr>
                <w:noProof/>
                <w:webHidden/>
              </w:rPr>
              <w:fldChar w:fldCharType="separate"/>
            </w:r>
            <w:r w:rsidR="00B32FD6">
              <w:rPr>
                <w:noProof/>
                <w:webHidden/>
              </w:rPr>
              <w:t>6</w:t>
            </w:r>
            <w:r>
              <w:rPr>
                <w:noProof/>
                <w:webHidden/>
              </w:rPr>
              <w:fldChar w:fldCharType="end"/>
            </w:r>
          </w:hyperlink>
        </w:p>
        <w:p w:rsidR="00127BDB" w:rsidRDefault="00127BDB">
          <w:pPr>
            <w:pStyle w:val="TOC2"/>
            <w:tabs>
              <w:tab w:val="right" w:leader="dot" w:pos="8486"/>
            </w:tabs>
            <w:rPr>
              <w:rFonts w:asciiTheme="minorHAnsi" w:eastAsiaTheme="minorEastAsia" w:hAnsiTheme="minorHAnsi" w:cstheme="minorBidi"/>
              <w:noProof/>
              <w:sz w:val="22"/>
              <w:szCs w:val="22"/>
            </w:rPr>
          </w:pPr>
          <w:hyperlink w:anchor="_Toc459226435" w:history="1">
            <w:r w:rsidRPr="00040B4D">
              <w:rPr>
                <w:rStyle w:val="Hyperlink"/>
                <w:b/>
                <w:noProof/>
              </w:rPr>
              <w:t>Law and Policy</w:t>
            </w:r>
            <w:r>
              <w:rPr>
                <w:noProof/>
                <w:webHidden/>
              </w:rPr>
              <w:tab/>
            </w:r>
            <w:r>
              <w:rPr>
                <w:noProof/>
                <w:webHidden/>
              </w:rPr>
              <w:fldChar w:fldCharType="begin"/>
            </w:r>
            <w:r>
              <w:rPr>
                <w:noProof/>
                <w:webHidden/>
              </w:rPr>
              <w:instrText xml:space="preserve"> PAGEREF _Toc459226435 \h </w:instrText>
            </w:r>
            <w:r>
              <w:rPr>
                <w:noProof/>
                <w:webHidden/>
              </w:rPr>
            </w:r>
            <w:r>
              <w:rPr>
                <w:noProof/>
                <w:webHidden/>
              </w:rPr>
              <w:fldChar w:fldCharType="separate"/>
            </w:r>
            <w:r w:rsidR="00B32FD6">
              <w:rPr>
                <w:noProof/>
                <w:webHidden/>
              </w:rPr>
              <w:t>11</w:t>
            </w:r>
            <w:r>
              <w:rPr>
                <w:noProof/>
                <w:webHidden/>
              </w:rPr>
              <w:fldChar w:fldCharType="end"/>
            </w:r>
          </w:hyperlink>
        </w:p>
        <w:p w:rsidR="00127BDB" w:rsidRDefault="00127BDB">
          <w:pPr>
            <w:pStyle w:val="TOC2"/>
            <w:tabs>
              <w:tab w:val="right" w:leader="dot" w:pos="8486"/>
            </w:tabs>
            <w:rPr>
              <w:rFonts w:asciiTheme="minorHAnsi" w:eastAsiaTheme="minorEastAsia" w:hAnsiTheme="minorHAnsi" w:cstheme="minorBidi"/>
              <w:noProof/>
              <w:sz w:val="22"/>
              <w:szCs w:val="22"/>
            </w:rPr>
          </w:pPr>
          <w:hyperlink w:anchor="_Toc459226436" w:history="1">
            <w:r w:rsidRPr="00040B4D">
              <w:rPr>
                <w:rStyle w:val="Hyperlink"/>
                <w:b/>
                <w:noProof/>
              </w:rPr>
              <w:t>Science</w:t>
            </w:r>
            <w:r>
              <w:rPr>
                <w:noProof/>
                <w:webHidden/>
              </w:rPr>
              <w:tab/>
            </w:r>
            <w:r>
              <w:rPr>
                <w:noProof/>
                <w:webHidden/>
              </w:rPr>
              <w:fldChar w:fldCharType="begin"/>
            </w:r>
            <w:r>
              <w:rPr>
                <w:noProof/>
                <w:webHidden/>
              </w:rPr>
              <w:instrText xml:space="preserve"> PAGEREF _Toc459226436 \h </w:instrText>
            </w:r>
            <w:r>
              <w:rPr>
                <w:noProof/>
                <w:webHidden/>
              </w:rPr>
            </w:r>
            <w:r>
              <w:rPr>
                <w:noProof/>
                <w:webHidden/>
              </w:rPr>
              <w:fldChar w:fldCharType="separate"/>
            </w:r>
            <w:r w:rsidR="00B32FD6">
              <w:rPr>
                <w:noProof/>
                <w:webHidden/>
              </w:rPr>
              <w:t>12</w:t>
            </w:r>
            <w:r>
              <w:rPr>
                <w:noProof/>
                <w:webHidden/>
              </w:rPr>
              <w:fldChar w:fldCharType="end"/>
            </w:r>
          </w:hyperlink>
        </w:p>
        <w:p w:rsidR="00127BDB" w:rsidRDefault="00127BDB">
          <w:pPr>
            <w:pStyle w:val="TOC2"/>
            <w:tabs>
              <w:tab w:val="right" w:leader="dot" w:pos="8486"/>
            </w:tabs>
            <w:rPr>
              <w:rFonts w:asciiTheme="minorHAnsi" w:eastAsiaTheme="minorEastAsia" w:hAnsiTheme="minorHAnsi" w:cstheme="minorBidi"/>
              <w:noProof/>
              <w:sz w:val="22"/>
              <w:szCs w:val="22"/>
            </w:rPr>
          </w:pPr>
          <w:hyperlink w:anchor="_Toc459226437" w:history="1">
            <w:r w:rsidRPr="00040B4D">
              <w:rPr>
                <w:rStyle w:val="Hyperlink"/>
                <w:b/>
                <w:noProof/>
              </w:rPr>
              <w:t>Education</w:t>
            </w:r>
            <w:r>
              <w:rPr>
                <w:noProof/>
                <w:webHidden/>
              </w:rPr>
              <w:tab/>
            </w:r>
            <w:r>
              <w:rPr>
                <w:noProof/>
                <w:webHidden/>
              </w:rPr>
              <w:fldChar w:fldCharType="begin"/>
            </w:r>
            <w:r>
              <w:rPr>
                <w:noProof/>
                <w:webHidden/>
              </w:rPr>
              <w:instrText xml:space="preserve"> PAGEREF _Toc459226437 \h </w:instrText>
            </w:r>
            <w:r>
              <w:rPr>
                <w:noProof/>
                <w:webHidden/>
              </w:rPr>
            </w:r>
            <w:r>
              <w:rPr>
                <w:noProof/>
                <w:webHidden/>
              </w:rPr>
              <w:fldChar w:fldCharType="separate"/>
            </w:r>
            <w:r w:rsidR="00B32FD6">
              <w:rPr>
                <w:noProof/>
                <w:webHidden/>
              </w:rPr>
              <w:t>13</w:t>
            </w:r>
            <w:r>
              <w:rPr>
                <w:noProof/>
                <w:webHidden/>
              </w:rPr>
              <w:fldChar w:fldCharType="end"/>
            </w:r>
          </w:hyperlink>
        </w:p>
        <w:p w:rsidR="00127BDB" w:rsidRDefault="00127BDB">
          <w:pPr>
            <w:pStyle w:val="TOC2"/>
            <w:tabs>
              <w:tab w:val="right" w:leader="dot" w:pos="8486"/>
            </w:tabs>
            <w:rPr>
              <w:rFonts w:asciiTheme="minorHAnsi" w:eastAsiaTheme="minorEastAsia" w:hAnsiTheme="minorHAnsi" w:cstheme="minorBidi"/>
              <w:noProof/>
              <w:sz w:val="22"/>
              <w:szCs w:val="22"/>
            </w:rPr>
          </w:pPr>
          <w:hyperlink w:anchor="_Toc459226438" w:history="1">
            <w:r w:rsidRPr="00040B4D">
              <w:rPr>
                <w:rStyle w:val="Hyperlink"/>
                <w:b/>
                <w:noProof/>
              </w:rPr>
              <w:t>Language</w:t>
            </w:r>
            <w:r>
              <w:rPr>
                <w:noProof/>
                <w:webHidden/>
              </w:rPr>
              <w:tab/>
            </w:r>
            <w:r>
              <w:rPr>
                <w:noProof/>
                <w:webHidden/>
              </w:rPr>
              <w:fldChar w:fldCharType="begin"/>
            </w:r>
            <w:r>
              <w:rPr>
                <w:noProof/>
                <w:webHidden/>
              </w:rPr>
              <w:instrText xml:space="preserve"> PAGEREF _Toc459226438 \h </w:instrText>
            </w:r>
            <w:r>
              <w:rPr>
                <w:noProof/>
                <w:webHidden/>
              </w:rPr>
            </w:r>
            <w:r>
              <w:rPr>
                <w:noProof/>
                <w:webHidden/>
              </w:rPr>
              <w:fldChar w:fldCharType="separate"/>
            </w:r>
            <w:r w:rsidR="00B32FD6">
              <w:rPr>
                <w:noProof/>
                <w:webHidden/>
              </w:rPr>
              <w:t>15</w:t>
            </w:r>
            <w:r>
              <w:rPr>
                <w:noProof/>
                <w:webHidden/>
              </w:rPr>
              <w:fldChar w:fldCharType="end"/>
            </w:r>
          </w:hyperlink>
        </w:p>
        <w:p w:rsidR="00127BDB" w:rsidRDefault="00127BDB">
          <w:pPr>
            <w:pStyle w:val="TOC1"/>
            <w:tabs>
              <w:tab w:val="right" w:leader="dot" w:pos="8486"/>
            </w:tabs>
            <w:rPr>
              <w:rFonts w:asciiTheme="minorHAnsi" w:eastAsiaTheme="minorEastAsia" w:hAnsiTheme="minorHAnsi" w:cstheme="minorBidi"/>
              <w:noProof/>
              <w:sz w:val="22"/>
              <w:szCs w:val="22"/>
            </w:rPr>
          </w:pPr>
          <w:hyperlink w:anchor="_Toc459226439" w:history="1">
            <w:r w:rsidRPr="00040B4D">
              <w:rPr>
                <w:rStyle w:val="Hyperlink"/>
                <w:b/>
                <w:noProof/>
              </w:rPr>
              <w:t>Chapter 2:  Law and Policy</w:t>
            </w:r>
            <w:r>
              <w:rPr>
                <w:noProof/>
                <w:webHidden/>
              </w:rPr>
              <w:tab/>
            </w:r>
            <w:r>
              <w:rPr>
                <w:noProof/>
                <w:webHidden/>
              </w:rPr>
              <w:fldChar w:fldCharType="begin"/>
            </w:r>
            <w:r>
              <w:rPr>
                <w:noProof/>
                <w:webHidden/>
              </w:rPr>
              <w:instrText xml:space="preserve"> PAGEREF _Toc459226439 \h </w:instrText>
            </w:r>
            <w:r>
              <w:rPr>
                <w:noProof/>
                <w:webHidden/>
              </w:rPr>
            </w:r>
            <w:r>
              <w:rPr>
                <w:noProof/>
                <w:webHidden/>
              </w:rPr>
              <w:fldChar w:fldCharType="separate"/>
            </w:r>
            <w:r w:rsidR="00B32FD6">
              <w:rPr>
                <w:noProof/>
                <w:webHidden/>
              </w:rPr>
              <w:t>16</w:t>
            </w:r>
            <w:r>
              <w:rPr>
                <w:noProof/>
                <w:webHidden/>
              </w:rPr>
              <w:fldChar w:fldCharType="end"/>
            </w:r>
          </w:hyperlink>
        </w:p>
        <w:p w:rsidR="00127BDB" w:rsidRDefault="00127BDB">
          <w:pPr>
            <w:pStyle w:val="TOC1"/>
            <w:tabs>
              <w:tab w:val="right" w:leader="dot" w:pos="8486"/>
            </w:tabs>
            <w:rPr>
              <w:rFonts w:asciiTheme="minorHAnsi" w:eastAsiaTheme="minorEastAsia" w:hAnsiTheme="minorHAnsi" w:cstheme="minorBidi"/>
              <w:noProof/>
              <w:sz w:val="22"/>
              <w:szCs w:val="22"/>
            </w:rPr>
          </w:pPr>
          <w:hyperlink w:anchor="_Toc459226440" w:history="1">
            <w:r w:rsidRPr="00040B4D">
              <w:rPr>
                <w:rStyle w:val="Hyperlink"/>
                <w:b/>
                <w:noProof/>
              </w:rPr>
              <w:t>Chapter 3:  Science</w:t>
            </w:r>
            <w:r>
              <w:rPr>
                <w:noProof/>
                <w:webHidden/>
              </w:rPr>
              <w:tab/>
            </w:r>
            <w:r>
              <w:rPr>
                <w:noProof/>
                <w:webHidden/>
              </w:rPr>
              <w:fldChar w:fldCharType="begin"/>
            </w:r>
            <w:r>
              <w:rPr>
                <w:noProof/>
                <w:webHidden/>
              </w:rPr>
              <w:instrText xml:space="preserve"> PAGEREF _Toc459226440 \h </w:instrText>
            </w:r>
            <w:r>
              <w:rPr>
                <w:noProof/>
                <w:webHidden/>
              </w:rPr>
            </w:r>
            <w:r>
              <w:rPr>
                <w:noProof/>
                <w:webHidden/>
              </w:rPr>
              <w:fldChar w:fldCharType="separate"/>
            </w:r>
            <w:r w:rsidR="00B32FD6">
              <w:rPr>
                <w:noProof/>
                <w:webHidden/>
              </w:rPr>
              <w:t>25</w:t>
            </w:r>
            <w:r>
              <w:rPr>
                <w:noProof/>
                <w:webHidden/>
              </w:rPr>
              <w:fldChar w:fldCharType="end"/>
            </w:r>
          </w:hyperlink>
        </w:p>
        <w:p w:rsidR="00127BDB" w:rsidRDefault="00127BDB">
          <w:pPr>
            <w:pStyle w:val="TOC1"/>
            <w:tabs>
              <w:tab w:val="right" w:leader="dot" w:pos="8486"/>
            </w:tabs>
            <w:rPr>
              <w:rFonts w:asciiTheme="minorHAnsi" w:eastAsiaTheme="minorEastAsia" w:hAnsiTheme="minorHAnsi" w:cstheme="minorBidi"/>
              <w:noProof/>
              <w:sz w:val="22"/>
              <w:szCs w:val="22"/>
            </w:rPr>
          </w:pPr>
          <w:hyperlink w:anchor="_Toc459226441" w:history="1">
            <w:r w:rsidRPr="00040B4D">
              <w:rPr>
                <w:rStyle w:val="Hyperlink"/>
                <w:b/>
                <w:noProof/>
              </w:rPr>
              <w:t>Chapter 4:  Education</w:t>
            </w:r>
            <w:r>
              <w:rPr>
                <w:noProof/>
                <w:webHidden/>
              </w:rPr>
              <w:tab/>
            </w:r>
            <w:r>
              <w:rPr>
                <w:noProof/>
                <w:webHidden/>
              </w:rPr>
              <w:fldChar w:fldCharType="begin"/>
            </w:r>
            <w:r>
              <w:rPr>
                <w:noProof/>
                <w:webHidden/>
              </w:rPr>
              <w:instrText xml:space="preserve"> PAGEREF _Toc459226441 \h </w:instrText>
            </w:r>
            <w:r>
              <w:rPr>
                <w:noProof/>
                <w:webHidden/>
              </w:rPr>
            </w:r>
            <w:r>
              <w:rPr>
                <w:noProof/>
                <w:webHidden/>
              </w:rPr>
              <w:fldChar w:fldCharType="separate"/>
            </w:r>
            <w:r w:rsidR="00B32FD6">
              <w:rPr>
                <w:noProof/>
                <w:webHidden/>
              </w:rPr>
              <w:t>36</w:t>
            </w:r>
            <w:r>
              <w:rPr>
                <w:noProof/>
                <w:webHidden/>
              </w:rPr>
              <w:fldChar w:fldCharType="end"/>
            </w:r>
          </w:hyperlink>
        </w:p>
        <w:p w:rsidR="00127BDB" w:rsidRDefault="00127BDB">
          <w:pPr>
            <w:pStyle w:val="TOC1"/>
            <w:tabs>
              <w:tab w:val="right" w:leader="dot" w:pos="8486"/>
            </w:tabs>
            <w:rPr>
              <w:rFonts w:asciiTheme="minorHAnsi" w:eastAsiaTheme="minorEastAsia" w:hAnsiTheme="minorHAnsi" w:cstheme="minorBidi"/>
              <w:noProof/>
              <w:sz w:val="22"/>
              <w:szCs w:val="22"/>
            </w:rPr>
          </w:pPr>
          <w:hyperlink w:anchor="_Toc459226442" w:history="1">
            <w:r w:rsidRPr="00040B4D">
              <w:rPr>
                <w:rStyle w:val="Hyperlink"/>
                <w:b/>
                <w:noProof/>
              </w:rPr>
              <w:t>Chapter 5:  Language</w:t>
            </w:r>
            <w:r>
              <w:rPr>
                <w:noProof/>
                <w:webHidden/>
              </w:rPr>
              <w:tab/>
            </w:r>
            <w:r>
              <w:rPr>
                <w:noProof/>
                <w:webHidden/>
              </w:rPr>
              <w:fldChar w:fldCharType="begin"/>
            </w:r>
            <w:r>
              <w:rPr>
                <w:noProof/>
                <w:webHidden/>
              </w:rPr>
              <w:instrText xml:space="preserve"> PAGEREF _Toc459226442 \h </w:instrText>
            </w:r>
            <w:r>
              <w:rPr>
                <w:noProof/>
                <w:webHidden/>
              </w:rPr>
            </w:r>
            <w:r>
              <w:rPr>
                <w:noProof/>
                <w:webHidden/>
              </w:rPr>
              <w:fldChar w:fldCharType="separate"/>
            </w:r>
            <w:r w:rsidR="00B32FD6">
              <w:rPr>
                <w:noProof/>
                <w:webHidden/>
              </w:rPr>
              <w:t>46</w:t>
            </w:r>
            <w:r>
              <w:rPr>
                <w:noProof/>
                <w:webHidden/>
              </w:rPr>
              <w:fldChar w:fldCharType="end"/>
            </w:r>
          </w:hyperlink>
        </w:p>
        <w:p w:rsidR="00127BDB" w:rsidRDefault="00127BDB">
          <w:pPr>
            <w:pStyle w:val="TOC1"/>
            <w:tabs>
              <w:tab w:val="right" w:leader="dot" w:pos="8486"/>
            </w:tabs>
            <w:rPr>
              <w:rFonts w:asciiTheme="minorHAnsi" w:eastAsiaTheme="minorEastAsia" w:hAnsiTheme="minorHAnsi" w:cstheme="minorBidi"/>
              <w:noProof/>
              <w:sz w:val="22"/>
              <w:szCs w:val="22"/>
            </w:rPr>
          </w:pPr>
          <w:hyperlink w:anchor="_Toc459226443" w:history="1">
            <w:r w:rsidRPr="00040B4D">
              <w:rPr>
                <w:rStyle w:val="Hyperlink"/>
                <w:b/>
                <w:noProof/>
              </w:rPr>
              <w:t>Conclusion</w:t>
            </w:r>
            <w:r>
              <w:rPr>
                <w:noProof/>
                <w:webHidden/>
              </w:rPr>
              <w:tab/>
            </w:r>
            <w:r>
              <w:rPr>
                <w:noProof/>
                <w:webHidden/>
              </w:rPr>
              <w:fldChar w:fldCharType="begin"/>
            </w:r>
            <w:r>
              <w:rPr>
                <w:noProof/>
                <w:webHidden/>
              </w:rPr>
              <w:instrText xml:space="preserve"> PAGEREF _Toc459226443 \h </w:instrText>
            </w:r>
            <w:r>
              <w:rPr>
                <w:noProof/>
                <w:webHidden/>
              </w:rPr>
            </w:r>
            <w:r>
              <w:rPr>
                <w:noProof/>
                <w:webHidden/>
              </w:rPr>
              <w:fldChar w:fldCharType="separate"/>
            </w:r>
            <w:r w:rsidR="00B32FD6">
              <w:rPr>
                <w:noProof/>
                <w:webHidden/>
              </w:rPr>
              <w:t>57</w:t>
            </w:r>
            <w:r>
              <w:rPr>
                <w:noProof/>
                <w:webHidden/>
              </w:rPr>
              <w:fldChar w:fldCharType="end"/>
            </w:r>
          </w:hyperlink>
        </w:p>
        <w:p w:rsidR="00127BDB" w:rsidRDefault="00127BDB">
          <w:pPr>
            <w:pStyle w:val="TOC1"/>
            <w:tabs>
              <w:tab w:val="right" w:leader="dot" w:pos="8486"/>
            </w:tabs>
            <w:rPr>
              <w:rFonts w:asciiTheme="minorHAnsi" w:eastAsiaTheme="minorEastAsia" w:hAnsiTheme="minorHAnsi" w:cstheme="minorBidi"/>
              <w:noProof/>
              <w:sz w:val="22"/>
              <w:szCs w:val="22"/>
            </w:rPr>
          </w:pPr>
          <w:hyperlink w:anchor="_Toc459226444" w:history="1">
            <w:r w:rsidRPr="00040B4D">
              <w:rPr>
                <w:rStyle w:val="Hyperlink"/>
                <w:b/>
                <w:noProof/>
              </w:rPr>
              <w:t>Bibliography</w:t>
            </w:r>
            <w:r>
              <w:rPr>
                <w:noProof/>
                <w:webHidden/>
              </w:rPr>
              <w:tab/>
            </w:r>
            <w:r>
              <w:rPr>
                <w:noProof/>
                <w:webHidden/>
              </w:rPr>
              <w:fldChar w:fldCharType="begin"/>
            </w:r>
            <w:r>
              <w:rPr>
                <w:noProof/>
                <w:webHidden/>
              </w:rPr>
              <w:instrText xml:space="preserve"> PAGEREF _Toc459226444 \h </w:instrText>
            </w:r>
            <w:r>
              <w:rPr>
                <w:noProof/>
                <w:webHidden/>
              </w:rPr>
            </w:r>
            <w:r>
              <w:rPr>
                <w:noProof/>
                <w:webHidden/>
              </w:rPr>
              <w:fldChar w:fldCharType="separate"/>
            </w:r>
            <w:r w:rsidR="00B32FD6">
              <w:rPr>
                <w:noProof/>
                <w:webHidden/>
              </w:rPr>
              <w:t>60</w:t>
            </w:r>
            <w:r>
              <w:rPr>
                <w:noProof/>
                <w:webHidden/>
              </w:rPr>
              <w:fldChar w:fldCharType="end"/>
            </w:r>
          </w:hyperlink>
        </w:p>
        <w:p w:rsidR="006F39E6" w:rsidRDefault="006F39E6">
          <w:r>
            <w:rPr>
              <w:b/>
              <w:bCs/>
              <w:noProof/>
            </w:rPr>
            <w:fldChar w:fldCharType="end"/>
          </w:r>
        </w:p>
      </w:sdtContent>
    </w:sdt>
    <w:p w:rsidR="00410044" w:rsidRPr="000A6765" w:rsidRDefault="00410044" w:rsidP="001E3CD6">
      <w:pPr>
        <w:rPr>
          <w:rFonts w:asciiTheme="minorHAnsi" w:hAnsiTheme="minorHAnsi" w:cs="Times New Roman"/>
        </w:rPr>
        <w:sectPr w:rsidR="00410044" w:rsidRPr="000A6765" w:rsidSect="00BA2F37">
          <w:footerReference w:type="default" r:id="rId8"/>
          <w:pgSz w:w="12240" w:h="15840"/>
          <w:pgMar w:top="1440" w:right="1440" w:bottom="1440" w:left="2304" w:header="720" w:footer="720" w:gutter="0"/>
          <w:pgNumType w:fmt="lowerRoman" w:start="4"/>
          <w:cols w:space="720"/>
          <w:docGrid w:linePitch="360"/>
        </w:sectPr>
      </w:pPr>
      <w:r w:rsidRPr="000A6765">
        <w:rPr>
          <w:rFonts w:asciiTheme="minorHAnsi" w:hAnsiTheme="minorHAnsi" w:cs="Times New Roman"/>
        </w:rPr>
        <w:br w:type="page"/>
      </w:r>
    </w:p>
    <w:p w:rsidR="00C57EB7" w:rsidRPr="00C57EB7" w:rsidRDefault="00C57EB7" w:rsidP="00C57EB7">
      <w:pPr>
        <w:pStyle w:val="Heading1"/>
        <w:jc w:val="center"/>
        <w:rPr>
          <w:b/>
          <w:sz w:val="28"/>
          <w:szCs w:val="28"/>
        </w:rPr>
      </w:pPr>
      <w:bookmarkStart w:id="2" w:name="_Toc459226432"/>
      <w:r>
        <w:rPr>
          <w:b/>
          <w:sz w:val="28"/>
          <w:szCs w:val="28"/>
        </w:rPr>
        <w:lastRenderedPageBreak/>
        <w:t>Introduction</w:t>
      </w:r>
      <w:bookmarkEnd w:id="2"/>
    </w:p>
    <w:p w:rsidR="00C57EB7" w:rsidRDefault="00C57EB7" w:rsidP="00C57EB7">
      <w:pPr>
        <w:ind w:right="36"/>
        <w:rPr>
          <w:rFonts w:cs="Times New Roman"/>
        </w:rPr>
      </w:pPr>
    </w:p>
    <w:p w:rsidR="00DA2B6F" w:rsidRDefault="00345215" w:rsidP="0037702F">
      <w:pPr>
        <w:ind w:left="720" w:right="36"/>
        <w:rPr>
          <w:rFonts w:cs="Times New Roman"/>
        </w:rPr>
      </w:pPr>
      <w:r>
        <w:rPr>
          <w:rFonts w:cs="Times New Roman"/>
        </w:rPr>
        <w:t>The people of this island and of all the other islands which I have found and of which I have information, all go naked, men and women, as their mothers bore them, although some of the women cover a single place with the leaf of a plant or with a net of cotton which they make for the purpose.  They have no iron or steel or weapons, nor are they fitted to use them.</w:t>
      </w:r>
      <w:r>
        <w:rPr>
          <w:rStyle w:val="FootnoteReference"/>
          <w:rFonts w:cs="Times New Roman"/>
        </w:rPr>
        <w:footnoteReference w:id="1"/>
      </w:r>
    </w:p>
    <w:p w:rsidR="00DA2B6F" w:rsidRDefault="00DA2B6F" w:rsidP="00345215">
      <w:pPr>
        <w:spacing w:line="480" w:lineRule="auto"/>
        <w:ind w:firstLine="720"/>
        <w:rPr>
          <w:rFonts w:cs="Times New Roman"/>
        </w:rPr>
      </w:pPr>
      <w:r>
        <w:rPr>
          <w:rFonts w:cs="Times New Roman"/>
        </w:rPr>
        <w:t>With these words Christopher Columbus began the process of creating the image and mythology of the Indian.  In creating the idea of the Indian, Columbus w</w:t>
      </w:r>
      <w:r w:rsidR="00526AC5">
        <w:rPr>
          <w:rFonts w:cs="Times New Roman"/>
        </w:rPr>
        <w:t>as starting a metaphor that would</w:t>
      </w:r>
      <w:r>
        <w:rPr>
          <w:rFonts w:cs="Times New Roman"/>
        </w:rPr>
        <w:t xml:space="preserve"> engulf all of the </w:t>
      </w:r>
      <w:r w:rsidR="005D34DC">
        <w:rPr>
          <w:rFonts w:cs="Times New Roman"/>
        </w:rPr>
        <w:t>Indigenous</w:t>
      </w:r>
      <w:r>
        <w:rPr>
          <w:rFonts w:cs="Times New Roman"/>
        </w:rPr>
        <w:t xml:space="preserve"> populations of North American and serve to categorize them.  The voyage of Columbus marks the beginning of an unprecedented colonial project that would serve to dispossess the multitude of </w:t>
      </w:r>
      <w:r w:rsidR="005D34DC">
        <w:rPr>
          <w:rFonts w:cs="Times New Roman"/>
        </w:rPr>
        <w:t>Indigenous</w:t>
      </w:r>
      <w:r>
        <w:rPr>
          <w:rFonts w:cs="Times New Roman"/>
        </w:rPr>
        <w:t xml:space="preserve"> nations of their lands and resources.  By placing all of the </w:t>
      </w:r>
      <w:r w:rsidR="005D34DC">
        <w:rPr>
          <w:rFonts w:cs="Times New Roman"/>
        </w:rPr>
        <w:t>Indigenous</w:t>
      </w:r>
      <w:r>
        <w:rPr>
          <w:rFonts w:cs="Times New Roman"/>
        </w:rPr>
        <w:t xml:space="preserve"> peoples into the single category of the </w:t>
      </w:r>
      <w:r w:rsidR="00526AC5">
        <w:rPr>
          <w:rFonts w:cs="Times New Roman"/>
        </w:rPr>
        <w:t>Primitive</w:t>
      </w:r>
      <w:r>
        <w:rPr>
          <w:rFonts w:cs="Times New Roman"/>
        </w:rPr>
        <w:t xml:space="preserve">, Columbus initiated a process of mythologizing the </w:t>
      </w:r>
      <w:r w:rsidR="005D34DC">
        <w:rPr>
          <w:rFonts w:cs="Times New Roman"/>
        </w:rPr>
        <w:t>Indigenous</w:t>
      </w:r>
      <w:r>
        <w:rPr>
          <w:rFonts w:cs="Times New Roman"/>
        </w:rPr>
        <w:t xml:space="preserve"> inhabitants into a single category that could be consumed by the nations and great minds of the European courts.  The first step in the process was small, but the long term impact of the labeling of the peoples of the “New World” wa</w:t>
      </w:r>
      <w:r w:rsidR="00526AC5">
        <w:rPr>
          <w:rFonts w:cs="Times New Roman"/>
        </w:rPr>
        <w:t>s key to the project by which European settlers would</w:t>
      </w:r>
      <w:r w:rsidR="00DB0B75">
        <w:rPr>
          <w:rFonts w:cs="Times New Roman"/>
        </w:rPr>
        <w:t xml:space="preserve"> claim ownership over millions of acres of land that housed some of the greatest repositories of resources on the planet.  </w:t>
      </w:r>
    </w:p>
    <w:p w:rsidR="009F5A65" w:rsidRDefault="009F5A65" w:rsidP="00345215">
      <w:pPr>
        <w:spacing w:line="480" w:lineRule="auto"/>
        <w:ind w:firstLine="720"/>
        <w:rPr>
          <w:rFonts w:cs="Times New Roman"/>
        </w:rPr>
      </w:pPr>
      <w:r>
        <w:rPr>
          <w:rFonts w:cs="Times New Roman"/>
        </w:rPr>
        <w:t xml:space="preserve">Columbus’ words in describing the first Indigenous inhabitants that he encountered in the Western Hemisphere laid the groundwork for what would become the structures of settler colonialism.  Like laying the first stem of irises in a flower bed, the words Columbus used set in motion the myths and structures that would grow, just like the rhizome stem of an iris into multiple flowering parts of the flower bed of settler </w:t>
      </w:r>
      <w:r>
        <w:rPr>
          <w:rFonts w:cs="Times New Roman"/>
        </w:rPr>
        <w:lastRenderedPageBreak/>
        <w:t xml:space="preserve">colonialism.  </w:t>
      </w:r>
      <w:r w:rsidR="00F2745E">
        <w:rPr>
          <w:rFonts w:cs="Times New Roman"/>
        </w:rPr>
        <w:t>The growth of settler colonialism’s myths and structures was much like the horizontal growth of rhizome irises as each segment of the plant links it to all other parts and each flower that shoots up depends on all of the other shoots for its health and success.  Each new horizontal segment of the plant is representative of the differing segments of settler colonialism that have worked together to create the tactics that provide for the overall strategic attack on Indigenous peoples and even on Indigeneity itself.</w:t>
      </w:r>
    </w:p>
    <w:p w:rsidR="00A2711E" w:rsidRDefault="00A2711E" w:rsidP="00345215">
      <w:pPr>
        <w:spacing w:line="480" w:lineRule="auto"/>
        <w:ind w:firstLine="720"/>
        <w:rPr>
          <w:rFonts w:cs="Times New Roman"/>
        </w:rPr>
      </w:pPr>
      <w:r>
        <w:rPr>
          <w:rFonts w:cs="Times New Roman"/>
        </w:rPr>
        <w:t xml:space="preserve">The first myth that Columbus created in conceptualizing the Indigenous peoples he encountered as existing in the state that European minds dubbed as Primitive laid the first stem in the fertile soil of the “New World” that grow into a full bed of irises all blooming into a single garden.  The garden that it created is analogous to the different shoots of flowering settler colonialism.  From the original myth of the Indigenous as the Primitive began the growth of the next stems that were institutional in nature.  Just as the stem of the iris rhizome propagates to cover all of the available ground </w:t>
      </w:r>
      <w:r w:rsidR="00672A85">
        <w:rPr>
          <w:rFonts w:cs="Times New Roman"/>
        </w:rPr>
        <w:t>in a flower bed, settler colonialism propagated itself to consume the vast majority of the lands in North America.</w:t>
      </w:r>
    </w:p>
    <w:p w:rsidR="00DB0B75" w:rsidRDefault="00DB0B75" w:rsidP="00345215">
      <w:pPr>
        <w:spacing w:line="480" w:lineRule="auto"/>
        <w:ind w:firstLine="720"/>
        <w:rPr>
          <w:rFonts w:cs="Times New Roman"/>
        </w:rPr>
      </w:pPr>
      <w:r>
        <w:rPr>
          <w:rFonts w:cs="Times New Roman"/>
        </w:rPr>
        <w:t xml:space="preserve">The image of the Indian as existing in a state of nature without the mechanics of what European society saw as civilization became crucial to the launching of the era of settler colonialism in the </w:t>
      </w:r>
      <w:r w:rsidR="002E44AF">
        <w:rPr>
          <w:rFonts w:cs="Times New Roman"/>
        </w:rPr>
        <w:t xml:space="preserve">area that would come to be </w:t>
      </w:r>
      <w:r w:rsidR="00526AC5">
        <w:rPr>
          <w:rFonts w:cs="Times New Roman"/>
        </w:rPr>
        <w:t>known as the United States.  This</w:t>
      </w:r>
      <w:r w:rsidR="002E44AF">
        <w:rPr>
          <w:rFonts w:cs="Times New Roman"/>
        </w:rPr>
        <w:t xml:space="preserve"> myth</w:t>
      </w:r>
      <w:r w:rsidR="00526AC5">
        <w:rPr>
          <w:rFonts w:cs="Times New Roman"/>
        </w:rPr>
        <w:t>ical</w:t>
      </w:r>
      <w:r w:rsidR="002E44AF">
        <w:rPr>
          <w:rFonts w:cs="Times New Roman"/>
        </w:rPr>
        <w:t xml:space="preserve"> image was instrumental in the rationalization of an orderly dispossession of the lands inhabited by hundreds of </w:t>
      </w:r>
      <w:r w:rsidR="005D34DC">
        <w:rPr>
          <w:rFonts w:cs="Times New Roman"/>
        </w:rPr>
        <w:t>Indigenous</w:t>
      </w:r>
      <w:r w:rsidR="002E44AF">
        <w:rPr>
          <w:rFonts w:cs="Times New Roman"/>
        </w:rPr>
        <w:t xml:space="preserve"> nations.  While the initial efforts of the colonizers focused more on the conquest of the </w:t>
      </w:r>
      <w:r w:rsidR="005D34DC">
        <w:rPr>
          <w:rFonts w:cs="Times New Roman"/>
        </w:rPr>
        <w:t>Indigenous</w:t>
      </w:r>
      <w:r w:rsidR="002E44AF">
        <w:rPr>
          <w:rFonts w:cs="Times New Roman"/>
        </w:rPr>
        <w:t xml:space="preserve"> populations and plundering the</w:t>
      </w:r>
      <w:r w:rsidR="00526AC5">
        <w:rPr>
          <w:rFonts w:cs="Times New Roman"/>
        </w:rPr>
        <w:t>ir material wealth</w:t>
      </w:r>
      <w:r w:rsidR="002E44AF">
        <w:rPr>
          <w:rFonts w:cs="Times New Roman"/>
        </w:rPr>
        <w:t xml:space="preserve">, the nature of the colonial effort evolved, but that evolution was </w:t>
      </w:r>
      <w:r w:rsidR="002E44AF">
        <w:rPr>
          <w:rFonts w:cs="Times New Roman"/>
        </w:rPr>
        <w:lastRenderedPageBreak/>
        <w:t xml:space="preserve">still dependent on the same mythology created by Columbus’ initial impressions about the </w:t>
      </w:r>
      <w:r w:rsidR="005D34DC">
        <w:rPr>
          <w:rFonts w:cs="Times New Roman"/>
        </w:rPr>
        <w:t>Native</w:t>
      </w:r>
      <w:r w:rsidR="002E44AF">
        <w:rPr>
          <w:rFonts w:cs="Times New Roman"/>
        </w:rPr>
        <w:t xml:space="preserve"> inhabitants.  The image of the Indian </w:t>
      </w:r>
      <w:r w:rsidR="00526AC5">
        <w:rPr>
          <w:rFonts w:cs="Times New Roman"/>
        </w:rPr>
        <w:t>initiated</w:t>
      </w:r>
      <w:r w:rsidR="002E44AF">
        <w:rPr>
          <w:rFonts w:cs="Times New Roman"/>
        </w:rPr>
        <w:t xml:space="preserve"> a process that would </w:t>
      </w:r>
      <w:r w:rsidR="00526AC5">
        <w:rPr>
          <w:rFonts w:cs="Times New Roman"/>
        </w:rPr>
        <w:t>develop into</w:t>
      </w:r>
      <w:r w:rsidR="002E44AF">
        <w:rPr>
          <w:rFonts w:cs="Times New Roman"/>
        </w:rPr>
        <w:t xml:space="preserve"> a multifaceted and institutionalized commitment to the dispossession and dissolution of the </w:t>
      </w:r>
      <w:r w:rsidR="003860F9">
        <w:rPr>
          <w:rFonts w:cs="Times New Roman"/>
        </w:rPr>
        <w:t>distinct cultures</w:t>
      </w:r>
      <w:r w:rsidR="002E44AF">
        <w:rPr>
          <w:rFonts w:cs="Times New Roman"/>
        </w:rPr>
        <w:t xml:space="preserve"> that </w:t>
      </w:r>
      <w:r w:rsidR="003860F9">
        <w:rPr>
          <w:rFonts w:cs="Times New Roman"/>
        </w:rPr>
        <w:t>were caricatured</w:t>
      </w:r>
      <w:r w:rsidR="002E44AF">
        <w:rPr>
          <w:rFonts w:cs="Times New Roman"/>
        </w:rPr>
        <w:t xml:space="preserve"> by that image.</w:t>
      </w:r>
    </w:p>
    <w:p w:rsidR="003860F9" w:rsidRDefault="00C82DAD" w:rsidP="00345215">
      <w:pPr>
        <w:spacing w:line="480" w:lineRule="auto"/>
        <w:ind w:firstLine="720"/>
        <w:rPr>
          <w:rFonts w:cs="Times New Roman"/>
        </w:rPr>
      </w:pPr>
      <w:r>
        <w:rPr>
          <w:rFonts w:cs="Times New Roman"/>
        </w:rPr>
        <w:t xml:space="preserve">With the arrival of the first settler colonies in North America, the land, the makeup of the population, governance, and languages spoken began to immediately change.  Despite the </w:t>
      </w:r>
      <w:r w:rsidR="003860F9">
        <w:rPr>
          <w:rFonts w:cs="Times New Roman"/>
        </w:rPr>
        <w:t xml:space="preserve">then </w:t>
      </w:r>
      <w:r>
        <w:rPr>
          <w:rFonts w:cs="Times New Roman"/>
        </w:rPr>
        <w:t xml:space="preserve">common myth that the settlers arrived on a continent devoid of any human populations, the settler arrivants found a continent that had already been substantially transformed by the population that already existed there.    The European myth of the vast empty lands ready for settlement were part of the mythos of settler colonialism that was </w:t>
      </w:r>
      <w:r w:rsidR="003860F9">
        <w:rPr>
          <w:rFonts w:cs="Times New Roman"/>
        </w:rPr>
        <w:t>expedient</w:t>
      </w:r>
      <w:r>
        <w:rPr>
          <w:rFonts w:cs="Times New Roman"/>
        </w:rPr>
        <w:t xml:space="preserve"> to transplant the overcrowded populations of England, Spain, and the other colonial </w:t>
      </w:r>
      <w:r w:rsidR="00F271B6">
        <w:rPr>
          <w:rFonts w:cs="Times New Roman"/>
        </w:rPr>
        <w:t>aspirants</w:t>
      </w:r>
      <w:r>
        <w:rPr>
          <w:rFonts w:cs="Times New Roman"/>
        </w:rPr>
        <w:t>.  The original mi</w:t>
      </w:r>
      <w:r w:rsidR="003860F9">
        <w:rPr>
          <w:rFonts w:cs="Times New Roman"/>
        </w:rPr>
        <w:t xml:space="preserve">ssion of plunder and piety that </w:t>
      </w:r>
      <w:r>
        <w:rPr>
          <w:rFonts w:cs="Times New Roman"/>
        </w:rPr>
        <w:t xml:space="preserve">had begun the </w:t>
      </w:r>
      <w:r w:rsidR="003860F9">
        <w:rPr>
          <w:rFonts w:cs="Times New Roman"/>
        </w:rPr>
        <w:t>transa</w:t>
      </w:r>
      <w:r>
        <w:rPr>
          <w:rFonts w:cs="Times New Roman"/>
        </w:rPr>
        <w:t xml:space="preserve">tlantic </w:t>
      </w:r>
      <w:r w:rsidR="003860F9">
        <w:rPr>
          <w:rFonts w:cs="Times New Roman"/>
        </w:rPr>
        <w:t>migration</w:t>
      </w:r>
      <w:r>
        <w:rPr>
          <w:rFonts w:cs="Times New Roman"/>
        </w:rPr>
        <w:t xml:space="preserve"> of Europ</w:t>
      </w:r>
      <w:r w:rsidR="003860F9">
        <w:rPr>
          <w:rFonts w:cs="Times New Roman"/>
        </w:rPr>
        <w:t>eans was transformed into one</w:t>
      </w:r>
      <w:r>
        <w:rPr>
          <w:rFonts w:cs="Times New Roman"/>
        </w:rPr>
        <w:t xml:space="preserve"> permanent settlement after myths of golden cities had been put to rest and the resources that were available became more apparent in the form of tobacco, timber, </w:t>
      </w:r>
      <w:r w:rsidR="003860F9">
        <w:rPr>
          <w:rFonts w:cs="Times New Roman"/>
        </w:rPr>
        <w:t xml:space="preserve">wildlife, </w:t>
      </w:r>
      <w:r>
        <w:rPr>
          <w:rFonts w:cs="Times New Roman"/>
        </w:rPr>
        <w:t xml:space="preserve">and other agricultural products.  </w:t>
      </w:r>
    </w:p>
    <w:p w:rsidR="003860F9" w:rsidRDefault="00C82DAD" w:rsidP="00345215">
      <w:pPr>
        <w:spacing w:line="480" w:lineRule="auto"/>
        <w:ind w:firstLine="720"/>
        <w:rPr>
          <w:rFonts w:cs="Times New Roman"/>
        </w:rPr>
      </w:pPr>
      <w:r>
        <w:rPr>
          <w:rFonts w:cs="Times New Roman"/>
        </w:rPr>
        <w:t xml:space="preserve">The original settlers at Plymouth expected to find this open and empty continent that had been touted throughout Europe.  The myth was quickly dispelled for the Puritan settlers when the first </w:t>
      </w:r>
      <w:r w:rsidR="005D34DC">
        <w:rPr>
          <w:rFonts w:cs="Times New Roman"/>
        </w:rPr>
        <w:t>Native</w:t>
      </w:r>
      <w:r>
        <w:rPr>
          <w:rFonts w:cs="Times New Roman"/>
        </w:rPr>
        <w:t xml:space="preserve"> person they </w:t>
      </w:r>
      <w:r w:rsidR="003860F9">
        <w:rPr>
          <w:rFonts w:cs="Times New Roman"/>
        </w:rPr>
        <w:t>encountered</w:t>
      </w:r>
      <w:r>
        <w:rPr>
          <w:rFonts w:cs="Times New Roman"/>
        </w:rPr>
        <w:t xml:space="preserve"> in </w:t>
      </w:r>
      <w:r w:rsidR="003860F9">
        <w:rPr>
          <w:rFonts w:cs="Times New Roman"/>
        </w:rPr>
        <w:t>the place</w:t>
      </w:r>
      <w:r>
        <w:rPr>
          <w:rFonts w:cs="Times New Roman"/>
        </w:rPr>
        <w:t xml:space="preserve"> th</w:t>
      </w:r>
      <w:r w:rsidR="003860F9">
        <w:rPr>
          <w:rFonts w:cs="Times New Roman"/>
        </w:rPr>
        <w:t>ey would dub the Massachusetts C</w:t>
      </w:r>
      <w:r>
        <w:rPr>
          <w:rFonts w:cs="Times New Roman"/>
        </w:rPr>
        <w:t>olony greeted them in English and appeared completely knowledgeable ab</w:t>
      </w:r>
      <w:r w:rsidR="002E44AF">
        <w:rPr>
          <w:rFonts w:cs="Times New Roman"/>
        </w:rPr>
        <w:t>out their culture and customs.</w:t>
      </w:r>
      <w:r>
        <w:rPr>
          <w:rFonts w:cs="Times New Roman"/>
        </w:rPr>
        <w:t xml:space="preserve">  Despite </w:t>
      </w:r>
      <w:r w:rsidR="003860F9">
        <w:rPr>
          <w:rFonts w:cs="Times New Roman"/>
        </w:rPr>
        <w:t>such facts, the reports</w:t>
      </w:r>
      <w:r>
        <w:rPr>
          <w:rFonts w:cs="Times New Roman"/>
        </w:rPr>
        <w:t xml:space="preserve"> of open lands and wilderness p</w:t>
      </w:r>
      <w:r w:rsidR="003860F9">
        <w:rPr>
          <w:rFonts w:cs="Times New Roman"/>
        </w:rPr>
        <w:t>ersisted in the</w:t>
      </w:r>
      <w:r>
        <w:rPr>
          <w:rFonts w:cs="Times New Roman"/>
        </w:rPr>
        <w:t xml:space="preserve"> depictions of the “New World” that permeated the European discourse about North America.  </w:t>
      </w:r>
    </w:p>
    <w:p w:rsidR="00C82DAD" w:rsidRDefault="00C82DAD" w:rsidP="00345215">
      <w:pPr>
        <w:spacing w:line="480" w:lineRule="auto"/>
        <w:ind w:firstLine="720"/>
        <w:rPr>
          <w:rFonts w:cs="Times New Roman"/>
        </w:rPr>
      </w:pPr>
      <w:r>
        <w:rPr>
          <w:rFonts w:cs="Times New Roman"/>
        </w:rPr>
        <w:lastRenderedPageBreak/>
        <w:t xml:space="preserve">The myths of settler colonialism continue to cloud the issues of </w:t>
      </w:r>
      <w:r w:rsidR="005D34DC">
        <w:rPr>
          <w:rFonts w:cs="Times New Roman"/>
        </w:rPr>
        <w:t>Indigenous</w:t>
      </w:r>
      <w:r w:rsidR="003860F9">
        <w:rPr>
          <w:rFonts w:cs="Times New Roman"/>
        </w:rPr>
        <w:t xml:space="preserve"> sovereignty in various </w:t>
      </w:r>
      <w:r>
        <w:rPr>
          <w:rFonts w:cs="Times New Roman"/>
        </w:rPr>
        <w:t>ways</w:t>
      </w:r>
      <w:r w:rsidR="003860F9">
        <w:rPr>
          <w:rFonts w:cs="Times New Roman"/>
        </w:rPr>
        <w:t>,</w:t>
      </w:r>
      <w:r>
        <w:rPr>
          <w:rFonts w:cs="Times New Roman"/>
        </w:rPr>
        <w:t xml:space="preserve"> because those myths have permeated the entire settler system that has been institutionalized into the modern system of the United States</w:t>
      </w:r>
      <w:r w:rsidR="003860F9">
        <w:rPr>
          <w:rFonts w:cs="Times New Roman"/>
        </w:rPr>
        <w:t xml:space="preserve"> through law, federal policy, and popular historic narratives</w:t>
      </w:r>
      <w:r>
        <w:rPr>
          <w:rFonts w:cs="Times New Roman"/>
        </w:rPr>
        <w:t>.  Beginning with the name of the continent that Amer</w:t>
      </w:r>
      <w:r w:rsidR="004D23E7">
        <w:rPr>
          <w:rFonts w:cs="Times New Roman"/>
        </w:rPr>
        <w:t>igo Vespucci penned on his maps</w:t>
      </w:r>
      <w:r>
        <w:rPr>
          <w:rFonts w:cs="Times New Roman"/>
        </w:rPr>
        <w:t>, the myths of settler colonialism have continuousl</w:t>
      </w:r>
      <w:r w:rsidR="0040596D">
        <w:rPr>
          <w:rFonts w:cs="Times New Roman"/>
        </w:rPr>
        <w:t>y served to justify</w:t>
      </w:r>
      <w:r>
        <w:rPr>
          <w:rFonts w:cs="Times New Roman"/>
        </w:rPr>
        <w:t xml:space="preserve"> effort</w:t>
      </w:r>
      <w:r w:rsidR="0040596D">
        <w:rPr>
          <w:rFonts w:cs="Times New Roman"/>
        </w:rPr>
        <w:t>s</w:t>
      </w:r>
      <w:r>
        <w:rPr>
          <w:rFonts w:cs="Times New Roman"/>
        </w:rPr>
        <w:t xml:space="preserve"> to dispossess </w:t>
      </w:r>
      <w:r w:rsidR="005D34DC">
        <w:rPr>
          <w:rFonts w:cs="Times New Roman"/>
        </w:rPr>
        <w:t>Native</w:t>
      </w:r>
      <w:r>
        <w:rPr>
          <w:rFonts w:cs="Times New Roman"/>
        </w:rPr>
        <w:t xml:space="preserve"> populations of any legal standing</w:t>
      </w:r>
      <w:r w:rsidR="0040596D">
        <w:rPr>
          <w:rFonts w:cs="Times New Roman"/>
        </w:rPr>
        <w:t>,</w:t>
      </w:r>
      <w:r>
        <w:rPr>
          <w:rFonts w:cs="Times New Roman"/>
        </w:rPr>
        <w:t xml:space="preserve"> and to either openly exterminate or relegate them to the vanished past of human history. </w:t>
      </w:r>
      <w:r w:rsidR="0040596D">
        <w:rPr>
          <w:rFonts w:cs="Times New Roman"/>
        </w:rPr>
        <w:t xml:space="preserve"> The effort to eradicate or confine</w:t>
      </w:r>
      <w:r>
        <w:rPr>
          <w:rFonts w:cs="Times New Roman"/>
        </w:rPr>
        <w:t xml:space="preserve"> </w:t>
      </w:r>
      <w:r w:rsidR="005D34DC">
        <w:rPr>
          <w:rFonts w:cs="Times New Roman"/>
        </w:rPr>
        <w:t>Indigenous</w:t>
      </w:r>
      <w:r>
        <w:rPr>
          <w:rFonts w:cs="Times New Roman"/>
        </w:rPr>
        <w:t xml:space="preserve"> populations in the mists of a doomed past continues into modern times</w:t>
      </w:r>
      <w:r w:rsidR="0040596D">
        <w:rPr>
          <w:rFonts w:cs="Times New Roman"/>
        </w:rPr>
        <w:t>,</w:t>
      </w:r>
      <w:r>
        <w:rPr>
          <w:rFonts w:cs="Times New Roman"/>
        </w:rPr>
        <w:t xml:space="preserve"> and </w:t>
      </w:r>
      <w:r w:rsidR="0040596D">
        <w:rPr>
          <w:rFonts w:cs="Times New Roman"/>
        </w:rPr>
        <w:t xml:space="preserve">it </w:t>
      </w:r>
      <w:r>
        <w:rPr>
          <w:rFonts w:cs="Times New Roman"/>
        </w:rPr>
        <w:t xml:space="preserve">still serves to justify a system that was built on the eradication of one race and the enslavement of another.  </w:t>
      </w:r>
    </w:p>
    <w:p w:rsidR="008F586A" w:rsidRDefault="00C82DAD" w:rsidP="00C82DAD">
      <w:pPr>
        <w:spacing w:line="480" w:lineRule="auto"/>
        <w:rPr>
          <w:rFonts w:cs="Times New Roman"/>
        </w:rPr>
      </w:pPr>
      <w:r>
        <w:rPr>
          <w:rFonts w:cs="Times New Roman"/>
        </w:rPr>
        <w:tab/>
        <w:t>One of the keys to breaking down the settler colonial mythos begins with the examination of how the structures of colonialism continue to create the discursive and institutional frameworks that lock these myths into a factual framing.  In order to effectively combat the on-going myths that surround and justify settler colonialism, it is neces</w:t>
      </w:r>
      <w:r w:rsidR="0040596D">
        <w:rPr>
          <w:rFonts w:cs="Times New Roman"/>
        </w:rPr>
        <w:t>sary to examine the ways by which</w:t>
      </w:r>
      <w:r>
        <w:rPr>
          <w:rFonts w:cs="Times New Roman"/>
        </w:rPr>
        <w:t xml:space="preserve"> institutional, scientific, and cultural systems posit themselves in relation to the </w:t>
      </w:r>
      <w:r w:rsidR="005D34DC">
        <w:rPr>
          <w:rFonts w:cs="Times New Roman"/>
        </w:rPr>
        <w:t>Indigenous</w:t>
      </w:r>
      <w:r>
        <w:rPr>
          <w:rFonts w:cs="Times New Roman"/>
        </w:rPr>
        <w:t xml:space="preserve"> populations.  </w:t>
      </w:r>
      <w:r w:rsidR="008F586A">
        <w:rPr>
          <w:rFonts w:cs="Times New Roman"/>
        </w:rPr>
        <w:t>Understanding how the mythological imagery created by Columbus’ descriptions have served to create a system of interlocking and mutually reinforcing insti</w:t>
      </w:r>
      <w:r w:rsidR="0040596D">
        <w:rPr>
          <w:rFonts w:cs="Times New Roman"/>
        </w:rPr>
        <w:t>tutional structures that</w:t>
      </w:r>
      <w:r w:rsidR="008F586A">
        <w:rPr>
          <w:rFonts w:cs="Times New Roman"/>
        </w:rPr>
        <w:t xml:space="preserve"> strategically prevent </w:t>
      </w:r>
      <w:r w:rsidR="005D34DC">
        <w:rPr>
          <w:rFonts w:cs="Times New Roman"/>
        </w:rPr>
        <w:t>Indigenous</w:t>
      </w:r>
      <w:r w:rsidR="008F586A">
        <w:rPr>
          <w:rFonts w:cs="Times New Roman"/>
        </w:rPr>
        <w:t xml:space="preserve"> nations from having an equal place in the community of nations.</w:t>
      </w:r>
    </w:p>
    <w:p w:rsidR="00C82DAD" w:rsidRDefault="00C82DAD" w:rsidP="008F586A">
      <w:pPr>
        <w:spacing w:line="480" w:lineRule="auto"/>
        <w:ind w:firstLine="720"/>
        <w:rPr>
          <w:rFonts w:cs="Times New Roman"/>
        </w:rPr>
      </w:pPr>
      <w:r>
        <w:rPr>
          <w:rFonts w:cs="Times New Roman"/>
        </w:rPr>
        <w:t xml:space="preserve">Much progress has been made in the last forty years in advancing </w:t>
      </w:r>
      <w:r w:rsidR="005D34DC">
        <w:rPr>
          <w:rFonts w:cs="Times New Roman"/>
        </w:rPr>
        <w:t>Indigenous</w:t>
      </w:r>
      <w:r>
        <w:rPr>
          <w:rFonts w:cs="Times New Roman"/>
        </w:rPr>
        <w:t xml:space="preserve"> sovereignty both domestically and internationally, but the frameworks created </w:t>
      </w:r>
      <w:r w:rsidR="0040596D">
        <w:rPr>
          <w:rFonts w:cs="Times New Roman"/>
        </w:rPr>
        <w:t xml:space="preserve">by </w:t>
      </w:r>
      <w:r>
        <w:rPr>
          <w:rFonts w:cs="Times New Roman"/>
        </w:rPr>
        <w:t xml:space="preserve">settler colonialism still remain as a bulwarks against any true strides towards sovereign national states in a geopolitical system founded on nation-state structures.  The </w:t>
      </w:r>
      <w:r>
        <w:rPr>
          <w:rFonts w:cs="Times New Roman"/>
        </w:rPr>
        <w:lastRenderedPageBreak/>
        <w:t xml:space="preserve">institutionalization of colonial myths combined with the relegation of </w:t>
      </w:r>
      <w:r w:rsidR="005D34DC">
        <w:rPr>
          <w:rFonts w:cs="Times New Roman"/>
        </w:rPr>
        <w:t>Native</w:t>
      </w:r>
      <w:r>
        <w:rPr>
          <w:rFonts w:cs="Times New Roman"/>
        </w:rPr>
        <w:t xml:space="preserve"> nations to the past, and the on-going stereotypes that still persist about </w:t>
      </w:r>
      <w:r w:rsidR="005D34DC">
        <w:rPr>
          <w:rFonts w:cs="Times New Roman"/>
        </w:rPr>
        <w:t>Native</w:t>
      </w:r>
      <w:r>
        <w:rPr>
          <w:rFonts w:cs="Times New Roman"/>
        </w:rPr>
        <w:t xml:space="preserve"> peoples all combine to create a world where the</w:t>
      </w:r>
      <w:r w:rsidR="0040596D">
        <w:rPr>
          <w:rFonts w:cs="Times New Roman"/>
        </w:rPr>
        <w:t xml:space="preserve"> modest</w:t>
      </w:r>
      <w:r>
        <w:rPr>
          <w:rFonts w:cs="Times New Roman"/>
        </w:rPr>
        <w:t xml:space="preserve"> gains in sovereign authority of </w:t>
      </w:r>
      <w:r w:rsidR="005D34DC">
        <w:rPr>
          <w:rFonts w:cs="Times New Roman"/>
        </w:rPr>
        <w:t>Native</w:t>
      </w:r>
      <w:r>
        <w:rPr>
          <w:rFonts w:cs="Times New Roman"/>
        </w:rPr>
        <w:t xml:space="preserve"> nations have not converted into a larger success for the </w:t>
      </w:r>
      <w:r w:rsidR="005D34DC">
        <w:rPr>
          <w:rFonts w:cs="Times New Roman"/>
        </w:rPr>
        <w:t>Native</w:t>
      </w:r>
      <w:r>
        <w:rPr>
          <w:rFonts w:cs="Times New Roman"/>
        </w:rPr>
        <w:t xml:space="preserve"> populations.</w:t>
      </w:r>
    </w:p>
    <w:p w:rsidR="00C82DAD" w:rsidRDefault="00C82DAD" w:rsidP="00C82DAD">
      <w:pPr>
        <w:spacing w:line="480" w:lineRule="auto"/>
        <w:rPr>
          <w:rFonts w:cs="Times New Roman"/>
        </w:rPr>
      </w:pPr>
      <w:r>
        <w:rPr>
          <w:rFonts w:cs="Times New Roman"/>
        </w:rPr>
        <w:tab/>
        <w:t xml:space="preserve">This </w:t>
      </w:r>
      <w:r w:rsidR="0040596D">
        <w:rPr>
          <w:rFonts w:cs="Times New Roman"/>
        </w:rPr>
        <w:t>paper</w:t>
      </w:r>
      <w:r>
        <w:rPr>
          <w:rFonts w:cs="Times New Roman"/>
        </w:rPr>
        <w:t xml:space="preserve"> seek</w:t>
      </w:r>
      <w:r w:rsidR="0040596D">
        <w:rPr>
          <w:rFonts w:cs="Times New Roman"/>
        </w:rPr>
        <w:t>s</w:t>
      </w:r>
      <w:r>
        <w:rPr>
          <w:rFonts w:cs="Times New Roman"/>
        </w:rPr>
        <w:t xml:space="preserve"> to answer the question at the heart of this issue.  How do the </w:t>
      </w:r>
      <w:r w:rsidR="008F586A">
        <w:rPr>
          <w:rFonts w:cs="Times New Roman"/>
        </w:rPr>
        <w:t xml:space="preserve">myths and </w:t>
      </w:r>
      <w:r w:rsidR="002D5861">
        <w:rPr>
          <w:rFonts w:cs="Times New Roman"/>
        </w:rPr>
        <w:t xml:space="preserve">structures </w:t>
      </w:r>
      <w:r w:rsidR="008F586A">
        <w:rPr>
          <w:rFonts w:cs="Times New Roman"/>
        </w:rPr>
        <w:t>work together to maintain</w:t>
      </w:r>
      <w:r>
        <w:rPr>
          <w:rFonts w:cs="Times New Roman"/>
        </w:rPr>
        <w:t xml:space="preserve"> </w:t>
      </w:r>
      <w:r w:rsidR="002D5861">
        <w:rPr>
          <w:rFonts w:cs="Times New Roman"/>
        </w:rPr>
        <w:t>the</w:t>
      </w:r>
      <w:r>
        <w:rPr>
          <w:rFonts w:cs="Times New Roman"/>
        </w:rPr>
        <w:t xml:space="preserve"> system </w:t>
      </w:r>
      <w:r w:rsidR="002D5861">
        <w:rPr>
          <w:rFonts w:cs="Times New Roman"/>
        </w:rPr>
        <w:t>settler colonialism</w:t>
      </w:r>
      <w:r>
        <w:rPr>
          <w:rFonts w:cs="Times New Roman"/>
        </w:rPr>
        <w:t>?  In order to answer this question, this study examine</w:t>
      </w:r>
      <w:r w:rsidR="0040596D">
        <w:rPr>
          <w:rFonts w:cs="Times New Roman"/>
        </w:rPr>
        <w:t>s</w:t>
      </w:r>
      <w:r>
        <w:rPr>
          <w:rFonts w:cs="Times New Roman"/>
        </w:rPr>
        <w:t xml:space="preserve"> the on-going </w:t>
      </w:r>
      <w:r w:rsidR="002D5861">
        <w:rPr>
          <w:rFonts w:cs="Times New Roman"/>
        </w:rPr>
        <w:t>images</w:t>
      </w:r>
      <w:r>
        <w:rPr>
          <w:rFonts w:cs="Times New Roman"/>
        </w:rPr>
        <w:t xml:space="preserve"> and institutional frameworks that were historically created and </w:t>
      </w:r>
      <w:r w:rsidR="002D5861">
        <w:rPr>
          <w:rFonts w:cs="Times New Roman"/>
        </w:rPr>
        <w:t xml:space="preserve">functioned to dispossess </w:t>
      </w:r>
      <w:r w:rsidR="005D34DC">
        <w:rPr>
          <w:rFonts w:cs="Times New Roman"/>
        </w:rPr>
        <w:t>Indigenous</w:t>
      </w:r>
      <w:r w:rsidR="002D5861">
        <w:rPr>
          <w:rFonts w:cs="Times New Roman"/>
        </w:rPr>
        <w:t xml:space="preserve"> nations of land, resources, and sovereign authority</w:t>
      </w:r>
      <w:r>
        <w:rPr>
          <w:rFonts w:cs="Times New Roman"/>
        </w:rPr>
        <w:t xml:space="preserve">. </w:t>
      </w:r>
      <w:r w:rsidR="0040596D">
        <w:rPr>
          <w:rFonts w:cs="Times New Roman"/>
        </w:rPr>
        <w:t>Such</w:t>
      </w:r>
      <w:r>
        <w:rPr>
          <w:rFonts w:cs="Times New Roman"/>
        </w:rPr>
        <w:t xml:space="preserve"> structur</w:t>
      </w:r>
      <w:r w:rsidR="0040596D">
        <w:rPr>
          <w:rFonts w:cs="Times New Roman"/>
        </w:rPr>
        <w:t xml:space="preserve">es </w:t>
      </w:r>
      <w:r>
        <w:rPr>
          <w:rFonts w:cs="Times New Roman"/>
        </w:rPr>
        <w:t>include law and policy, science, language</w:t>
      </w:r>
      <w:r w:rsidR="0040596D">
        <w:rPr>
          <w:rFonts w:cs="Times New Roman"/>
        </w:rPr>
        <w:t>,</w:t>
      </w:r>
      <w:r>
        <w:rPr>
          <w:rFonts w:cs="Times New Roman"/>
        </w:rPr>
        <w:t xml:space="preserve"> and education.  The historical backdrop that frames the origins is necessarily a part of this examination</w:t>
      </w:r>
      <w:r w:rsidR="0040596D">
        <w:rPr>
          <w:rFonts w:cs="Times New Roman"/>
        </w:rPr>
        <w:t>,</w:t>
      </w:r>
      <w:r>
        <w:rPr>
          <w:rFonts w:cs="Times New Roman"/>
        </w:rPr>
        <w:t xml:space="preserve"> because the roots of the myths and deliberate manipulations of the truth begin in the past and are carried forward, intact to today.  In order to understand where </w:t>
      </w:r>
      <w:r w:rsidR="002D5861">
        <w:rPr>
          <w:rFonts w:cs="Times New Roman"/>
        </w:rPr>
        <w:t>strategic</w:t>
      </w:r>
      <w:r>
        <w:rPr>
          <w:rFonts w:cs="Times New Roman"/>
        </w:rPr>
        <w:t xml:space="preserve"> gains in sovereignty can be generated, it is necessary to examine the historical structures that </w:t>
      </w:r>
      <w:r w:rsidR="0040596D">
        <w:rPr>
          <w:rFonts w:cs="Times New Roman"/>
        </w:rPr>
        <w:t>underpin</w:t>
      </w:r>
      <w:r>
        <w:rPr>
          <w:rFonts w:cs="Times New Roman"/>
        </w:rPr>
        <w:t xml:space="preserve"> the modern institutions that still prevent </w:t>
      </w:r>
      <w:r w:rsidR="005D34DC">
        <w:rPr>
          <w:rFonts w:cs="Times New Roman"/>
        </w:rPr>
        <w:t>Indigenous</w:t>
      </w:r>
      <w:r>
        <w:rPr>
          <w:rFonts w:cs="Times New Roman"/>
        </w:rPr>
        <w:t xml:space="preserve"> nations from thriving.</w:t>
      </w:r>
    </w:p>
    <w:p w:rsidR="004D23E7" w:rsidRDefault="00C82DAD" w:rsidP="00C82DAD">
      <w:pPr>
        <w:spacing w:line="480" w:lineRule="auto"/>
        <w:rPr>
          <w:rFonts w:cs="Times New Roman"/>
        </w:rPr>
      </w:pPr>
      <w:r>
        <w:rPr>
          <w:rFonts w:cs="Times New Roman"/>
        </w:rPr>
        <w:tab/>
        <w:t xml:space="preserve">The purpose of this </w:t>
      </w:r>
      <w:r w:rsidR="0040596D">
        <w:rPr>
          <w:rFonts w:cs="Times New Roman"/>
        </w:rPr>
        <w:t>paper</w:t>
      </w:r>
      <w:r>
        <w:rPr>
          <w:rFonts w:cs="Times New Roman"/>
        </w:rPr>
        <w:t xml:space="preserve"> is t</w:t>
      </w:r>
      <w:r w:rsidR="0040596D">
        <w:rPr>
          <w:rFonts w:cs="Times New Roman"/>
        </w:rPr>
        <w:t>o examine the interrelated social structures</w:t>
      </w:r>
      <w:r>
        <w:rPr>
          <w:rFonts w:cs="Times New Roman"/>
        </w:rPr>
        <w:t xml:space="preserve"> that supported the myths of settler colonialism and serve to justify settler dominan</w:t>
      </w:r>
      <w:r w:rsidR="002D5861">
        <w:rPr>
          <w:rFonts w:cs="Times New Roman"/>
        </w:rPr>
        <w:t xml:space="preserve">ce of </w:t>
      </w:r>
      <w:r w:rsidR="005D34DC">
        <w:rPr>
          <w:rFonts w:cs="Times New Roman"/>
        </w:rPr>
        <w:t>Native</w:t>
      </w:r>
      <w:r w:rsidR="002D5861">
        <w:rPr>
          <w:rFonts w:cs="Times New Roman"/>
        </w:rPr>
        <w:t xml:space="preserve"> sovereignty.  B</w:t>
      </w:r>
      <w:r>
        <w:rPr>
          <w:rFonts w:cs="Times New Roman"/>
        </w:rPr>
        <w:t>y examining these structures and exposing the ways that they continue to dominate the discourse</w:t>
      </w:r>
      <w:r w:rsidR="002D5861">
        <w:rPr>
          <w:rFonts w:cs="Times New Roman"/>
        </w:rPr>
        <w:t>,</w:t>
      </w:r>
      <w:r>
        <w:rPr>
          <w:rFonts w:cs="Times New Roman"/>
        </w:rPr>
        <w:t xml:space="preserve"> settler colonialism</w:t>
      </w:r>
      <w:r w:rsidR="002D5861">
        <w:rPr>
          <w:rFonts w:cs="Times New Roman"/>
        </w:rPr>
        <w:t xml:space="preserve"> can</w:t>
      </w:r>
      <w:r>
        <w:rPr>
          <w:rFonts w:cs="Times New Roman"/>
        </w:rPr>
        <w:t xml:space="preserve"> begin to be denied its preeminent placement above </w:t>
      </w:r>
      <w:r w:rsidR="005D34DC">
        <w:rPr>
          <w:rFonts w:cs="Times New Roman"/>
        </w:rPr>
        <w:t>Native</w:t>
      </w:r>
      <w:r>
        <w:rPr>
          <w:rFonts w:cs="Times New Roman"/>
        </w:rPr>
        <w:t xml:space="preserve"> sovereignty.  The intent of this study is to expose the structures and institutions that continue to support the settler colonial capitalist system that has come to dominate not only the North American continent but also the entire globe.  Only by exposing these structures and the myths that support them can </w:t>
      </w:r>
      <w:r>
        <w:rPr>
          <w:rFonts w:cs="Times New Roman"/>
        </w:rPr>
        <w:lastRenderedPageBreak/>
        <w:t>settler colonialism begin the self-reflexive process that is vital to dismantling these frameworks and look toward a post-colonial world.</w:t>
      </w:r>
      <w:r w:rsidR="004D23E7">
        <w:rPr>
          <w:rFonts w:cs="Times New Roman"/>
        </w:rPr>
        <w:t xml:space="preserve">  </w:t>
      </w:r>
      <w:r w:rsidR="00FE628A">
        <w:rPr>
          <w:rFonts w:cs="Times New Roman"/>
        </w:rPr>
        <w:t>Such an understanding is essential to the creation of Indigenous strategies of decolonization and nation building</w:t>
      </w:r>
      <w:r w:rsidR="004D23E7">
        <w:rPr>
          <w:rFonts w:cs="Times New Roman"/>
        </w:rPr>
        <w:t xml:space="preserve">.  A comprehensive view of these institutional myths gives a broader perspective in evaluating how they function together in mutually reinforcing patterns.  </w:t>
      </w:r>
      <w:r>
        <w:rPr>
          <w:rFonts w:cs="Times New Roman"/>
        </w:rPr>
        <w:t xml:space="preserve">The existing </w:t>
      </w:r>
      <w:r w:rsidR="00FE628A">
        <w:rPr>
          <w:rFonts w:cs="Times New Roman"/>
        </w:rPr>
        <w:t>literature generally</w:t>
      </w:r>
      <w:r>
        <w:rPr>
          <w:rFonts w:cs="Times New Roman"/>
        </w:rPr>
        <w:t xml:space="preserve"> details the importance of </w:t>
      </w:r>
      <w:r w:rsidR="00FE628A">
        <w:rPr>
          <w:rFonts w:cs="Times New Roman"/>
        </w:rPr>
        <w:t xml:space="preserve">specific colonial institutions, </w:t>
      </w:r>
      <w:r>
        <w:rPr>
          <w:rFonts w:cs="Times New Roman"/>
        </w:rPr>
        <w:t xml:space="preserve">but </w:t>
      </w:r>
      <w:r w:rsidR="00FE628A">
        <w:rPr>
          <w:rFonts w:cs="Times New Roman"/>
        </w:rPr>
        <w:t xml:space="preserve">fails to synthesize </w:t>
      </w:r>
      <w:r>
        <w:rPr>
          <w:rFonts w:cs="Times New Roman"/>
        </w:rPr>
        <w:t xml:space="preserve">a coherent picture </w:t>
      </w:r>
      <w:r w:rsidR="00FE628A">
        <w:rPr>
          <w:rFonts w:cs="Times New Roman"/>
        </w:rPr>
        <w:t>of their interrelated operations, thus failing to describe how they continue to sustain their settler societies.</w:t>
      </w:r>
      <w:r>
        <w:rPr>
          <w:rFonts w:cs="Times New Roman"/>
        </w:rPr>
        <w:t xml:space="preserve">  </w:t>
      </w:r>
    </w:p>
    <w:p w:rsidR="00C82DAD" w:rsidRDefault="00FE628A" w:rsidP="004D23E7">
      <w:pPr>
        <w:spacing w:line="480" w:lineRule="auto"/>
        <w:ind w:firstLine="720"/>
        <w:rPr>
          <w:rFonts w:cs="Times New Roman"/>
        </w:rPr>
      </w:pPr>
      <w:r>
        <w:rPr>
          <w:rFonts w:cs="Times New Roman"/>
        </w:rPr>
        <w:t xml:space="preserve">Necessarily, </w:t>
      </w:r>
      <w:r w:rsidR="00C82DAD">
        <w:rPr>
          <w:rFonts w:cs="Times New Roman"/>
        </w:rPr>
        <w:t xml:space="preserve">a comprehensive view of </w:t>
      </w:r>
      <w:r>
        <w:rPr>
          <w:rFonts w:cs="Times New Roman"/>
        </w:rPr>
        <w:t xml:space="preserve">the overall system comprised of these structures sacrifices details in </w:t>
      </w:r>
      <w:r w:rsidR="00C82DAD">
        <w:rPr>
          <w:rFonts w:cs="Times New Roman"/>
        </w:rPr>
        <w:t>each</w:t>
      </w:r>
      <w:r>
        <w:rPr>
          <w:rFonts w:cs="Times New Roman"/>
        </w:rPr>
        <w:t xml:space="preserve">. </w:t>
      </w:r>
      <w:r w:rsidR="00C82DAD">
        <w:rPr>
          <w:rFonts w:cs="Times New Roman"/>
        </w:rPr>
        <w:t xml:space="preserve"> </w:t>
      </w:r>
      <w:r>
        <w:rPr>
          <w:rFonts w:cs="Times New Roman"/>
        </w:rPr>
        <w:t xml:space="preserve">Working </w:t>
      </w:r>
      <w:r w:rsidR="00F83D34">
        <w:rPr>
          <w:rFonts w:cs="Times New Roman"/>
        </w:rPr>
        <w:t>i</w:t>
      </w:r>
      <w:r>
        <w:rPr>
          <w:rFonts w:cs="Times New Roman"/>
        </w:rPr>
        <w:t xml:space="preserve">n concert, these institutions maintain a society of settler colonialism that </w:t>
      </w:r>
      <w:r w:rsidR="00C82DAD">
        <w:rPr>
          <w:rFonts w:cs="Times New Roman"/>
        </w:rPr>
        <w:t xml:space="preserve">continues to deprive </w:t>
      </w:r>
      <w:r w:rsidR="005D34DC">
        <w:rPr>
          <w:rFonts w:cs="Times New Roman"/>
        </w:rPr>
        <w:t>Indigenous</w:t>
      </w:r>
      <w:r w:rsidR="00C82DAD">
        <w:rPr>
          <w:rFonts w:cs="Times New Roman"/>
        </w:rPr>
        <w:t xml:space="preserve"> peoples of their inherent sovereign rights within the global nation state system.</w:t>
      </w:r>
    </w:p>
    <w:p w:rsidR="00C82DAD" w:rsidRDefault="006F39E6" w:rsidP="0037702F">
      <w:pPr>
        <w:pStyle w:val="Heading1"/>
        <w:jc w:val="center"/>
        <w:rPr>
          <w:b/>
          <w:sz w:val="28"/>
          <w:szCs w:val="28"/>
        </w:rPr>
      </w:pPr>
      <w:bookmarkStart w:id="3" w:name="_Toc459226433"/>
      <w:r>
        <w:rPr>
          <w:b/>
          <w:sz w:val="28"/>
          <w:szCs w:val="28"/>
        </w:rPr>
        <w:t>Chapter 1</w:t>
      </w:r>
      <w:r w:rsidR="00C57EB7" w:rsidRPr="00C57EB7">
        <w:rPr>
          <w:b/>
          <w:sz w:val="28"/>
          <w:szCs w:val="28"/>
        </w:rPr>
        <w:t xml:space="preserve">:  </w:t>
      </w:r>
      <w:r w:rsidR="00C82DAD" w:rsidRPr="00C57EB7">
        <w:rPr>
          <w:b/>
          <w:sz w:val="28"/>
          <w:szCs w:val="28"/>
        </w:rPr>
        <w:t>Review of Literature</w:t>
      </w:r>
      <w:bookmarkEnd w:id="3"/>
    </w:p>
    <w:p w:rsidR="002C5331" w:rsidRPr="002C5331" w:rsidRDefault="002C5331" w:rsidP="002C5331">
      <w:pPr>
        <w:pStyle w:val="Heading2"/>
        <w:jc w:val="center"/>
        <w:rPr>
          <w:b/>
          <w:sz w:val="28"/>
          <w:szCs w:val="28"/>
        </w:rPr>
      </w:pPr>
      <w:bookmarkStart w:id="4" w:name="_Toc459226434"/>
      <w:r>
        <w:rPr>
          <w:b/>
          <w:sz w:val="28"/>
          <w:szCs w:val="28"/>
        </w:rPr>
        <w:t>Settler Colonialism</w:t>
      </w:r>
      <w:bookmarkEnd w:id="4"/>
    </w:p>
    <w:p w:rsidR="00B064AF" w:rsidRDefault="00C82DAD" w:rsidP="00C82DAD">
      <w:pPr>
        <w:spacing w:line="480" w:lineRule="auto"/>
        <w:rPr>
          <w:rFonts w:cs="Times New Roman"/>
        </w:rPr>
      </w:pPr>
      <w:r>
        <w:rPr>
          <w:rFonts w:cs="Times New Roman"/>
        </w:rPr>
        <w:tab/>
        <w:t>In reviewing the existing literature about the topic, the first step required is an understanding of exactly what settler colonialism entails.  Examining the phenomena of settler colonialism requires a conceptual framing that distinguishes settler from other forms of colonialism.  The distinction that comes first for some authors is the distinction between settler colonialism and the administrative colonialism that some European powers exercised in Africa and the Middle East during th</w:t>
      </w:r>
      <w:r w:rsidR="002D5861">
        <w:rPr>
          <w:rFonts w:cs="Times New Roman"/>
        </w:rPr>
        <w:t>e period prior to World War II.</w:t>
      </w:r>
      <w:r>
        <w:rPr>
          <w:rStyle w:val="FootnoteReference"/>
          <w:rFonts w:cs="Times New Roman"/>
        </w:rPr>
        <w:footnoteReference w:id="2"/>
      </w:r>
      <w:r w:rsidR="00B064AF">
        <w:rPr>
          <w:rFonts w:cs="Times New Roman"/>
        </w:rPr>
        <w:t xml:space="preserve">  Byrd</w:t>
      </w:r>
      <w:r>
        <w:rPr>
          <w:rFonts w:cs="Times New Roman"/>
        </w:rPr>
        <w:t xml:space="preserve"> argue</w:t>
      </w:r>
      <w:r w:rsidR="00B064AF">
        <w:rPr>
          <w:rFonts w:cs="Times New Roman"/>
        </w:rPr>
        <w:t>s</w:t>
      </w:r>
      <w:r>
        <w:rPr>
          <w:rFonts w:cs="Times New Roman"/>
        </w:rPr>
        <w:t xml:space="preserve"> that removal of the formulations and structures of administrative colonialism did little to abate th</w:t>
      </w:r>
      <w:r w:rsidR="00B064AF">
        <w:rPr>
          <w:rFonts w:cs="Times New Roman"/>
        </w:rPr>
        <w:t>e deeper settler colonial roots, which continued</w:t>
      </w:r>
      <w:r>
        <w:rPr>
          <w:rFonts w:cs="Times New Roman"/>
        </w:rPr>
        <w:t xml:space="preserve"> to </w:t>
      </w:r>
      <w:r w:rsidR="00B064AF">
        <w:rPr>
          <w:rFonts w:cs="Times New Roman"/>
        </w:rPr>
        <w:lastRenderedPageBreak/>
        <w:t>maintain</w:t>
      </w:r>
      <w:r>
        <w:rPr>
          <w:rFonts w:cs="Times New Roman"/>
        </w:rPr>
        <w:t xml:space="preserve"> the global Sout</w:t>
      </w:r>
      <w:r w:rsidR="00B064AF">
        <w:rPr>
          <w:rFonts w:cs="Times New Roman"/>
        </w:rPr>
        <w:t>h as a set of resources</w:t>
      </w:r>
      <w:r>
        <w:rPr>
          <w:rFonts w:cs="Times New Roman"/>
        </w:rPr>
        <w:t xml:space="preserve"> available for exploitation and appropriation by the dominant systems of the North.</w:t>
      </w:r>
      <w:r>
        <w:rPr>
          <w:rStyle w:val="FootnoteReference"/>
          <w:rFonts w:cs="Times New Roman"/>
        </w:rPr>
        <w:footnoteReference w:id="3"/>
      </w:r>
      <w:r>
        <w:rPr>
          <w:rFonts w:cs="Times New Roman"/>
        </w:rPr>
        <w:t xml:space="preserve">  </w:t>
      </w:r>
    </w:p>
    <w:p w:rsidR="00C82DAD" w:rsidRDefault="00C82DAD" w:rsidP="00B064AF">
      <w:pPr>
        <w:spacing w:line="480" w:lineRule="auto"/>
        <w:ind w:firstLine="720"/>
        <w:rPr>
          <w:rFonts w:cs="Times New Roman"/>
        </w:rPr>
      </w:pPr>
      <w:r>
        <w:rPr>
          <w:rFonts w:cs="Times New Roman"/>
        </w:rPr>
        <w:t xml:space="preserve">The area that has become the United States of America presents a different picture than the regions that suffered under administrative colonialism.  </w:t>
      </w:r>
      <w:r w:rsidR="00B064AF">
        <w:rPr>
          <w:rFonts w:cs="Times New Roman"/>
        </w:rPr>
        <w:t xml:space="preserve">It quickly became a multi-ethnic settler society.  </w:t>
      </w:r>
      <w:r>
        <w:rPr>
          <w:rFonts w:cs="Times New Roman"/>
        </w:rPr>
        <w:t xml:space="preserve">The idea that the United States represents the first post-colonial state ignores the realities presented by the hundreds of </w:t>
      </w:r>
      <w:r w:rsidR="005D34DC">
        <w:rPr>
          <w:rFonts w:cs="Times New Roman"/>
        </w:rPr>
        <w:t>Indigenous</w:t>
      </w:r>
      <w:r>
        <w:rPr>
          <w:rFonts w:cs="Times New Roman"/>
        </w:rPr>
        <w:t xml:space="preserve"> nations that existed prior to the English colonies and continue to exist within th</w:t>
      </w:r>
      <w:r w:rsidR="00B064AF">
        <w:rPr>
          <w:rFonts w:cs="Times New Roman"/>
        </w:rPr>
        <w:t>e settler society of the United States</w:t>
      </w:r>
      <w:r>
        <w:rPr>
          <w:rFonts w:cs="Times New Roman"/>
        </w:rPr>
        <w:t xml:space="preserve">.  As Roxanne Dunbar-Ortiz has noted, “To say that the United States is a colonialist settler-state is to make an accusation but rather to face historical reality, without which consideration not much in US history makes sense, unless </w:t>
      </w:r>
      <w:r w:rsidR="005D34DC">
        <w:rPr>
          <w:rFonts w:cs="Times New Roman"/>
        </w:rPr>
        <w:t>Indigenous</w:t>
      </w:r>
      <w:r>
        <w:rPr>
          <w:rFonts w:cs="Times New Roman"/>
        </w:rPr>
        <w:t xml:space="preserve"> people are erased.”</w:t>
      </w:r>
      <w:r>
        <w:rPr>
          <w:rStyle w:val="FootnoteReference"/>
          <w:rFonts w:cs="Times New Roman"/>
        </w:rPr>
        <w:footnoteReference w:id="4"/>
      </w:r>
      <w:r>
        <w:rPr>
          <w:rFonts w:cs="Times New Roman"/>
        </w:rPr>
        <w:t xml:space="preserve">  Rather than representing the first post-colonial nation, the United States has become the archetypal image of the modern settler colonial state.  The United States may have thrown off the yoke of British colonial structures, but it immediately adopted many of the same structures that created the colonial system</w:t>
      </w:r>
      <w:r w:rsidR="002D5861">
        <w:rPr>
          <w:rFonts w:cs="Times New Roman"/>
        </w:rPr>
        <w:t xml:space="preserve"> </w:t>
      </w:r>
      <w:r>
        <w:rPr>
          <w:rFonts w:cs="Times New Roman"/>
        </w:rPr>
        <w:t xml:space="preserve">and utilized them to justify the exclusive control over the dispossession and exploitation of </w:t>
      </w:r>
      <w:r w:rsidR="005D34DC">
        <w:rPr>
          <w:rFonts w:cs="Times New Roman"/>
        </w:rPr>
        <w:t>Indigenous</w:t>
      </w:r>
      <w:r>
        <w:rPr>
          <w:rFonts w:cs="Times New Roman"/>
        </w:rPr>
        <w:t xml:space="preserve"> lands.</w:t>
      </w:r>
    </w:p>
    <w:p w:rsidR="00B064AF" w:rsidRDefault="00C82DAD" w:rsidP="00C82DAD">
      <w:pPr>
        <w:spacing w:line="480" w:lineRule="auto"/>
        <w:rPr>
          <w:rFonts w:cs="Times New Roman"/>
        </w:rPr>
      </w:pPr>
      <w:r>
        <w:rPr>
          <w:rFonts w:cs="Times New Roman"/>
        </w:rPr>
        <w:tab/>
        <w:t xml:space="preserve">The singular distinction that sets settler colonialism apart from administrative and other forms of colonialism is permanence.  The settler colonial effort is one that involves the permanent relocation of the settler population.  What defined the distinct nature of this type of colonialism was the permanent relocation of settler populations to appropriate land and resources.  European powers had practiced administrative </w:t>
      </w:r>
      <w:r>
        <w:rPr>
          <w:rFonts w:cs="Times New Roman"/>
        </w:rPr>
        <w:lastRenderedPageBreak/>
        <w:t xml:space="preserve">colonialism in Africa and the Asian sub-continent where their military occupations served to administer the </w:t>
      </w:r>
      <w:r w:rsidR="005D34DC">
        <w:rPr>
          <w:rFonts w:cs="Times New Roman"/>
        </w:rPr>
        <w:t>Indigenous</w:t>
      </w:r>
      <w:r>
        <w:rPr>
          <w:rFonts w:cs="Times New Roman"/>
        </w:rPr>
        <w:t xml:space="preserve"> populations in the name of trade and extracting wealth to feed the coffers of the sovereigns.  This would be distinct from the practice of settler colonialism.  The </w:t>
      </w:r>
      <w:r w:rsidR="005D34DC">
        <w:rPr>
          <w:rFonts w:cs="Times New Roman"/>
        </w:rPr>
        <w:t>Native</w:t>
      </w:r>
      <w:r>
        <w:rPr>
          <w:rFonts w:cs="Times New Roman"/>
        </w:rPr>
        <w:t xml:space="preserve"> populations from which the lands were being legally acquired did not possess the characteristics necessary for colonial administrators to simply militarily dominant them and instead a different method of acquisition was required.  Where colonial administrators moved to colonies to administer them but retained their affiliations with their mother countries, settler colonialism was a chance to relinquish the ties to the original homeland and to make their colonies into new homelands.  </w:t>
      </w:r>
    </w:p>
    <w:p w:rsidR="00C82DAD" w:rsidRDefault="00C82DAD" w:rsidP="00B064AF">
      <w:pPr>
        <w:spacing w:line="480" w:lineRule="auto"/>
        <w:ind w:firstLine="720"/>
        <w:rPr>
          <w:rFonts w:cs="Times New Roman"/>
        </w:rPr>
      </w:pPr>
      <w:r>
        <w:rPr>
          <w:rFonts w:cs="Times New Roman"/>
        </w:rPr>
        <w:t>The granting of charters began the initial stages of colonization in North America.  Where the French merely sought trade and furs that were so richly cherished in the courts of Europe</w:t>
      </w:r>
      <w:r w:rsidR="00B064AF">
        <w:rPr>
          <w:rFonts w:cs="Times New Roman"/>
        </w:rPr>
        <w:t>,</w:t>
      </w:r>
      <w:r>
        <w:rPr>
          <w:rFonts w:cs="Times New Roman"/>
        </w:rPr>
        <w:t xml:space="preserve"> and the Spanish sought to conquer and exploit gold and other valuable resources from their Viceroyalties, the British charters sought to resettle entire populations.  The charters in the new lands were beholden to the crown, but because of distance and travel time, the new colonies were left to fend for themselves subject to their taxes imposed by the sovereign.  The settler colonial effort began in earnest with European settlers even willing to sell themselves into indentured</w:t>
      </w:r>
      <w:r w:rsidR="00B064AF">
        <w:rPr>
          <w:rFonts w:cs="Times New Roman"/>
        </w:rPr>
        <w:t xml:space="preserve"> servitude</w:t>
      </w:r>
      <w:r>
        <w:rPr>
          <w:rFonts w:cs="Times New Roman"/>
        </w:rPr>
        <w:t xml:space="preserve"> for the opportunity to claim new lands and a new lifestyle in the colonies. Backed by a</w:t>
      </w:r>
      <w:r w:rsidR="00B064AF">
        <w:rPr>
          <w:rFonts w:cs="Times New Roman"/>
        </w:rPr>
        <w:t xml:space="preserve"> slave labor population</w:t>
      </w:r>
      <w:r>
        <w:rPr>
          <w:rFonts w:cs="Times New Roman"/>
        </w:rPr>
        <w:t xml:space="preserve"> transported from Africa, the one-way ticket to America became the hallmark of the new form of colonialism, settler colonialism. </w:t>
      </w:r>
    </w:p>
    <w:p w:rsidR="00C82DAD" w:rsidRDefault="00C82DAD" w:rsidP="00C82DAD">
      <w:pPr>
        <w:spacing w:line="480" w:lineRule="auto"/>
        <w:rPr>
          <w:rFonts w:cs="Times New Roman"/>
        </w:rPr>
      </w:pPr>
      <w:r>
        <w:rPr>
          <w:rFonts w:cs="Times New Roman"/>
        </w:rPr>
        <w:tab/>
        <w:t xml:space="preserve">Ultimately, settler colonialism is an amorphous categorization that functions to create meaning for the all-out assault by one population to replace, remove, extinguish, </w:t>
      </w:r>
      <w:r>
        <w:rPr>
          <w:rFonts w:cs="Times New Roman"/>
        </w:rPr>
        <w:lastRenderedPageBreak/>
        <w:t xml:space="preserve">or assimilate the </w:t>
      </w:r>
      <w:r w:rsidR="005D34DC">
        <w:rPr>
          <w:rFonts w:cs="Times New Roman"/>
        </w:rPr>
        <w:t>Indigenous</w:t>
      </w:r>
      <w:r>
        <w:rPr>
          <w:rFonts w:cs="Times New Roman"/>
        </w:rPr>
        <w:t xml:space="preserve"> popula</w:t>
      </w:r>
      <w:r w:rsidR="00B064AF">
        <w:rPr>
          <w:rFonts w:cs="Times New Roman"/>
        </w:rPr>
        <w:t>tion.  The colonies</w:t>
      </w:r>
      <w:r>
        <w:rPr>
          <w:rFonts w:cs="Times New Roman"/>
        </w:rPr>
        <w:t xml:space="preserve"> succeed</w:t>
      </w:r>
      <w:r w:rsidR="00B064AF">
        <w:rPr>
          <w:rFonts w:cs="Times New Roman"/>
        </w:rPr>
        <w:t>ed</w:t>
      </w:r>
      <w:r>
        <w:rPr>
          <w:rFonts w:cs="Times New Roman"/>
        </w:rPr>
        <w:t xml:space="preserve"> by the extermination of one race and the enslavement of another in the effort to accumulate capital within the geopolitical system.</w:t>
      </w:r>
      <w:r>
        <w:rPr>
          <w:rStyle w:val="FootnoteReference"/>
          <w:rFonts w:cs="Times New Roman"/>
        </w:rPr>
        <w:footnoteReference w:id="5"/>
      </w:r>
    </w:p>
    <w:p w:rsidR="009A5858" w:rsidRDefault="00C82DAD" w:rsidP="00C82DAD">
      <w:pPr>
        <w:spacing w:line="480" w:lineRule="auto"/>
        <w:rPr>
          <w:rFonts w:cs="Times New Roman"/>
        </w:rPr>
      </w:pPr>
      <w:r>
        <w:rPr>
          <w:rFonts w:cs="Times New Roman"/>
        </w:rPr>
        <w:tab/>
      </w:r>
      <w:r w:rsidR="009A5858">
        <w:rPr>
          <w:rFonts w:cs="Times New Roman"/>
        </w:rPr>
        <w:t xml:space="preserve">The structures that comprise </w:t>
      </w:r>
      <w:r>
        <w:rPr>
          <w:rFonts w:cs="Times New Roman"/>
        </w:rPr>
        <w:t xml:space="preserve">settler </w:t>
      </w:r>
      <w:r w:rsidR="009A5858">
        <w:rPr>
          <w:rFonts w:cs="Times New Roman"/>
        </w:rPr>
        <w:t>societies are diffuse and varied, including law and policy, science, education, and language</w:t>
      </w:r>
      <w:r>
        <w:rPr>
          <w:rFonts w:cs="Times New Roman"/>
        </w:rPr>
        <w:t xml:space="preserve">.  There is no one single over-arching plan that was formulated to create a successful settler colonial effort.  Settler colonial structures are analogous to </w:t>
      </w:r>
      <w:r w:rsidR="009A5858">
        <w:rPr>
          <w:rFonts w:cs="Times New Roman"/>
        </w:rPr>
        <w:t xml:space="preserve">positive </w:t>
      </w:r>
      <w:r>
        <w:rPr>
          <w:rFonts w:cs="Times New Roman"/>
        </w:rPr>
        <w:t xml:space="preserve">feedback loops in climatological systems where multiple, seemingly independent, systems actually function to create a singular whole </w:t>
      </w:r>
      <w:r w:rsidR="009A5858">
        <w:rPr>
          <w:rFonts w:cs="Times New Roman"/>
        </w:rPr>
        <w:t>outcome</w:t>
      </w:r>
      <w:r>
        <w:rPr>
          <w:rFonts w:cs="Times New Roman"/>
        </w:rPr>
        <w:t xml:space="preserve">.  </w:t>
      </w:r>
    </w:p>
    <w:p w:rsidR="00C82DAD" w:rsidRDefault="009A5858" w:rsidP="009A5858">
      <w:pPr>
        <w:spacing w:line="480" w:lineRule="auto"/>
        <w:ind w:firstLine="720"/>
        <w:rPr>
          <w:rFonts w:cs="Times New Roman"/>
        </w:rPr>
      </w:pPr>
      <w:r>
        <w:rPr>
          <w:rFonts w:cs="Times New Roman"/>
        </w:rPr>
        <w:t xml:space="preserve">The iris flower bed of rhizomes that represents the settler society is an analogous metaphor that serves as an instructive method for examining the myths and institutions of the system.  </w:t>
      </w:r>
      <w:r w:rsidR="00C82DAD">
        <w:rPr>
          <w:rFonts w:cs="Times New Roman"/>
        </w:rPr>
        <w:t xml:space="preserve">The </w:t>
      </w:r>
      <w:r>
        <w:rPr>
          <w:rFonts w:cs="Times New Roman"/>
        </w:rPr>
        <w:t>analogy</w:t>
      </w:r>
      <w:r w:rsidR="00C82DAD">
        <w:rPr>
          <w:rFonts w:cs="Times New Roman"/>
        </w:rPr>
        <w:t xml:space="preserve"> has also been </w:t>
      </w:r>
      <w:r>
        <w:rPr>
          <w:rFonts w:cs="Times New Roman"/>
        </w:rPr>
        <w:t>conceptualized</w:t>
      </w:r>
      <w:r w:rsidR="00C82DAD">
        <w:rPr>
          <w:rFonts w:cs="Times New Roman"/>
        </w:rPr>
        <w:t xml:space="preserve"> in the parlance of modern psychoanalytic literature as a rhizomatic structure that expands horizontally rather than vertically into multiple different root systems that all </w:t>
      </w:r>
      <w:r w:rsidR="00A66E90">
        <w:rPr>
          <w:rFonts w:cs="Times New Roman"/>
        </w:rPr>
        <w:t>compose</w:t>
      </w:r>
      <w:r w:rsidR="00C82DAD">
        <w:rPr>
          <w:rFonts w:cs="Times New Roman"/>
        </w:rPr>
        <w:t xml:space="preserve"> the larger expanse of the settler colonial structure.</w:t>
      </w:r>
      <w:r w:rsidR="00C82DAD">
        <w:rPr>
          <w:rStyle w:val="FootnoteReference"/>
          <w:rFonts w:cs="Times New Roman"/>
        </w:rPr>
        <w:footnoteReference w:id="6"/>
      </w:r>
      <w:r w:rsidR="00C82DAD">
        <w:rPr>
          <w:rFonts w:cs="Times New Roman"/>
        </w:rPr>
        <w:t xml:space="preserve">  </w:t>
      </w:r>
      <w:r w:rsidR="00A66E90">
        <w:rPr>
          <w:rFonts w:cs="Times New Roman"/>
        </w:rPr>
        <w:t>Deleuze and Guattari have further explained that the unique aspect of</w:t>
      </w:r>
      <w:r>
        <w:rPr>
          <w:rFonts w:cs="Times New Roman"/>
        </w:rPr>
        <w:t xml:space="preserve"> the rhizome </w:t>
      </w:r>
      <w:r w:rsidR="00A66E90">
        <w:rPr>
          <w:rFonts w:cs="Times New Roman"/>
        </w:rPr>
        <w:t xml:space="preserve">is </w:t>
      </w:r>
      <w:r>
        <w:rPr>
          <w:rFonts w:cs="Times New Roman"/>
        </w:rPr>
        <w:t xml:space="preserve">its </w:t>
      </w:r>
      <w:r w:rsidR="00A66E90">
        <w:rPr>
          <w:rFonts w:cs="Times New Roman"/>
        </w:rPr>
        <w:t>multiplicity where each point can and must be linked to all other points.</w:t>
      </w:r>
      <w:r w:rsidR="00A66E90">
        <w:rPr>
          <w:rStyle w:val="FootnoteReference"/>
          <w:rFonts w:cs="Times New Roman"/>
        </w:rPr>
        <w:footnoteReference w:id="7"/>
      </w:r>
      <w:r w:rsidR="00A66E90">
        <w:rPr>
          <w:rFonts w:cs="Times New Roman"/>
        </w:rPr>
        <w:t xml:space="preserve">  </w:t>
      </w:r>
      <w:r w:rsidR="00C82DAD">
        <w:rPr>
          <w:rFonts w:cs="Times New Roman"/>
        </w:rPr>
        <w:t xml:space="preserve">In describing this relationship, it is necessary to remember that the primary function of this rhizomatic structure is the dispossession of lands from </w:t>
      </w:r>
      <w:r w:rsidR="005D34DC">
        <w:rPr>
          <w:rFonts w:cs="Times New Roman"/>
        </w:rPr>
        <w:t>Indigenous</w:t>
      </w:r>
      <w:r w:rsidR="00C82DAD">
        <w:rPr>
          <w:rFonts w:cs="Times New Roman"/>
        </w:rPr>
        <w:t xml:space="preserve"> populations in order to exploit them within the dominant settler colonial society.</w:t>
      </w:r>
      <w:r>
        <w:rPr>
          <w:rFonts w:cs="Times New Roman"/>
        </w:rPr>
        <w:t xml:space="preserve">  As Glen Coulthard has written:</w:t>
      </w:r>
    </w:p>
    <w:p w:rsidR="00C82DAD" w:rsidRDefault="00C82DAD" w:rsidP="0037702F">
      <w:pPr>
        <w:ind w:left="720" w:right="36"/>
        <w:rPr>
          <w:rFonts w:cs="Times New Roman"/>
        </w:rPr>
      </w:pPr>
      <w:r>
        <w:rPr>
          <w:rFonts w:cs="Times New Roman"/>
        </w:rPr>
        <w:lastRenderedPageBreak/>
        <w:t xml:space="preserve">A settler colonial relationship is one characterized by a particular form of </w:t>
      </w:r>
      <w:r>
        <w:rPr>
          <w:rFonts w:cs="Times New Roman"/>
          <w:i/>
        </w:rPr>
        <w:t>domination</w:t>
      </w:r>
      <w:r>
        <w:rPr>
          <w:rFonts w:cs="Times New Roman"/>
        </w:rPr>
        <w:t xml:space="preserve">; that is, it is a relationship where power—in this case, interrelated discursive and nondiscursive facets of economic, gendered, racial, and state power—has been structured into a relatively secure or sedimented set of hierarchical social relations that continue to facilitate the </w:t>
      </w:r>
      <w:r>
        <w:rPr>
          <w:rFonts w:cs="Times New Roman"/>
          <w:i/>
        </w:rPr>
        <w:t>dispossession</w:t>
      </w:r>
      <w:r>
        <w:rPr>
          <w:rFonts w:cs="Times New Roman"/>
        </w:rPr>
        <w:t xml:space="preserve"> of </w:t>
      </w:r>
      <w:r w:rsidR="005D34DC">
        <w:rPr>
          <w:rFonts w:cs="Times New Roman"/>
        </w:rPr>
        <w:t>Indigenous</w:t>
      </w:r>
      <w:r>
        <w:rPr>
          <w:rFonts w:cs="Times New Roman"/>
        </w:rPr>
        <w:t xml:space="preserve"> peoples of the lands and self-determining authority.</w:t>
      </w:r>
      <w:r>
        <w:rPr>
          <w:rStyle w:val="FootnoteReference"/>
          <w:rFonts w:cs="Times New Roman"/>
        </w:rPr>
        <w:footnoteReference w:id="8"/>
      </w:r>
    </w:p>
    <w:p w:rsidR="00C82DAD" w:rsidRDefault="00C82DAD" w:rsidP="00C82DAD">
      <w:pPr>
        <w:ind w:left="720" w:right="720"/>
        <w:rPr>
          <w:rFonts w:cs="Times New Roman"/>
        </w:rPr>
      </w:pPr>
    </w:p>
    <w:p w:rsidR="00C82DAD" w:rsidRDefault="009A5858" w:rsidP="00C82DAD">
      <w:pPr>
        <w:spacing w:line="480" w:lineRule="auto"/>
        <w:rPr>
          <w:rFonts w:cs="Times New Roman"/>
        </w:rPr>
      </w:pPr>
      <w:r>
        <w:rPr>
          <w:rFonts w:cs="Times New Roman"/>
        </w:rPr>
        <w:t>Just as the iris expands to the limits of the available soil in the garden, t</w:t>
      </w:r>
      <w:r w:rsidR="00C82DAD">
        <w:rPr>
          <w:rFonts w:cs="Times New Roman"/>
        </w:rPr>
        <w:t xml:space="preserve">he ultimate goal of the system is the total dispossession of the lands of the </w:t>
      </w:r>
      <w:r w:rsidR="005D34DC">
        <w:rPr>
          <w:rFonts w:cs="Times New Roman"/>
        </w:rPr>
        <w:t>Indigenous</w:t>
      </w:r>
      <w:r w:rsidR="00C82DAD">
        <w:rPr>
          <w:rFonts w:cs="Times New Roman"/>
        </w:rPr>
        <w:t xml:space="preserve"> inhabitants along with the assimilation or elimination of the </w:t>
      </w:r>
      <w:r w:rsidR="005D34DC">
        <w:rPr>
          <w:rFonts w:cs="Times New Roman"/>
        </w:rPr>
        <w:t>Indigenous</w:t>
      </w:r>
      <w:r w:rsidR="00C82DAD">
        <w:rPr>
          <w:rFonts w:cs="Times New Roman"/>
        </w:rPr>
        <w:t xml:space="preserve"> population as a means of depriving them of their inherent sovereignty.</w:t>
      </w:r>
    </w:p>
    <w:p w:rsidR="006F25C9" w:rsidRDefault="00C82DAD" w:rsidP="00C82DAD">
      <w:pPr>
        <w:spacing w:line="480" w:lineRule="auto"/>
        <w:rPr>
          <w:rFonts w:cs="Times New Roman"/>
        </w:rPr>
      </w:pPr>
      <w:r>
        <w:rPr>
          <w:rFonts w:cs="Times New Roman"/>
        </w:rPr>
        <w:tab/>
        <w:t>The horizontal</w:t>
      </w:r>
      <w:r w:rsidR="009A5858">
        <w:rPr>
          <w:rFonts w:cs="Times New Roman"/>
        </w:rPr>
        <w:t>, decentralized</w:t>
      </w:r>
      <w:r>
        <w:rPr>
          <w:rFonts w:cs="Times New Roman"/>
        </w:rPr>
        <w:t xml:space="preserve"> nature of the rhizome structure indicates that there are various</w:t>
      </w:r>
      <w:r w:rsidR="009A5858">
        <w:rPr>
          <w:rFonts w:cs="Times New Roman"/>
        </w:rPr>
        <w:t>, non-hierarchical branches</w:t>
      </w:r>
      <w:r>
        <w:rPr>
          <w:rFonts w:cs="Times New Roman"/>
        </w:rPr>
        <w:t xml:space="preserve"> feed</w:t>
      </w:r>
      <w:r w:rsidR="009A5858">
        <w:rPr>
          <w:rFonts w:cs="Times New Roman"/>
        </w:rPr>
        <w:t>ing</w:t>
      </w:r>
      <w:r>
        <w:rPr>
          <w:rFonts w:cs="Times New Roman"/>
        </w:rPr>
        <w:t xml:space="preserve"> into the singular structure of dominance that results in the conceptual whole of settler colonialism.  The structures that have supported the system have been examined by various authors as they impacted </w:t>
      </w:r>
      <w:r w:rsidR="005D34DC">
        <w:rPr>
          <w:rFonts w:cs="Times New Roman"/>
        </w:rPr>
        <w:t>Indigenous</w:t>
      </w:r>
      <w:r>
        <w:rPr>
          <w:rFonts w:cs="Times New Roman"/>
        </w:rPr>
        <w:t xml:space="preserve"> populations in various formations.  The individual structures present the singular views of how the horizontal functions within the larger formations of settler colonialism.  The literature suggests that there are multiple horizontal forms that contribute to the system of domination that remains in place.  The themes that emerge in the literature present a fractionalized picture of the various rhizomatic structures but understanding these formations are key to understanding the larger picture of how the dominant system continues to function to dispossess </w:t>
      </w:r>
      <w:r w:rsidR="005D34DC">
        <w:rPr>
          <w:rFonts w:cs="Times New Roman"/>
        </w:rPr>
        <w:t>Indigenous</w:t>
      </w:r>
      <w:r>
        <w:rPr>
          <w:rFonts w:cs="Times New Roman"/>
        </w:rPr>
        <w:t xml:space="preserve"> peoples of their lands and sovereignty.  Each of the branches in the rhizomatic structure acts like the feedback </w:t>
      </w:r>
      <w:r>
        <w:rPr>
          <w:rFonts w:cs="Times New Roman"/>
        </w:rPr>
        <w:lastRenderedPageBreak/>
        <w:t>loops in climatological studies feeding all of the other structures and cycling back into the overall formation that is settler colonialism.</w:t>
      </w:r>
      <w:r w:rsidR="006F25C9">
        <w:rPr>
          <w:rFonts w:cs="Times New Roman"/>
        </w:rPr>
        <w:tab/>
      </w:r>
    </w:p>
    <w:p w:rsidR="00C82DAD" w:rsidRPr="00C57EB7" w:rsidRDefault="00C82DAD" w:rsidP="0037702F">
      <w:pPr>
        <w:pStyle w:val="Heading2"/>
        <w:jc w:val="center"/>
        <w:rPr>
          <w:b/>
          <w:sz w:val="28"/>
          <w:szCs w:val="28"/>
        </w:rPr>
      </w:pPr>
      <w:bookmarkStart w:id="5" w:name="_Toc459226435"/>
      <w:r w:rsidRPr="00C57EB7">
        <w:rPr>
          <w:b/>
          <w:sz w:val="28"/>
          <w:szCs w:val="28"/>
        </w:rPr>
        <w:t>Law and Policy</w:t>
      </w:r>
      <w:bookmarkEnd w:id="5"/>
    </w:p>
    <w:p w:rsidR="00C82DAD" w:rsidRDefault="00C82DAD" w:rsidP="00C82DAD">
      <w:pPr>
        <w:spacing w:line="480" w:lineRule="auto"/>
        <w:rPr>
          <w:rFonts w:cs="Times New Roman"/>
        </w:rPr>
      </w:pPr>
      <w:r>
        <w:rPr>
          <w:rFonts w:cs="Times New Roman"/>
        </w:rPr>
        <w:tab/>
      </w:r>
      <w:r w:rsidR="006F25C9">
        <w:rPr>
          <w:rFonts w:cs="Times New Roman"/>
        </w:rPr>
        <w:t>Policy, implemented through law is o</w:t>
      </w:r>
      <w:r>
        <w:rPr>
          <w:rFonts w:cs="Times New Roman"/>
        </w:rPr>
        <w:t xml:space="preserve">ne of the primary </w:t>
      </w:r>
      <w:r w:rsidR="006F25C9">
        <w:rPr>
          <w:rFonts w:cs="Times New Roman"/>
        </w:rPr>
        <w:t>stems</w:t>
      </w:r>
      <w:r>
        <w:rPr>
          <w:rFonts w:cs="Times New Roman"/>
        </w:rPr>
        <w:t xml:space="preserve"> and formations of the structure that created, justified, and continuously reifies settler colonialism is the combined force of law and policy.  </w:t>
      </w:r>
      <w:r w:rsidR="006F25C9">
        <w:rPr>
          <w:rFonts w:cs="Times New Roman"/>
        </w:rPr>
        <w:t>A</w:t>
      </w:r>
      <w:r>
        <w:rPr>
          <w:rFonts w:cs="Times New Roman"/>
        </w:rPr>
        <w:t xml:space="preserve"> hallmark of Western civilizations is the rule of law.  One of the innovations in the democratic systems that evolved out of the monarchies of Europe is the system of laws designed to protect the individual from the vagaries of sovereign whim.  Settler colonialism required a basis in law in order to proceed in a moral and rational way to dispossess </w:t>
      </w:r>
      <w:r w:rsidR="005D34DC">
        <w:rPr>
          <w:rFonts w:cs="Times New Roman"/>
        </w:rPr>
        <w:t>Indigenous</w:t>
      </w:r>
      <w:r>
        <w:rPr>
          <w:rFonts w:cs="Times New Roman"/>
        </w:rPr>
        <w:t xml:space="preserve"> populations of their lands and resources.  Two primary works in this area illustrate just how intrinsically linked the legal system and the colonial effort are.  At the formative level, the colonial effort in the United States has been justified by the propagation of a legal myth.  In the foundational United States Supreme Court cases known as the Marshall Trilogy, the Chief Justice of the Supreme Court, John Marshall, laid the legal foundation for the system of dispossession of </w:t>
      </w:r>
      <w:r w:rsidR="005D34DC">
        <w:rPr>
          <w:rFonts w:cs="Times New Roman"/>
        </w:rPr>
        <w:t>Indigenous</w:t>
      </w:r>
      <w:r>
        <w:rPr>
          <w:rFonts w:cs="Times New Roman"/>
        </w:rPr>
        <w:t xml:space="preserve"> lands and the federal control of that process.  This feat was accomplished by a fictionalization that was incorporated into federal law through the decisions laid down by Marshall in these three cases, forever establishing the status of </w:t>
      </w:r>
      <w:r w:rsidR="005D34DC">
        <w:rPr>
          <w:rFonts w:cs="Times New Roman"/>
        </w:rPr>
        <w:t>Indigenous</w:t>
      </w:r>
      <w:r>
        <w:rPr>
          <w:rFonts w:cs="Times New Roman"/>
        </w:rPr>
        <w:t xml:space="preserve"> peoples within the U.S. legal system; that fictional legal doctrine that became actual law was the Doctrine of Discovery.</w:t>
      </w:r>
      <w:r>
        <w:rPr>
          <w:rStyle w:val="FootnoteReference"/>
          <w:rFonts w:cs="Times New Roman"/>
        </w:rPr>
        <w:footnoteReference w:id="9"/>
      </w:r>
      <w:r>
        <w:rPr>
          <w:rFonts w:cs="Times New Roman"/>
        </w:rPr>
        <w:t xml:space="preserve">  Because of the nature of the judicial doctrine of </w:t>
      </w:r>
      <w:r>
        <w:rPr>
          <w:rFonts w:cs="Times New Roman"/>
          <w:i/>
        </w:rPr>
        <w:t>stare decisis</w:t>
      </w:r>
      <w:r>
        <w:rPr>
          <w:rFonts w:cs="Times New Roman"/>
        </w:rPr>
        <w:t xml:space="preserve">, the decisions in these cases still control the legal landscape of </w:t>
      </w:r>
      <w:r w:rsidR="005D34DC">
        <w:rPr>
          <w:rFonts w:cs="Times New Roman"/>
        </w:rPr>
        <w:t>Indigenous</w:t>
      </w:r>
      <w:r>
        <w:rPr>
          <w:rFonts w:cs="Times New Roman"/>
        </w:rPr>
        <w:t xml:space="preserve"> land titles and the status of </w:t>
      </w:r>
      <w:r w:rsidR="005D34DC">
        <w:rPr>
          <w:rFonts w:cs="Times New Roman"/>
        </w:rPr>
        <w:t>Indigenous</w:t>
      </w:r>
      <w:r>
        <w:rPr>
          <w:rFonts w:cs="Times New Roman"/>
        </w:rPr>
        <w:t xml:space="preserve"> nations.  The Doctrine </w:t>
      </w:r>
      <w:r>
        <w:rPr>
          <w:rFonts w:cs="Times New Roman"/>
        </w:rPr>
        <w:lastRenderedPageBreak/>
        <w:t xml:space="preserve">of Discovery is still employed by the United States and other settler colonial nations to deny </w:t>
      </w:r>
      <w:r w:rsidR="005D34DC">
        <w:rPr>
          <w:rFonts w:cs="Times New Roman"/>
        </w:rPr>
        <w:t>Indigenous</w:t>
      </w:r>
      <w:r>
        <w:rPr>
          <w:rFonts w:cs="Times New Roman"/>
        </w:rPr>
        <w:t xml:space="preserve"> nations an equal footing in the arena of international law and preclude any change in status within the international nation-state system. </w:t>
      </w:r>
      <w:r>
        <w:rPr>
          <w:rStyle w:val="FootnoteReference"/>
          <w:rFonts w:cs="Times New Roman"/>
        </w:rPr>
        <w:footnoteReference w:id="10"/>
      </w:r>
      <w:r>
        <w:rPr>
          <w:rFonts w:cs="Times New Roman"/>
        </w:rPr>
        <w:t xml:space="preserve">  The legal system forms the foundational principles that rationalize and make the dispossession of </w:t>
      </w:r>
      <w:r w:rsidR="005D34DC">
        <w:rPr>
          <w:rFonts w:cs="Times New Roman"/>
        </w:rPr>
        <w:t>Indigenous</w:t>
      </w:r>
      <w:r>
        <w:rPr>
          <w:rFonts w:cs="Times New Roman"/>
        </w:rPr>
        <w:t xml:space="preserve"> lands and resources a morally correct exercise of power by the settler colonial system.</w:t>
      </w:r>
    </w:p>
    <w:p w:rsidR="00C82DAD" w:rsidRPr="00C57EB7" w:rsidRDefault="00C82DAD" w:rsidP="0037702F">
      <w:pPr>
        <w:pStyle w:val="Heading2"/>
        <w:jc w:val="center"/>
        <w:rPr>
          <w:b/>
          <w:sz w:val="28"/>
          <w:szCs w:val="28"/>
        </w:rPr>
      </w:pPr>
      <w:bookmarkStart w:id="6" w:name="_Toc459226436"/>
      <w:r w:rsidRPr="00C57EB7">
        <w:rPr>
          <w:b/>
          <w:sz w:val="28"/>
          <w:szCs w:val="28"/>
        </w:rPr>
        <w:t>Science</w:t>
      </w:r>
      <w:bookmarkEnd w:id="6"/>
    </w:p>
    <w:p w:rsidR="00C82DAD" w:rsidRDefault="00C82DAD" w:rsidP="00C82DAD">
      <w:pPr>
        <w:spacing w:line="480" w:lineRule="auto"/>
        <w:rPr>
          <w:rFonts w:cs="Times New Roman"/>
        </w:rPr>
      </w:pPr>
      <w:r>
        <w:rPr>
          <w:rFonts w:cs="Times New Roman"/>
        </w:rPr>
        <w:tab/>
        <w:t xml:space="preserve">The second key structure invaluable in the successful colonial effort came from the greatest scientific minds of the day.  Rationalism plays a key role in the formulation of Western European thought and an integral role in justifying the colonial effort.  </w:t>
      </w:r>
      <w:r w:rsidR="006F25C9">
        <w:rPr>
          <w:rFonts w:cs="Times New Roman"/>
        </w:rPr>
        <w:t>Science became an integral tool in converting the image of the Primitive that Columb</w:t>
      </w:r>
      <w:r w:rsidR="00F739AE">
        <w:rPr>
          <w:rFonts w:cs="Times New Roman"/>
        </w:rPr>
        <w:t xml:space="preserve">us’ original descriptions contained into an entire field of eugenics. </w:t>
      </w:r>
      <w:r w:rsidR="006F25C9">
        <w:rPr>
          <w:rFonts w:cs="Times New Roman"/>
        </w:rPr>
        <w:t xml:space="preserve"> </w:t>
      </w:r>
      <w:r>
        <w:rPr>
          <w:rFonts w:cs="Times New Roman"/>
        </w:rPr>
        <w:t xml:space="preserve">The literature in this area begins with some of the most biting criticisms of Western science.  The vital role that science played in justifying U.S. settler colonial policy and practices has been explored and documented by some of the greatest works in Native American scholarship.  The culpability of the role that anthropology has played in the settler colonial effort was famously indicted by Vine Deloria, Jr.  For Deloria, the tenets of the field of anthropology uniquely contributed to both the policy realm and the stereotypical portrayals of </w:t>
      </w:r>
      <w:r w:rsidR="005D34DC">
        <w:rPr>
          <w:rFonts w:cs="Times New Roman"/>
        </w:rPr>
        <w:t>Indigenous</w:t>
      </w:r>
      <w:r>
        <w:rPr>
          <w:rFonts w:cs="Times New Roman"/>
        </w:rPr>
        <w:t xml:space="preserve"> peoples by Western science.</w:t>
      </w:r>
      <w:r>
        <w:rPr>
          <w:rStyle w:val="FootnoteReference"/>
          <w:rFonts w:cs="Times New Roman"/>
        </w:rPr>
        <w:footnoteReference w:id="11"/>
      </w:r>
      <w:r>
        <w:rPr>
          <w:rFonts w:cs="Times New Roman"/>
        </w:rPr>
        <w:t xml:space="preserve">  The intrinsic nature of the feedback relationship between science and policy occurs in the intersection of </w:t>
      </w:r>
      <w:r>
        <w:rPr>
          <w:rFonts w:cs="Times New Roman"/>
        </w:rPr>
        <w:lastRenderedPageBreak/>
        <w:t>agriculture and title.</w:t>
      </w:r>
      <w:r>
        <w:rPr>
          <w:rStyle w:val="FootnoteReference"/>
          <w:rFonts w:cs="Times New Roman"/>
        </w:rPr>
        <w:footnoteReference w:id="12"/>
      </w:r>
      <w:r>
        <w:rPr>
          <w:rFonts w:cs="Times New Roman"/>
        </w:rPr>
        <w:t xml:space="preserve">  Early colonial science served the colonial effort and the advances in sciences were integral in the civilizational effort of the settler colonial system to place </w:t>
      </w:r>
      <w:r w:rsidR="005D34DC">
        <w:rPr>
          <w:rFonts w:cs="Times New Roman"/>
        </w:rPr>
        <w:t>Indigenous</w:t>
      </w:r>
      <w:r>
        <w:rPr>
          <w:rFonts w:cs="Times New Roman"/>
        </w:rPr>
        <w:t xml:space="preserve"> peoples below the level of the white European conquerors.</w:t>
      </w:r>
      <w:r>
        <w:rPr>
          <w:rStyle w:val="FootnoteReference"/>
          <w:rFonts w:cs="Times New Roman"/>
        </w:rPr>
        <w:footnoteReference w:id="13"/>
      </w:r>
      <w:r>
        <w:rPr>
          <w:rFonts w:cs="Times New Roman"/>
        </w:rPr>
        <w:t xml:space="preserve">  The intertwining of the rhizomatic feedback loops is clearly displayed in the overlapping literature between science and the other setter colonial structures.</w:t>
      </w:r>
    </w:p>
    <w:p w:rsidR="00C82DAD" w:rsidRPr="00C57EB7" w:rsidRDefault="00C82DAD" w:rsidP="0037702F">
      <w:pPr>
        <w:pStyle w:val="Heading2"/>
        <w:jc w:val="center"/>
        <w:rPr>
          <w:b/>
          <w:sz w:val="28"/>
          <w:szCs w:val="28"/>
        </w:rPr>
      </w:pPr>
      <w:bookmarkStart w:id="7" w:name="_Toc459226437"/>
      <w:r w:rsidRPr="00C57EB7">
        <w:rPr>
          <w:b/>
          <w:sz w:val="28"/>
          <w:szCs w:val="28"/>
        </w:rPr>
        <w:t>Education</w:t>
      </w:r>
      <w:bookmarkEnd w:id="7"/>
    </w:p>
    <w:p w:rsidR="00C82DAD" w:rsidRDefault="00C82DAD" w:rsidP="00C82DAD">
      <w:pPr>
        <w:spacing w:line="480" w:lineRule="auto"/>
        <w:rPr>
          <w:rFonts w:cs="Times New Roman"/>
        </w:rPr>
      </w:pPr>
      <w:r>
        <w:rPr>
          <w:rFonts w:cs="Times New Roman"/>
        </w:rPr>
        <w:tab/>
        <w:t xml:space="preserve">The techniques of educating the </w:t>
      </w:r>
      <w:r w:rsidR="005D34DC">
        <w:rPr>
          <w:rFonts w:cs="Times New Roman"/>
        </w:rPr>
        <w:t>Indigenous</w:t>
      </w:r>
      <w:r>
        <w:rPr>
          <w:rFonts w:cs="Times New Roman"/>
        </w:rPr>
        <w:t xml:space="preserve"> population have a unique relationship with the other rhizomes of settler colonialism and have contributed to the dispossession of their lands and erosion of their sovereignty.  From the earliest colonial efforts</w:t>
      </w:r>
      <w:r w:rsidR="00F739AE">
        <w:rPr>
          <w:rFonts w:cs="Times New Roman"/>
        </w:rPr>
        <w:t>,</w:t>
      </w:r>
      <w:r>
        <w:rPr>
          <w:rFonts w:cs="Times New Roman"/>
        </w:rPr>
        <w:t xml:space="preserve"> education has been a key component of the institutional structure of settling </w:t>
      </w:r>
      <w:r w:rsidR="005D34DC">
        <w:rPr>
          <w:rFonts w:cs="Times New Roman"/>
        </w:rPr>
        <w:t>Indigenous</w:t>
      </w:r>
      <w:r>
        <w:rPr>
          <w:rFonts w:cs="Times New Roman"/>
        </w:rPr>
        <w:t xml:space="preserve"> lands.  The history of missionary involvement is reflected in the common teachings of the three G’s of God, gold, and glory that spread through virtually every public school history program in the United States.  The involvement of missionaries and the education of the </w:t>
      </w:r>
      <w:r w:rsidR="005D34DC">
        <w:rPr>
          <w:rFonts w:cs="Times New Roman"/>
        </w:rPr>
        <w:t>Native</w:t>
      </w:r>
      <w:r>
        <w:rPr>
          <w:rFonts w:cs="Times New Roman"/>
        </w:rPr>
        <w:t xml:space="preserve"> peoples in first Catholicism and then in Protestantism was a core component of the settler colonial effort.  In detailing the historical relationship between education and settler colonialism, Sandy Grande has written that, “The miseducation of American Indians precedes the ‘birth’ of this nation.  From the time of invasion to the present day, the church and state have acted as coconspirators in </w:t>
      </w:r>
      <w:r>
        <w:rPr>
          <w:rFonts w:cs="Times New Roman"/>
        </w:rPr>
        <w:lastRenderedPageBreak/>
        <w:t xml:space="preserve">the theft of Native America, robbing </w:t>
      </w:r>
      <w:r w:rsidR="005D34DC">
        <w:rPr>
          <w:rFonts w:cs="Times New Roman"/>
        </w:rPr>
        <w:t>Indigenous</w:t>
      </w:r>
      <w:r>
        <w:rPr>
          <w:rFonts w:cs="Times New Roman"/>
        </w:rPr>
        <w:t xml:space="preserve"> peoples of their very right to be </w:t>
      </w:r>
      <w:r w:rsidR="005D34DC">
        <w:rPr>
          <w:rFonts w:cs="Times New Roman"/>
        </w:rPr>
        <w:t>Indigenous</w:t>
      </w:r>
      <w:r>
        <w:rPr>
          <w:rFonts w:cs="Times New Roman"/>
        </w:rPr>
        <w:t>.”</w:t>
      </w:r>
      <w:r>
        <w:rPr>
          <w:rStyle w:val="FootnoteReference"/>
          <w:rFonts w:cs="Times New Roman"/>
        </w:rPr>
        <w:footnoteReference w:id="14"/>
      </w:r>
      <w:r>
        <w:rPr>
          <w:rFonts w:cs="Times New Roman"/>
        </w:rPr>
        <w:tab/>
      </w:r>
    </w:p>
    <w:p w:rsidR="00C82DAD" w:rsidRDefault="00C82DAD" w:rsidP="00C82DAD">
      <w:pPr>
        <w:spacing w:line="480" w:lineRule="auto"/>
        <w:rPr>
          <w:rFonts w:cs="Times New Roman"/>
        </w:rPr>
      </w:pPr>
      <w:r>
        <w:rPr>
          <w:rFonts w:cs="Times New Roman"/>
        </w:rPr>
        <w:tab/>
        <w:t>When the United States took over the role of the settler society, the mission of education shifted</w:t>
      </w:r>
      <w:r w:rsidR="00F739AE">
        <w:rPr>
          <w:rFonts w:cs="Times New Roman"/>
        </w:rPr>
        <w:t xml:space="preserve"> </w:t>
      </w:r>
      <w:r>
        <w:rPr>
          <w:rFonts w:cs="Times New Roman"/>
        </w:rPr>
        <w:t xml:space="preserve">to </w:t>
      </w:r>
      <w:r w:rsidR="00F739AE">
        <w:rPr>
          <w:rFonts w:cs="Times New Roman"/>
        </w:rPr>
        <w:t>assimilation of Natives into the dominant society</w:t>
      </w:r>
      <w:r>
        <w:rPr>
          <w:rFonts w:cs="Times New Roman"/>
        </w:rPr>
        <w:t xml:space="preserve">.  Treaty provisions that required education </w:t>
      </w:r>
      <w:r w:rsidR="00F739AE">
        <w:rPr>
          <w:rFonts w:cs="Times New Roman"/>
        </w:rPr>
        <w:t>had been</w:t>
      </w:r>
      <w:r>
        <w:rPr>
          <w:rFonts w:cs="Times New Roman"/>
        </w:rPr>
        <w:t xml:space="preserve"> largely ignored until the federal government saw it as a means for transforming the </w:t>
      </w:r>
      <w:r w:rsidR="005D34DC">
        <w:rPr>
          <w:rFonts w:cs="Times New Roman"/>
        </w:rPr>
        <w:t>Indigenous</w:t>
      </w:r>
      <w:r>
        <w:rPr>
          <w:rFonts w:cs="Times New Roman"/>
        </w:rPr>
        <w:t xml:space="preserve"> populations into invisible members of the </w:t>
      </w:r>
      <w:r w:rsidR="00F739AE">
        <w:rPr>
          <w:rFonts w:cs="Times New Roman"/>
        </w:rPr>
        <w:t>American Melting Pot</w:t>
      </w:r>
      <w:r>
        <w:rPr>
          <w:rFonts w:cs="Times New Roman"/>
        </w:rPr>
        <w:t xml:space="preserve">.  </w:t>
      </w:r>
      <w:r w:rsidR="00F739AE">
        <w:rPr>
          <w:rFonts w:cs="Times New Roman"/>
        </w:rPr>
        <w:t>A</w:t>
      </w:r>
      <w:r>
        <w:rPr>
          <w:rFonts w:cs="Times New Roman"/>
        </w:rPr>
        <w:t xml:space="preserve">ssimilation </w:t>
      </w:r>
      <w:r w:rsidR="00F739AE">
        <w:rPr>
          <w:rFonts w:cs="Times New Roman"/>
        </w:rPr>
        <w:t>E</w:t>
      </w:r>
      <w:r>
        <w:rPr>
          <w:rFonts w:cs="Times New Roman"/>
        </w:rPr>
        <w:t xml:space="preserve">ra policies involved formal education efforts to transform the </w:t>
      </w:r>
      <w:r w:rsidR="005D34DC">
        <w:rPr>
          <w:rFonts w:cs="Times New Roman"/>
        </w:rPr>
        <w:t>Indigenous</w:t>
      </w:r>
      <w:r>
        <w:rPr>
          <w:rFonts w:cs="Times New Roman"/>
        </w:rPr>
        <w:t xml:space="preserve"> peoples into productive members of the settler society.  The era of forced boarding school participation arose at the same time that the United States was working to create individualism among the </w:t>
      </w:r>
      <w:r w:rsidR="005D34DC">
        <w:rPr>
          <w:rFonts w:cs="Times New Roman"/>
        </w:rPr>
        <w:t>Indigenous</w:t>
      </w:r>
      <w:r>
        <w:rPr>
          <w:rFonts w:cs="Times New Roman"/>
        </w:rPr>
        <w:t xml:space="preserve"> populations through assimilationist policies like allotment.</w:t>
      </w:r>
      <w:r>
        <w:rPr>
          <w:rStyle w:val="FootnoteReference"/>
          <w:rFonts w:cs="Times New Roman"/>
        </w:rPr>
        <w:footnoteReference w:id="15"/>
      </w:r>
      <w:r>
        <w:rPr>
          <w:rFonts w:cs="Times New Roman"/>
        </w:rPr>
        <w:t xml:space="preserve">  Education practices were aligned with the policy and scientific attempts to bring the light of the evolutionary concept of civilization to the </w:t>
      </w:r>
      <w:r w:rsidR="005D34DC">
        <w:rPr>
          <w:rFonts w:cs="Times New Roman"/>
        </w:rPr>
        <w:t>Indigenous</w:t>
      </w:r>
      <w:r>
        <w:rPr>
          <w:rFonts w:cs="Times New Roman"/>
        </w:rPr>
        <w:t xml:space="preserve"> populations and to remake them in the image of the settler colonial society.  </w:t>
      </w:r>
    </w:p>
    <w:p w:rsidR="00C82DAD" w:rsidRDefault="00C82DAD" w:rsidP="00C82DAD">
      <w:pPr>
        <w:spacing w:line="480" w:lineRule="auto"/>
        <w:rPr>
          <w:rFonts w:cs="Times New Roman"/>
        </w:rPr>
      </w:pPr>
      <w:r>
        <w:rPr>
          <w:rFonts w:cs="Times New Roman"/>
        </w:rPr>
        <w:tab/>
        <w:t xml:space="preserve">In more recent times, the struggle between </w:t>
      </w:r>
      <w:r w:rsidR="005D34DC">
        <w:rPr>
          <w:rFonts w:cs="Times New Roman"/>
        </w:rPr>
        <w:t>Native</w:t>
      </w:r>
      <w:r>
        <w:rPr>
          <w:rFonts w:cs="Times New Roman"/>
        </w:rPr>
        <w:t xml:space="preserve"> societies and the institutions of education have taken a turn toward the theoretical precepts of pedagogy itself.  Finding mutual reinforcement in scientific practices, </w:t>
      </w:r>
      <w:r w:rsidR="005D34DC">
        <w:rPr>
          <w:rFonts w:cs="Times New Roman"/>
        </w:rPr>
        <w:t>Native</w:t>
      </w:r>
      <w:r>
        <w:rPr>
          <w:rFonts w:cs="Times New Roman"/>
        </w:rPr>
        <w:t xml:space="preserve"> knowledge and epistemological perspectives have found it incredibly difficult to find legitimacy in the academy. The difficulties presented have impact on policy and program because, as Kovach has noted, “Policy and programming grow out of research and while the </w:t>
      </w:r>
      <w:r>
        <w:rPr>
          <w:rFonts w:cs="Times New Roman"/>
        </w:rPr>
        <w:lastRenderedPageBreak/>
        <w:t>influence of research and its methodologies is not always visible in the policy cycle, research is where it starts.”</w:t>
      </w:r>
      <w:r>
        <w:rPr>
          <w:rStyle w:val="FootnoteReference"/>
          <w:rFonts w:cs="Times New Roman"/>
        </w:rPr>
        <w:footnoteReference w:id="16"/>
      </w:r>
    </w:p>
    <w:p w:rsidR="00C82DAD" w:rsidRDefault="00C82DAD" w:rsidP="00C82DAD">
      <w:pPr>
        <w:spacing w:line="480" w:lineRule="auto"/>
        <w:rPr>
          <w:rFonts w:cs="Times New Roman"/>
        </w:rPr>
      </w:pPr>
      <w:r>
        <w:rPr>
          <w:rFonts w:cs="Times New Roman"/>
        </w:rPr>
        <w:tab/>
        <w:t xml:space="preserve">The linkages between the various horizontal rhizomes of settler colonialism are found in interstices between that multiple structures.  Each of the rhizomatic structures feeds back into the other parts of the institutional structuring and presents a more coherent picture of how they reinforce and sustain one another.  Education catalyzes the linkages between the structures and provides a key insight into the way they function to present a united front targeted at dispossession of </w:t>
      </w:r>
      <w:r w:rsidR="005D34DC">
        <w:rPr>
          <w:rFonts w:cs="Times New Roman"/>
        </w:rPr>
        <w:t>Indigenous</w:t>
      </w:r>
      <w:r>
        <w:rPr>
          <w:rFonts w:cs="Times New Roman"/>
        </w:rPr>
        <w:t xml:space="preserve"> lands and resources.</w:t>
      </w:r>
    </w:p>
    <w:p w:rsidR="00C82DAD" w:rsidRPr="00C57EB7" w:rsidRDefault="00C82DAD" w:rsidP="0037702F">
      <w:pPr>
        <w:pStyle w:val="Heading2"/>
        <w:jc w:val="center"/>
        <w:rPr>
          <w:b/>
          <w:sz w:val="28"/>
          <w:szCs w:val="28"/>
        </w:rPr>
      </w:pPr>
      <w:bookmarkStart w:id="8" w:name="_Toc459226438"/>
      <w:r w:rsidRPr="00C57EB7">
        <w:rPr>
          <w:b/>
          <w:sz w:val="28"/>
          <w:szCs w:val="28"/>
        </w:rPr>
        <w:t>Language</w:t>
      </w:r>
      <w:bookmarkEnd w:id="8"/>
    </w:p>
    <w:p w:rsidR="00C82DAD" w:rsidRDefault="00C82DAD" w:rsidP="00C82DAD">
      <w:pPr>
        <w:spacing w:line="480" w:lineRule="auto"/>
        <w:rPr>
          <w:rFonts w:cs="Times New Roman"/>
        </w:rPr>
      </w:pPr>
      <w:r>
        <w:rPr>
          <w:rFonts w:cs="Times New Roman"/>
        </w:rPr>
        <w:tab/>
        <w:t xml:space="preserve">The stereotypes </w:t>
      </w:r>
      <w:r w:rsidR="00F739AE">
        <w:rPr>
          <w:rFonts w:cs="Times New Roman"/>
        </w:rPr>
        <w:t>reified by</w:t>
      </w:r>
      <w:r>
        <w:rPr>
          <w:rFonts w:cs="Times New Roman"/>
        </w:rPr>
        <w:t xml:space="preserve"> scientific </w:t>
      </w:r>
      <w:r w:rsidR="00F739AE">
        <w:rPr>
          <w:rFonts w:cs="Times New Roman"/>
        </w:rPr>
        <w:t>endeavors</w:t>
      </w:r>
      <w:r>
        <w:rPr>
          <w:rFonts w:cs="Times New Roman"/>
        </w:rPr>
        <w:t xml:space="preserve"> were employed in the colonial effort to </w:t>
      </w:r>
      <w:r w:rsidR="00F739AE">
        <w:rPr>
          <w:rFonts w:cs="Times New Roman"/>
        </w:rPr>
        <w:t>shape</w:t>
      </w:r>
      <w:r>
        <w:rPr>
          <w:rFonts w:cs="Times New Roman"/>
        </w:rPr>
        <w:t xml:space="preserve"> the image of the Indian in Western thought</w:t>
      </w:r>
      <w:r w:rsidR="00F739AE">
        <w:rPr>
          <w:rFonts w:cs="Times New Roman"/>
        </w:rPr>
        <w:t>,</w:t>
      </w:r>
      <w:r>
        <w:rPr>
          <w:rFonts w:cs="Times New Roman"/>
        </w:rPr>
        <w:t xml:space="preserve"> and the educational systems reinforce</w:t>
      </w:r>
      <w:r w:rsidR="00F739AE">
        <w:rPr>
          <w:rFonts w:cs="Times New Roman"/>
        </w:rPr>
        <w:t>d</w:t>
      </w:r>
      <w:r>
        <w:rPr>
          <w:rFonts w:cs="Times New Roman"/>
        </w:rPr>
        <w:t xml:space="preserve"> these ideas</w:t>
      </w:r>
      <w:r w:rsidR="00F739AE">
        <w:rPr>
          <w:rFonts w:cs="Times New Roman"/>
        </w:rPr>
        <w:t>,</w:t>
      </w:r>
      <w:r>
        <w:rPr>
          <w:rFonts w:cs="Times New Roman"/>
        </w:rPr>
        <w:t xml:space="preserve"> and </w:t>
      </w:r>
      <w:r w:rsidR="00F739AE">
        <w:rPr>
          <w:rFonts w:cs="Times New Roman"/>
        </w:rPr>
        <w:t xml:space="preserve">also </w:t>
      </w:r>
      <w:r>
        <w:rPr>
          <w:rFonts w:cs="Times New Roman"/>
        </w:rPr>
        <w:t>advance</w:t>
      </w:r>
      <w:r w:rsidR="00F739AE">
        <w:rPr>
          <w:rFonts w:cs="Times New Roman"/>
        </w:rPr>
        <w:t>d</w:t>
      </w:r>
      <w:r>
        <w:rPr>
          <w:rFonts w:cs="Times New Roman"/>
        </w:rPr>
        <w:t xml:space="preserve"> the primary position of the colonial system over </w:t>
      </w:r>
      <w:r w:rsidR="005D34DC">
        <w:rPr>
          <w:rFonts w:cs="Times New Roman"/>
        </w:rPr>
        <w:t>Indigenous</w:t>
      </w:r>
      <w:r>
        <w:rPr>
          <w:rFonts w:cs="Times New Roman"/>
        </w:rPr>
        <w:t xml:space="preserve"> peoples.  Linguistic domination was a key attribute of settler dominance.  For English this meant the elimination of the </w:t>
      </w:r>
      <w:r w:rsidR="005D34DC">
        <w:rPr>
          <w:rFonts w:cs="Times New Roman"/>
        </w:rPr>
        <w:t>Native</w:t>
      </w:r>
      <w:r>
        <w:rPr>
          <w:rFonts w:cs="Times New Roman"/>
        </w:rPr>
        <w:t xml:space="preserve"> languages and their replacement with the settler vernacular as well as using English to eliminate the existence of the </w:t>
      </w:r>
      <w:r w:rsidR="005D34DC">
        <w:rPr>
          <w:rFonts w:cs="Times New Roman"/>
        </w:rPr>
        <w:t>Indigenous</w:t>
      </w:r>
      <w:r>
        <w:rPr>
          <w:rFonts w:cs="Times New Roman"/>
        </w:rPr>
        <w:t xml:space="preserve"> populations from the English speaking world in a technique Jean O’Brien called firsting and lasting.</w:t>
      </w:r>
      <w:r>
        <w:rPr>
          <w:rStyle w:val="FootnoteReference"/>
          <w:rFonts w:cs="Times New Roman"/>
        </w:rPr>
        <w:footnoteReference w:id="17"/>
      </w:r>
      <w:r>
        <w:rPr>
          <w:rFonts w:cs="Times New Roman"/>
        </w:rPr>
        <w:t xml:space="preserve"> The first teaching required that the </w:t>
      </w:r>
      <w:r w:rsidR="005D34DC">
        <w:rPr>
          <w:rFonts w:cs="Times New Roman"/>
        </w:rPr>
        <w:t>Indigenous</w:t>
      </w:r>
      <w:r>
        <w:rPr>
          <w:rFonts w:cs="Times New Roman"/>
        </w:rPr>
        <w:t xml:space="preserve"> populations learn the language of the settlers.  The language also served to create the image of the “Indian” that was variously employed by the settler colonial </w:t>
      </w:r>
      <w:r w:rsidR="003211A2">
        <w:rPr>
          <w:rFonts w:cs="Times New Roman"/>
        </w:rPr>
        <w:t>mythology</w:t>
      </w:r>
      <w:r>
        <w:rPr>
          <w:rFonts w:cs="Times New Roman"/>
        </w:rPr>
        <w:t xml:space="preserve"> to justify the policies of eradication and assimilation that were the hallmarks of U.S. policy towards </w:t>
      </w:r>
      <w:r w:rsidR="005D34DC">
        <w:rPr>
          <w:rFonts w:cs="Times New Roman"/>
        </w:rPr>
        <w:t>Indigenous</w:t>
      </w:r>
      <w:r>
        <w:rPr>
          <w:rFonts w:cs="Times New Roman"/>
        </w:rPr>
        <w:t xml:space="preserve"> peoples in North America.  The relation of the </w:t>
      </w:r>
      <w:r>
        <w:rPr>
          <w:rFonts w:cs="Times New Roman"/>
        </w:rPr>
        <w:lastRenderedPageBreak/>
        <w:t>imagery to the other aspects of policy was seminally illustrated by Robert Berkhofer, Jr. when he stated that, “the Indian was a White invention and still remains largely a White image, if not a stereotype.”</w:t>
      </w:r>
      <w:r>
        <w:rPr>
          <w:rStyle w:val="FootnoteReference"/>
          <w:rFonts w:cs="Times New Roman"/>
        </w:rPr>
        <w:footnoteReference w:id="18"/>
      </w:r>
      <w:r>
        <w:rPr>
          <w:rFonts w:cs="Times New Roman"/>
        </w:rPr>
        <w:t xml:space="preserve">  The linkages between language and education have been a key feedback loop in the rhizomatic structure of colonialism since first contact and continue today in the forms of stereotypes and academic legitimacy.</w:t>
      </w:r>
    </w:p>
    <w:p w:rsidR="00C82DAD" w:rsidRPr="00C57EB7" w:rsidRDefault="00C57EB7" w:rsidP="0037702F">
      <w:pPr>
        <w:pStyle w:val="Heading1"/>
        <w:jc w:val="center"/>
        <w:rPr>
          <w:b/>
          <w:sz w:val="28"/>
          <w:szCs w:val="28"/>
        </w:rPr>
      </w:pPr>
      <w:bookmarkStart w:id="9" w:name="_Toc459226439"/>
      <w:r w:rsidRPr="00C57EB7">
        <w:rPr>
          <w:b/>
          <w:sz w:val="28"/>
          <w:szCs w:val="28"/>
        </w:rPr>
        <w:t>C</w:t>
      </w:r>
      <w:r w:rsidR="006F39E6">
        <w:rPr>
          <w:b/>
          <w:sz w:val="28"/>
          <w:szCs w:val="28"/>
        </w:rPr>
        <w:t>hapter 2</w:t>
      </w:r>
      <w:r w:rsidRPr="00C57EB7">
        <w:rPr>
          <w:b/>
          <w:sz w:val="28"/>
          <w:szCs w:val="28"/>
        </w:rPr>
        <w:t xml:space="preserve">:  </w:t>
      </w:r>
      <w:r w:rsidR="00C82DAD" w:rsidRPr="00C57EB7">
        <w:rPr>
          <w:b/>
          <w:sz w:val="28"/>
          <w:szCs w:val="28"/>
        </w:rPr>
        <w:t>Law and Policy</w:t>
      </w:r>
      <w:bookmarkEnd w:id="9"/>
    </w:p>
    <w:p w:rsidR="00C82DAD" w:rsidRDefault="00C82DAD" w:rsidP="00C82DAD">
      <w:pPr>
        <w:spacing w:line="480" w:lineRule="auto"/>
        <w:rPr>
          <w:rFonts w:cs="Times New Roman"/>
        </w:rPr>
      </w:pPr>
      <w:r>
        <w:rPr>
          <w:rFonts w:cs="Times New Roman"/>
        </w:rPr>
        <w:tab/>
        <w:t xml:space="preserve">The first and arguably most important structure that created an entry point for settler colonialism into the lands of </w:t>
      </w:r>
      <w:r w:rsidR="005D34DC">
        <w:rPr>
          <w:rFonts w:cs="Times New Roman"/>
        </w:rPr>
        <w:t>Indigenous</w:t>
      </w:r>
      <w:r>
        <w:rPr>
          <w:rFonts w:cs="Times New Roman"/>
        </w:rPr>
        <w:t xml:space="preserve"> peoples and continues to support settler domination over </w:t>
      </w:r>
      <w:r w:rsidR="005D34DC">
        <w:rPr>
          <w:rFonts w:cs="Times New Roman"/>
        </w:rPr>
        <w:t>Native</w:t>
      </w:r>
      <w:r>
        <w:rPr>
          <w:rFonts w:cs="Times New Roman"/>
        </w:rPr>
        <w:t xml:space="preserve"> nations was legal.  The law was a primary tool in the colonial effort from its inception and continued to maintain the dominance of white settler colonial nations throughout the colonial period.  Professor Williams elaborated on the nature of law as a colonial tool stating that, “law’s utility in generating legitimating arguments for the acquisition, maintenance, and defense of colonial spheres of influence was seized on as a principal instrument of empire by the colonizing monarchs of Portugal and Spain.”</w:t>
      </w:r>
      <w:r>
        <w:rPr>
          <w:rStyle w:val="FootnoteReference"/>
          <w:rFonts w:cs="Times New Roman"/>
        </w:rPr>
        <w:footnoteReference w:id="19"/>
      </w:r>
      <w:r>
        <w:rPr>
          <w:rFonts w:cs="Times New Roman"/>
        </w:rPr>
        <w:t xml:space="preserve">  Building upon the precedents established by the original colonial powers, the West continually used the law as a tool to create their colonial regimes.  Professor Williams continues by noting, “Law, which Europeans have long revered as their instrument of civilization, became the West’s perfect instrument of empire in the heart of darkness that was America.”</w:t>
      </w:r>
      <w:r>
        <w:rPr>
          <w:rStyle w:val="FootnoteReference"/>
          <w:rFonts w:cs="Times New Roman"/>
        </w:rPr>
        <w:footnoteReference w:id="20"/>
      </w:r>
      <w:r>
        <w:rPr>
          <w:rFonts w:cs="Times New Roman"/>
        </w:rPr>
        <w:t xml:space="preserve">  The impact that the law had on relations between the </w:t>
      </w:r>
      <w:r w:rsidR="005D34DC">
        <w:rPr>
          <w:rFonts w:cs="Times New Roman"/>
        </w:rPr>
        <w:t>Native</w:t>
      </w:r>
      <w:r>
        <w:rPr>
          <w:rFonts w:cs="Times New Roman"/>
        </w:rPr>
        <w:t xml:space="preserve"> nations and the settler colonial effort was overwhelming.  As a tool of settler colonialism, law became a primary structure for the enactment of </w:t>
      </w:r>
      <w:r>
        <w:rPr>
          <w:rFonts w:cs="Times New Roman"/>
        </w:rPr>
        <w:lastRenderedPageBreak/>
        <w:t xml:space="preserve">policies that were genocidal to the </w:t>
      </w:r>
      <w:r w:rsidR="005D34DC">
        <w:rPr>
          <w:rFonts w:cs="Times New Roman"/>
        </w:rPr>
        <w:t>Indigenous</w:t>
      </w:r>
      <w:r>
        <w:rPr>
          <w:rFonts w:cs="Times New Roman"/>
        </w:rPr>
        <w:t xml:space="preserve"> peoples of North America.  </w:t>
      </w:r>
      <w:r w:rsidR="00F739AE">
        <w:rPr>
          <w:rFonts w:cs="Times New Roman"/>
        </w:rPr>
        <w:t xml:space="preserve">According to </w:t>
      </w:r>
      <w:r>
        <w:rPr>
          <w:rFonts w:cs="Times New Roman"/>
        </w:rPr>
        <w:t xml:space="preserve">Professor </w:t>
      </w:r>
      <w:r w:rsidR="00F271B6">
        <w:rPr>
          <w:rFonts w:cs="Times New Roman"/>
        </w:rPr>
        <w:t>Strickland,</w:t>
      </w:r>
      <w:r>
        <w:rPr>
          <w:rFonts w:cs="Times New Roman"/>
        </w:rPr>
        <w:t xml:space="preserve"> “the law was both a formal and an informal instrument of genocide.”</w:t>
      </w:r>
      <w:r>
        <w:rPr>
          <w:rStyle w:val="FootnoteReference"/>
          <w:rFonts w:cs="Times New Roman"/>
        </w:rPr>
        <w:footnoteReference w:id="21"/>
      </w:r>
      <w:r>
        <w:rPr>
          <w:rFonts w:cs="Times New Roman"/>
        </w:rPr>
        <w:t xml:space="preserve">  The law played a critical role in legitimating the acquisition of lands from the </w:t>
      </w:r>
      <w:r w:rsidR="005D34DC">
        <w:rPr>
          <w:rFonts w:cs="Times New Roman"/>
        </w:rPr>
        <w:t>Native</w:t>
      </w:r>
      <w:r>
        <w:rPr>
          <w:rFonts w:cs="Times New Roman"/>
        </w:rPr>
        <w:t xml:space="preserve"> inhabitants </w:t>
      </w:r>
      <w:r w:rsidR="00C45EAF">
        <w:rPr>
          <w:rFonts w:cs="Times New Roman"/>
        </w:rPr>
        <w:t xml:space="preserve">with the </w:t>
      </w:r>
      <w:r>
        <w:rPr>
          <w:rFonts w:cs="Times New Roman"/>
        </w:rPr>
        <w:t xml:space="preserve">morally </w:t>
      </w:r>
      <w:r w:rsidR="00C45EAF">
        <w:rPr>
          <w:rFonts w:cs="Times New Roman"/>
        </w:rPr>
        <w:t>“</w:t>
      </w:r>
      <w:r>
        <w:rPr>
          <w:rFonts w:cs="Times New Roman"/>
        </w:rPr>
        <w:t>correct</w:t>
      </w:r>
      <w:r w:rsidR="00C45EAF">
        <w:rPr>
          <w:rFonts w:cs="Times New Roman"/>
        </w:rPr>
        <w:t>”</w:t>
      </w:r>
      <w:r>
        <w:rPr>
          <w:rFonts w:cs="Times New Roman"/>
        </w:rPr>
        <w:t xml:space="preserve"> goal of civiliz</w:t>
      </w:r>
      <w:r w:rsidR="00C45EAF">
        <w:rPr>
          <w:rFonts w:cs="Times New Roman"/>
        </w:rPr>
        <w:t>ing</w:t>
      </w:r>
      <w:r>
        <w:rPr>
          <w:rFonts w:cs="Times New Roman"/>
        </w:rPr>
        <w:t xml:space="preserve"> the continent</w:t>
      </w:r>
      <w:r w:rsidR="00C45EAF">
        <w:rPr>
          <w:rFonts w:cs="Times New Roman"/>
        </w:rPr>
        <w:t xml:space="preserve">.  </w:t>
      </w:r>
      <w:r w:rsidR="00F271B6">
        <w:rPr>
          <w:rFonts w:cs="Times New Roman"/>
        </w:rPr>
        <w:t>Law continues</w:t>
      </w:r>
      <w:r>
        <w:rPr>
          <w:rFonts w:cs="Times New Roman"/>
        </w:rPr>
        <w:t xml:space="preserve"> to </w:t>
      </w:r>
      <w:r w:rsidR="00C45EAF">
        <w:rPr>
          <w:rFonts w:cs="Times New Roman"/>
        </w:rPr>
        <w:t>subjugate</w:t>
      </w:r>
      <w:r>
        <w:rPr>
          <w:rFonts w:cs="Times New Roman"/>
        </w:rPr>
        <w:t xml:space="preserve"> those </w:t>
      </w:r>
      <w:r w:rsidR="005D34DC">
        <w:rPr>
          <w:rFonts w:cs="Times New Roman"/>
        </w:rPr>
        <w:t>Native</w:t>
      </w:r>
      <w:r>
        <w:rPr>
          <w:rFonts w:cs="Times New Roman"/>
        </w:rPr>
        <w:t xml:space="preserve"> nations in the role of the </w:t>
      </w:r>
      <w:r w:rsidR="00C45EAF">
        <w:rPr>
          <w:rFonts w:cs="Times New Roman"/>
        </w:rPr>
        <w:t>“</w:t>
      </w:r>
      <w:r>
        <w:rPr>
          <w:rFonts w:cs="Times New Roman"/>
        </w:rPr>
        <w:t>other</w:t>
      </w:r>
      <w:r w:rsidR="00C45EAF">
        <w:rPr>
          <w:rFonts w:cs="Times New Roman"/>
        </w:rPr>
        <w:t>”</w:t>
      </w:r>
      <w:r>
        <w:rPr>
          <w:rFonts w:cs="Times New Roman"/>
        </w:rPr>
        <w:t xml:space="preserve"> to the dominate settler colonial society.</w:t>
      </w:r>
    </w:p>
    <w:p w:rsidR="00C82DAD" w:rsidRDefault="00C82DAD" w:rsidP="00C82DAD">
      <w:pPr>
        <w:spacing w:line="480" w:lineRule="auto"/>
        <w:ind w:firstLine="720"/>
        <w:rPr>
          <w:rFonts w:cs="Times New Roman"/>
        </w:rPr>
      </w:pPr>
      <w:r>
        <w:rPr>
          <w:rFonts w:cs="Times New Roman"/>
        </w:rPr>
        <w:t xml:space="preserve">The rule of law created the governing rules that regulated interaction between the United States and the </w:t>
      </w:r>
      <w:r w:rsidR="005D34DC">
        <w:rPr>
          <w:rFonts w:cs="Times New Roman"/>
        </w:rPr>
        <w:t>Indigenous</w:t>
      </w:r>
      <w:r>
        <w:rPr>
          <w:rFonts w:cs="Times New Roman"/>
        </w:rPr>
        <w:t xml:space="preserve"> nations occupying the territories the settler colonial nation wished to appropriate for itself.  The law served the vital function of appropriating the spaces occupied by the </w:t>
      </w:r>
      <w:r w:rsidR="005D34DC">
        <w:rPr>
          <w:rFonts w:cs="Times New Roman"/>
        </w:rPr>
        <w:t>Indigenous</w:t>
      </w:r>
      <w:r>
        <w:rPr>
          <w:rFonts w:cs="Times New Roman"/>
        </w:rPr>
        <w:t xml:space="preserve"> population and transforming those lands into a part of the space claimed by the settler colonial nation.  Law was critical to the appropriation of these lands because, “Stealing land, or property, is unacceptable in a liberal democracy, but structuring </w:t>
      </w:r>
      <w:r w:rsidR="005D34DC">
        <w:rPr>
          <w:rFonts w:cs="Times New Roman"/>
        </w:rPr>
        <w:t>Native</w:t>
      </w:r>
      <w:r>
        <w:rPr>
          <w:rFonts w:cs="Times New Roman"/>
        </w:rPr>
        <w:t xml:space="preserve"> lands as part of the abstract space of the nation erases public outcry.”</w:t>
      </w:r>
      <w:r>
        <w:rPr>
          <w:rStyle w:val="FootnoteReference"/>
          <w:rFonts w:cs="Times New Roman"/>
        </w:rPr>
        <w:footnoteReference w:id="22"/>
      </w:r>
      <w:r>
        <w:rPr>
          <w:rFonts w:cs="Times New Roman"/>
        </w:rPr>
        <w:t xml:space="preserve">  The impact of the law on the relationship between the </w:t>
      </w:r>
      <w:r w:rsidR="005D34DC">
        <w:rPr>
          <w:rFonts w:cs="Times New Roman"/>
        </w:rPr>
        <w:t>Indigenous</w:t>
      </w:r>
      <w:r>
        <w:rPr>
          <w:rFonts w:cs="Times New Roman"/>
        </w:rPr>
        <w:t xml:space="preserve"> nations and the United States was always one of the dominant settler colonial power over the subjugated </w:t>
      </w:r>
      <w:r w:rsidR="005D34DC">
        <w:rPr>
          <w:rFonts w:cs="Times New Roman"/>
        </w:rPr>
        <w:t>Native</w:t>
      </w:r>
      <w:r>
        <w:rPr>
          <w:rFonts w:cs="Times New Roman"/>
        </w:rPr>
        <w:t xml:space="preserve"> populations.  As Professor Strickland has written, “the genocidal story of the dissolution of the Indian nations is primarily one of white law and white policy.”</w:t>
      </w:r>
      <w:r>
        <w:rPr>
          <w:rStyle w:val="FootnoteReference"/>
          <w:rFonts w:cs="Times New Roman"/>
        </w:rPr>
        <w:footnoteReference w:id="23"/>
      </w:r>
      <w:r>
        <w:rPr>
          <w:rFonts w:cs="Times New Roman"/>
        </w:rPr>
        <w:t xml:space="preserve">  The impact that the law has had over the course of the history of the United States in their relations with the </w:t>
      </w:r>
      <w:r w:rsidR="005D34DC">
        <w:rPr>
          <w:rFonts w:cs="Times New Roman"/>
        </w:rPr>
        <w:t>Native</w:t>
      </w:r>
      <w:r>
        <w:rPr>
          <w:rFonts w:cs="Times New Roman"/>
        </w:rPr>
        <w:t xml:space="preserve"> nations overwhelms all other forms of interaction.  The relationship that the </w:t>
      </w:r>
      <w:r w:rsidR="005D34DC">
        <w:rPr>
          <w:rFonts w:cs="Times New Roman"/>
        </w:rPr>
        <w:t>Indigenous</w:t>
      </w:r>
      <w:r>
        <w:rPr>
          <w:rFonts w:cs="Times New Roman"/>
        </w:rPr>
        <w:t xml:space="preserve"> peoples have had with </w:t>
      </w:r>
      <w:r>
        <w:rPr>
          <w:rFonts w:cs="Times New Roman"/>
        </w:rPr>
        <w:lastRenderedPageBreak/>
        <w:t>the legal system of the United States is unique and omnipresent.  Professor Strickland continues by noting that, “Federal law dominates Indian life in a way that is not duplicated.  The nature of public law and Indian policy is such that legal questions are central to all tribal, social, economic, and political issues.”</w:t>
      </w:r>
      <w:r>
        <w:rPr>
          <w:rStyle w:val="FootnoteReference"/>
          <w:rFonts w:cs="Times New Roman"/>
        </w:rPr>
        <w:footnoteReference w:id="24"/>
      </w:r>
      <w:r>
        <w:rPr>
          <w:rFonts w:cs="Times New Roman"/>
        </w:rPr>
        <w:t xml:space="preserve">  From the beginning, the law has been a primary structure that established and maintained the domination of the settler colonial society over the </w:t>
      </w:r>
      <w:r w:rsidR="005D34DC">
        <w:rPr>
          <w:rFonts w:cs="Times New Roman"/>
        </w:rPr>
        <w:t>Indigenous</w:t>
      </w:r>
      <w:r>
        <w:rPr>
          <w:rFonts w:cs="Times New Roman"/>
        </w:rPr>
        <w:t xml:space="preserve">.  There exists no instance where the legal systems of the </w:t>
      </w:r>
      <w:r w:rsidR="005D34DC">
        <w:rPr>
          <w:rFonts w:cs="Times New Roman"/>
        </w:rPr>
        <w:t>Indigenous</w:t>
      </w:r>
      <w:r>
        <w:rPr>
          <w:rFonts w:cs="Times New Roman"/>
        </w:rPr>
        <w:t xml:space="preserve"> nations were given precedence over the colonial system.  The settlers brought with them an endless appetite for </w:t>
      </w:r>
      <w:r w:rsidR="005D34DC">
        <w:rPr>
          <w:rFonts w:cs="Times New Roman"/>
        </w:rPr>
        <w:t>Native</w:t>
      </w:r>
      <w:r>
        <w:rPr>
          <w:rFonts w:cs="Times New Roman"/>
        </w:rPr>
        <w:t xml:space="preserve"> lands and a legal system that was all too willing to assert its own jurisdiction</w:t>
      </w:r>
      <w:r w:rsidR="00C45EAF">
        <w:rPr>
          <w:rFonts w:cs="Times New Roman"/>
        </w:rPr>
        <w:t xml:space="preserve"> and dominion</w:t>
      </w:r>
      <w:r>
        <w:rPr>
          <w:rFonts w:cs="Times New Roman"/>
        </w:rPr>
        <w:t xml:space="preserve"> over any claims between the two societies.</w:t>
      </w:r>
    </w:p>
    <w:p w:rsidR="00C82DAD" w:rsidRDefault="00C82DAD" w:rsidP="00C82DAD">
      <w:pPr>
        <w:spacing w:line="480" w:lineRule="auto"/>
        <w:ind w:firstLine="720"/>
        <w:rPr>
          <w:rFonts w:cs="Times New Roman"/>
        </w:rPr>
      </w:pPr>
      <w:r>
        <w:rPr>
          <w:rFonts w:cs="Times New Roman"/>
        </w:rPr>
        <w:t xml:space="preserve">For the United States, the legal legacy of relations between the </w:t>
      </w:r>
      <w:r w:rsidR="005D34DC">
        <w:rPr>
          <w:rFonts w:cs="Times New Roman"/>
        </w:rPr>
        <w:t>Indigenous</w:t>
      </w:r>
      <w:r>
        <w:rPr>
          <w:rFonts w:cs="Times New Roman"/>
        </w:rPr>
        <w:t xml:space="preserve"> societies and the court system begins with a series of cases decided by the United States Supreme Court in the era prior to the Removal Era known as the Marshall Trilogy.  The Marshall Trilogy involved a series of cases decided by the Supreme Court and authored by Chief Justice John Marshall.  The impact of these decisions on Indian Country continue to be felt to</w:t>
      </w:r>
      <w:r w:rsidR="00C45EAF">
        <w:rPr>
          <w:rFonts w:cs="Times New Roman"/>
        </w:rPr>
        <w:t>day as Professor Williams notes:</w:t>
      </w:r>
    </w:p>
    <w:p w:rsidR="00C82DAD" w:rsidRDefault="00C82DAD" w:rsidP="0037702F">
      <w:pPr>
        <w:ind w:left="720" w:right="36"/>
        <w:rPr>
          <w:rFonts w:cs="Times New Roman"/>
        </w:rPr>
      </w:pPr>
      <w:r>
        <w:rPr>
          <w:rFonts w:cs="Times New Roman"/>
        </w:rPr>
        <w:t>A well-known language of racism that identifies Indians as irredeemable savages now generates important legal consequences and precedents.  The Marshall model gives authoritative legal meaning an sanction to the language of racism used to justify the doctrine’s regime of legalized racial discrimination and then perpetuates that meaning though the force of stare decisis.</w:t>
      </w:r>
      <w:r>
        <w:rPr>
          <w:rStyle w:val="FootnoteReference"/>
          <w:rFonts w:cs="Times New Roman"/>
        </w:rPr>
        <w:footnoteReference w:id="25"/>
      </w:r>
    </w:p>
    <w:p w:rsidR="00C82DAD" w:rsidRDefault="00C82DAD" w:rsidP="00C82DAD">
      <w:pPr>
        <w:spacing w:line="480" w:lineRule="auto"/>
        <w:ind w:firstLine="720"/>
        <w:rPr>
          <w:rFonts w:cs="Times New Roman"/>
        </w:rPr>
      </w:pPr>
      <w:r>
        <w:rPr>
          <w:rFonts w:cs="Times New Roman"/>
        </w:rPr>
        <w:lastRenderedPageBreak/>
        <w:t xml:space="preserve">Due to </w:t>
      </w:r>
      <w:r w:rsidR="00C45EAF">
        <w:rPr>
          <w:rFonts w:cs="Times New Roman"/>
        </w:rPr>
        <w:t>the legal</w:t>
      </w:r>
      <w:r>
        <w:rPr>
          <w:rFonts w:cs="Times New Roman"/>
        </w:rPr>
        <w:t xml:space="preserve"> doctrine of </w:t>
      </w:r>
      <w:r>
        <w:rPr>
          <w:rFonts w:cs="Times New Roman"/>
          <w:i/>
        </w:rPr>
        <w:t>stare decisis</w:t>
      </w:r>
      <w:r>
        <w:rPr>
          <w:rFonts w:cs="Times New Roman"/>
        </w:rPr>
        <w:t xml:space="preserve">, these cases continue to govern the legal landscape of </w:t>
      </w:r>
      <w:r w:rsidR="005D34DC">
        <w:rPr>
          <w:rFonts w:cs="Times New Roman"/>
        </w:rPr>
        <w:t>Indigenous</w:t>
      </w:r>
      <w:r>
        <w:rPr>
          <w:rFonts w:cs="Times New Roman"/>
        </w:rPr>
        <w:t xml:space="preserve"> relations with the dominant system because of the legal adherence to previous decisions on questions of law in subsequent decisions.</w:t>
      </w:r>
    </w:p>
    <w:p w:rsidR="00C82DAD" w:rsidRDefault="00C82DAD" w:rsidP="00C82DAD">
      <w:pPr>
        <w:spacing w:line="480" w:lineRule="auto"/>
        <w:ind w:firstLine="720"/>
        <w:rPr>
          <w:rFonts w:cs="Times New Roman"/>
        </w:rPr>
      </w:pPr>
      <w:r>
        <w:rPr>
          <w:rFonts w:cs="Times New Roman"/>
        </w:rPr>
        <w:t xml:space="preserve">The first decision in the Marshall Trilogy is the United States Supreme Court case of </w:t>
      </w:r>
      <w:r>
        <w:rPr>
          <w:rFonts w:cs="Times New Roman"/>
          <w:i/>
        </w:rPr>
        <w:t>Johnson v. M</w:t>
      </w:r>
      <w:r w:rsidR="00C45EAF">
        <w:rPr>
          <w:rFonts w:cs="Times New Roman"/>
          <w:i/>
        </w:rPr>
        <w:t>’</w:t>
      </w:r>
      <w:r>
        <w:rPr>
          <w:rFonts w:cs="Times New Roman"/>
          <w:i/>
        </w:rPr>
        <w:t>Intosh</w:t>
      </w:r>
      <w:r w:rsidR="00C45EAF">
        <w:rPr>
          <w:rFonts w:cs="Times New Roman"/>
        </w:rPr>
        <w:t>,</w:t>
      </w:r>
      <w:r>
        <w:rPr>
          <w:rFonts w:cs="Times New Roman"/>
        </w:rPr>
        <w:t xml:space="preserve"> decided in 1823.  The decision in this case dealt with the state of aboriginal title and who would control the sale of </w:t>
      </w:r>
      <w:r w:rsidR="005D34DC">
        <w:rPr>
          <w:rFonts w:cs="Times New Roman"/>
        </w:rPr>
        <w:t>Indigenous</w:t>
      </w:r>
      <w:r>
        <w:rPr>
          <w:rFonts w:cs="Times New Roman"/>
        </w:rPr>
        <w:t xml:space="preserve"> lands.  In this decision, Marshall incorporated a version of what has become known as the Doctrine of Discovery</w:t>
      </w:r>
      <w:r w:rsidR="00C45EAF">
        <w:rPr>
          <w:rFonts w:cs="Times New Roman"/>
        </w:rPr>
        <w:t>, merged with Conquest,</w:t>
      </w:r>
      <w:r>
        <w:rPr>
          <w:rFonts w:cs="Times New Roman"/>
        </w:rPr>
        <w:t xml:space="preserve"> to assert that the ultimate title to the lands was vested in the United Sta</w:t>
      </w:r>
      <w:r w:rsidR="00C45EAF">
        <w:rPr>
          <w:rFonts w:cs="Times New Roman"/>
        </w:rPr>
        <w:t>tes by stating that:</w:t>
      </w:r>
    </w:p>
    <w:p w:rsidR="00C82DAD" w:rsidRDefault="00C82DAD" w:rsidP="0037702F">
      <w:pPr>
        <w:ind w:left="720" w:right="36"/>
        <w:rPr>
          <w:rFonts w:cs="Times New Roman"/>
        </w:rPr>
      </w:pPr>
      <w:r>
        <w:rPr>
          <w:rFonts w:cs="Times New Roman"/>
        </w:rPr>
        <w:t>Conquest gives a title which the Courts of the conqueror cannot deny, whatever the private and speculative opinions of individuals may be, respecting the original justice of the claim which has been successfully asserted.  The British government, which was then our government, and whose rights have passed to the United States, asserted title to all the lands occupied by Indians, within the chartered limits of the British colonies.  It asserted also a limited sovereignty over them, and the exclusive right extinguishing the title which occupancy gave to them.  These claims have been maintained and established as far west as the river Mississippi, by the sword.  The title to a vast portion of the lands we now hold, originates in them.  It is not for the Courts of this country to question the validity of this title, or to sustain one incompatible with it.</w:t>
      </w:r>
      <w:r>
        <w:rPr>
          <w:rStyle w:val="FootnoteReference"/>
          <w:rFonts w:cs="Times New Roman"/>
        </w:rPr>
        <w:footnoteReference w:id="26"/>
      </w:r>
    </w:p>
    <w:p w:rsidR="00C82DAD" w:rsidRDefault="00C82DAD" w:rsidP="00C82DAD">
      <w:pPr>
        <w:rPr>
          <w:rFonts w:cs="Times New Roman"/>
        </w:rPr>
      </w:pPr>
    </w:p>
    <w:p w:rsidR="00C82DAD" w:rsidRDefault="00C82DAD" w:rsidP="00C82DAD">
      <w:pPr>
        <w:spacing w:line="480" w:lineRule="auto"/>
        <w:rPr>
          <w:rFonts w:cs="Times New Roman"/>
        </w:rPr>
      </w:pPr>
      <w:r>
        <w:rPr>
          <w:rFonts w:cs="Times New Roman"/>
        </w:rPr>
        <w:t>Marshall assert</w:t>
      </w:r>
      <w:r w:rsidR="00C45EAF">
        <w:rPr>
          <w:rFonts w:cs="Times New Roman"/>
        </w:rPr>
        <w:t>ed</w:t>
      </w:r>
      <w:r>
        <w:rPr>
          <w:rFonts w:cs="Times New Roman"/>
        </w:rPr>
        <w:t xml:space="preserve"> that the title obtained by conquest</w:t>
      </w:r>
      <w:r w:rsidR="00C45EAF">
        <w:rPr>
          <w:rFonts w:cs="Times New Roman"/>
        </w:rPr>
        <w:t xml:space="preserve"> (despite the fact that conquest had not yet occurred)</w:t>
      </w:r>
      <w:r>
        <w:rPr>
          <w:rFonts w:cs="Times New Roman"/>
        </w:rPr>
        <w:t xml:space="preserve"> by the settler colonial powers passed to the United States </w:t>
      </w:r>
      <w:r w:rsidR="00C45EAF">
        <w:rPr>
          <w:rFonts w:cs="Times New Roman"/>
        </w:rPr>
        <w:t xml:space="preserve">after </w:t>
      </w:r>
      <w:r>
        <w:rPr>
          <w:rFonts w:cs="Times New Roman"/>
        </w:rPr>
        <w:t>the American Revolution.  Marshall trace</w:t>
      </w:r>
      <w:r w:rsidR="00C45EAF">
        <w:rPr>
          <w:rFonts w:cs="Times New Roman"/>
        </w:rPr>
        <w:t>d</w:t>
      </w:r>
      <w:r>
        <w:rPr>
          <w:rFonts w:cs="Times New Roman"/>
        </w:rPr>
        <w:t xml:space="preserve"> the title back to the original </w:t>
      </w:r>
      <w:r w:rsidR="00C45EAF">
        <w:rPr>
          <w:rFonts w:cs="Times New Roman"/>
        </w:rPr>
        <w:t>discovery and occupation</w:t>
      </w:r>
      <w:r>
        <w:rPr>
          <w:rFonts w:cs="Times New Roman"/>
        </w:rPr>
        <w:t xml:space="preserve"> by the British </w:t>
      </w:r>
      <w:r w:rsidR="00C45EAF">
        <w:rPr>
          <w:rFonts w:cs="Times New Roman"/>
        </w:rPr>
        <w:t>Crown,</w:t>
      </w:r>
      <w:r>
        <w:rPr>
          <w:rFonts w:cs="Times New Roman"/>
        </w:rPr>
        <w:t xml:space="preserve"> and </w:t>
      </w:r>
      <w:r w:rsidR="00C45EAF">
        <w:rPr>
          <w:rFonts w:cs="Times New Roman"/>
        </w:rPr>
        <w:t>then identifies the United States as successor to British claims</w:t>
      </w:r>
      <w:r>
        <w:rPr>
          <w:rFonts w:cs="Times New Roman"/>
        </w:rPr>
        <w:t xml:space="preserve">.  Marshall goes on to explain what the nature of the change in title for </w:t>
      </w:r>
      <w:r w:rsidR="005D34DC">
        <w:rPr>
          <w:rFonts w:cs="Times New Roman"/>
        </w:rPr>
        <w:t>Indigenous</w:t>
      </w:r>
      <w:r>
        <w:rPr>
          <w:rFonts w:cs="Times New Roman"/>
        </w:rPr>
        <w:t xml:space="preserve"> lands meant under the Doc</w:t>
      </w:r>
      <w:r w:rsidR="00C45EAF">
        <w:rPr>
          <w:rFonts w:cs="Times New Roman"/>
        </w:rPr>
        <w:t>trine of Discovery holding that:</w:t>
      </w:r>
    </w:p>
    <w:p w:rsidR="00C82DAD" w:rsidRDefault="00C82DAD" w:rsidP="0037702F">
      <w:pPr>
        <w:ind w:left="720" w:right="36"/>
        <w:rPr>
          <w:rFonts w:cs="Times New Roman"/>
        </w:rPr>
      </w:pPr>
      <w:r>
        <w:rPr>
          <w:rFonts w:cs="Times New Roman"/>
        </w:rPr>
        <w:lastRenderedPageBreak/>
        <w:t>However extravagant the pretension of converting the discovery of an inhabited country into conquest may appear; if the principle has been asserted in the first instance, and afterwards sustained; if a country has been acquired and held under it; if the property of the great mass of the community originates in it, it becomes the law of the land, and cannot be questioned.  So, too, with respect to the concomitant principle, that the Indian inhabitants are to be considered merely as occupants, to be protected, indeed, while in peace, in the possession of their lands, but to be deemed incapable of transferring the absolute title to others.</w:t>
      </w:r>
      <w:r>
        <w:rPr>
          <w:rStyle w:val="FootnoteReference"/>
          <w:rFonts w:cs="Times New Roman"/>
        </w:rPr>
        <w:footnoteReference w:id="27"/>
      </w:r>
    </w:p>
    <w:p w:rsidR="00C82DAD" w:rsidRDefault="00C82DAD" w:rsidP="00C82DAD">
      <w:pPr>
        <w:ind w:left="720" w:right="720"/>
        <w:rPr>
          <w:rFonts w:cs="Times New Roman"/>
        </w:rPr>
      </w:pPr>
    </w:p>
    <w:p w:rsidR="00311D52" w:rsidRDefault="00C82DAD" w:rsidP="00C82DAD">
      <w:pPr>
        <w:spacing w:line="480" w:lineRule="auto"/>
        <w:rPr>
          <w:rFonts w:cs="Times New Roman"/>
        </w:rPr>
      </w:pPr>
      <w:r>
        <w:rPr>
          <w:rFonts w:cs="Times New Roman"/>
        </w:rPr>
        <w:t xml:space="preserve">The impact of this decision between all white litigants cannot be understated.  As previously discussed, the most important aspect of settler colonialism is the acquisition of </w:t>
      </w:r>
      <w:r w:rsidR="005D34DC">
        <w:rPr>
          <w:rFonts w:cs="Times New Roman"/>
        </w:rPr>
        <w:t>Indigenous</w:t>
      </w:r>
      <w:r>
        <w:rPr>
          <w:rFonts w:cs="Times New Roman"/>
        </w:rPr>
        <w:t xml:space="preserve"> lands.  In this decision, Marshall resolves the question of aboriginal title by stating that the </w:t>
      </w:r>
      <w:r w:rsidR="005D34DC">
        <w:rPr>
          <w:rFonts w:cs="Times New Roman"/>
        </w:rPr>
        <w:t>Native</w:t>
      </w:r>
      <w:r>
        <w:rPr>
          <w:rFonts w:cs="Times New Roman"/>
        </w:rPr>
        <w:t xml:space="preserve">s held only a right of occupancy that could only be alienated from them exclusively by the United States federal government.  </w:t>
      </w:r>
    </w:p>
    <w:p w:rsidR="00C82DAD" w:rsidRDefault="00C82DAD" w:rsidP="00311D52">
      <w:pPr>
        <w:spacing w:line="480" w:lineRule="auto"/>
        <w:ind w:firstLine="720"/>
        <w:rPr>
          <w:rFonts w:cs="Times New Roman"/>
        </w:rPr>
      </w:pPr>
      <w:r>
        <w:rPr>
          <w:rFonts w:cs="Times New Roman"/>
        </w:rPr>
        <w:t xml:space="preserve">The decision laid the groundwork for the acquisition of </w:t>
      </w:r>
      <w:r w:rsidR="005D34DC">
        <w:rPr>
          <w:rFonts w:cs="Times New Roman"/>
        </w:rPr>
        <w:t>Native</w:t>
      </w:r>
      <w:r>
        <w:rPr>
          <w:rFonts w:cs="Times New Roman"/>
        </w:rPr>
        <w:t xml:space="preserve"> lands in a legal (moral) way whether by purchase or by violence.  Professor Williams has argued that, “The Supreme Court’s unanimous decision in </w:t>
      </w:r>
      <w:r>
        <w:rPr>
          <w:rFonts w:cs="Times New Roman"/>
          <w:i/>
        </w:rPr>
        <w:t>Johnson v. M</w:t>
      </w:r>
      <w:r w:rsidR="00311D52">
        <w:rPr>
          <w:rFonts w:cs="Times New Roman"/>
          <w:i/>
        </w:rPr>
        <w:t>’</w:t>
      </w:r>
      <w:r>
        <w:rPr>
          <w:rFonts w:cs="Times New Roman"/>
          <w:i/>
        </w:rPr>
        <w:t>Intosh</w:t>
      </w:r>
      <w:r>
        <w:rPr>
          <w:rFonts w:cs="Times New Roman"/>
        </w:rPr>
        <w:t>, written by Marshall in 1823, is, without question, the most important Indian rights opinion ever issued by any court of law in the United States.”</w:t>
      </w:r>
      <w:r>
        <w:rPr>
          <w:rStyle w:val="FootnoteReference"/>
          <w:rFonts w:cs="Times New Roman"/>
        </w:rPr>
        <w:footnoteReference w:id="28"/>
      </w:r>
      <w:r>
        <w:rPr>
          <w:rFonts w:cs="Times New Roman"/>
        </w:rPr>
        <w:t xml:space="preserve">  The inherent flaw in the opinion lies in the construction Marshall created of the Discovery Doctrine, which previously had only been asserted by the colonial powers of Europe when disputes arose between them over their colonial land claims.  As Wilkins and Lomawaima have noted, “At the heart of the decision was Marshall’s distorted, historically inaccurate, and legally fictitious construction of the doctrine of discovery.”</w:t>
      </w:r>
      <w:r>
        <w:rPr>
          <w:rStyle w:val="FootnoteReference"/>
          <w:rFonts w:cs="Times New Roman"/>
        </w:rPr>
        <w:footnoteReference w:id="29"/>
      </w:r>
      <w:r>
        <w:rPr>
          <w:rFonts w:cs="Times New Roman"/>
        </w:rPr>
        <w:t xml:space="preserve">  Marshall’s decision served to vest sole </w:t>
      </w:r>
      <w:r>
        <w:rPr>
          <w:rFonts w:cs="Times New Roman"/>
        </w:rPr>
        <w:lastRenderedPageBreak/>
        <w:t xml:space="preserve">authority for the dispossession of </w:t>
      </w:r>
      <w:r w:rsidR="005D34DC">
        <w:rPr>
          <w:rFonts w:cs="Times New Roman"/>
        </w:rPr>
        <w:t>Native</w:t>
      </w:r>
      <w:r>
        <w:rPr>
          <w:rFonts w:cs="Times New Roman"/>
        </w:rPr>
        <w:t xml:space="preserve"> lands in the newly formed federal government, which was key to the insatiable need of the new nation for </w:t>
      </w:r>
      <w:r w:rsidR="005D34DC">
        <w:rPr>
          <w:rFonts w:cs="Times New Roman"/>
        </w:rPr>
        <w:t>Native</w:t>
      </w:r>
      <w:r>
        <w:rPr>
          <w:rFonts w:cs="Times New Roman"/>
        </w:rPr>
        <w:t xml:space="preserve"> lands to settle.  The colonial effort required a legal justification to legitimate its dominion over the </w:t>
      </w:r>
      <w:r w:rsidR="005D34DC">
        <w:rPr>
          <w:rFonts w:cs="Times New Roman"/>
        </w:rPr>
        <w:t>Native</w:t>
      </w:r>
      <w:r>
        <w:rPr>
          <w:rFonts w:cs="Times New Roman"/>
        </w:rPr>
        <w:t xml:space="preserve"> nations and the valuable lands and resources they possessed.  Despite being labeled as “one of the most thoroughly racist, nonegalitarian, undemocratic, and stereotype infused decisions ever issued by the Supreme Court,” Johnson v. M’Intosh remains good law in the United States and continues to be asserted in cases involving </w:t>
      </w:r>
      <w:r w:rsidR="005D34DC">
        <w:rPr>
          <w:rFonts w:cs="Times New Roman"/>
        </w:rPr>
        <w:t>Native</w:t>
      </w:r>
      <w:r>
        <w:rPr>
          <w:rFonts w:cs="Times New Roman"/>
        </w:rPr>
        <w:t xml:space="preserve"> land claims.</w:t>
      </w:r>
      <w:r>
        <w:rPr>
          <w:rStyle w:val="FootnoteReference"/>
          <w:rFonts w:cs="Times New Roman"/>
        </w:rPr>
        <w:footnoteReference w:id="30"/>
      </w:r>
    </w:p>
    <w:p w:rsidR="00C82DAD" w:rsidRDefault="00C82DAD" w:rsidP="00C82DAD">
      <w:pPr>
        <w:spacing w:line="480" w:lineRule="auto"/>
        <w:rPr>
          <w:rFonts w:cs="Times New Roman"/>
        </w:rPr>
      </w:pPr>
      <w:r>
        <w:rPr>
          <w:rFonts w:cs="Times New Roman"/>
        </w:rPr>
        <w:tab/>
        <w:t xml:space="preserve">Eight years later, Marshall would revisit the issue of </w:t>
      </w:r>
      <w:r w:rsidR="005D34DC">
        <w:rPr>
          <w:rFonts w:cs="Times New Roman"/>
        </w:rPr>
        <w:t>Native</w:t>
      </w:r>
      <w:r>
        <w:rPr>
          <w:rFonts w:cs="Times New Roman"/>
        </w:rPr>
        <w:t xml:space="preserve"> status within the United States’ legal system in the second case of the trilogy.  With the question of removal looming within the halls of the federal legislature, much remained unresolved in the nature and status of tribal claims against the settler colonial society.  The state of Georgia had become the crucible where </w:t>
      </w:r>
      <w:r w:rsidR="005D34DC">
        <w:rPr>
          <w:rFonts w:cs="Times New Roman"/>
        </w:rPr>
        <w:t>Native</w:t>
      </w:r>
      <w:r>
        <w:rPr>
          <w:rFonts w:cs="Times New Roman"/>
        </w:rPr>
        <w:t xml:space="preserve"> rights were being beaten and molded into a shape that was amenable to the settler colonial states.  As a condition of their ratific</w:t>
      </w:r>
      <w:r w:rsidR="00311D52">
        <w:rPr>
          <w:rFonts w:cs="Times New Roman"/>
        </w:rPr>
        <w:t>ation of the Constitution, the S</w:t>
      </w:r>
      <w:r>
        <w:rPr>
          <w:rFonts w:cs="Times New Roman"/>
        </w:rPr>
        <w:t>tate of Georgia had extorted a promise that the</w:t>
      </w:r>
      <w:r w:rsidR="00311D52">
        <w:rPr>
          <w:rFonts w:cs="Times New Roman"/>
        </w:rPr>
        <w:t xml:space="preserve"> federal government would</w:t>
      </w:r>
      <w:r>
        <w:rPr>
          <w:rFonts w:cs="Times New Roman"/>
        </w:rPr>
        <w:t xml:space="preserve"> rid Georgia of the Cherokee Nation and the rise of the removal effort within the legislature signified the intent of the Congress to solve this problem.  With the election of Andrew Jackson to the presidency, the stage was set for the legal battle over the status of </w:t>
      </w:r>
      <w:r w:rsidR="005D34DC">
        <w:rPr>
          <w:rFonts w:cs="Times New Roman"/>
        </w:rPr>
        <w:t>Indigenous</w:t>
      </w:r>
      <w:r>
        <w:rPr>
          <w:rFonts w:cs="Times New Roman"/>
        </w:rPr>
        <w:t xml:space="preserve"> nations and the legal standing that they would merit within the settler colonial courts.</w:t>
      </w:r>
    </w:p>
    <w:p w:rsidR="00C82DAD" w:rsidRDefault="00C82DAD" w:rsidP="00C82DAD">
      <w:pPr>
        <w:spacing w:line="480" w:lineRule="auto"/>
        <w:rPr>
          <w:rFonts w:cs="Times New Roman"/>
        </w:rPr>
      </w:pPr>
      <w:r>
        <w:rPr>
          <w:rFonts w:cs="Times New Roman"/>
        </w:rPr>
        <w:tab/>
        <w:t xml:space="preserve">In the second case to come before the Supreme Court, </w:t>
      </w:r>
      <w:r w:rsidRPr="0020581E">
        <w:rPr>
          <w:rFonts w:cs="Times New Roman"/>
          <w:i/>
        </w:rPr>
        <w:t>Cherokee Nation v. Georgia</w:t>
      </w:r>
      <w:r>
        <w:rPr>
          <w:rFonts w:cs="Times New Roman"/>
        </w:rPr>
        <w:t xml:space="preserve"> (1831), the status of the tribal nations was very much at the center of the controversy.  The case illustrates the way that policy and the law form one of the </w:t>
      </w:r>
      <w:r>
        <w:rPr>
          <w:rFonts w:cs="Times New Roman"/>
        </w:rPr>
        <w:lastRenderedPageBreak/>
        <w:t xml:space="preserve">feedback loops within the rhizomatic structure of settler colonialism and work synergistically to deprive </w:t>
      </w:r>
      <w:r w:rsidR="005D34DC">
        <w:rPr>
          <w:rFonts w:cs="Times New Roman"/>
        </w:rPr>
        <w:t>Native</w:t>
      </w:r>
      <w:r>
        <w:rPr>
          <w:rFonts w:cs="Times New Roman"/>
        </w:rPr>
        <w:t xml:space="preserve"> nations of their inherent sovereign status.  The state of Georgia had long been pressuring the federal government to do something to rid the state of Cherokee sovereignty within the state borders.  With the election of Andrew Jackson, the Cherokee Nation could see the writing on the walls of the capitol in the form of the Removal movement.  The discovery of gold within the boundaries of the Cherokee sovereignty only served to increase the pressure on the federal government to act.  The Supreme Court, once again, found itself the fulcrum upon which </w:t>
      </w:r>
      <w:r w:rsidR="005D34DC">
        <w:rPr>
          <w:rFonts w:cs="Times New Roman"/>
        </w:rPr>
        <w:t>Native</w:t>
      </w:r>
      <w:r>
        <w:rPr>
          <w:rFonts w:cs="Times New Roman"/>
        </w:rPr>
        <w:t xml:space="preserve"> rights and sovereignty would tilt.  </w:t>
      </w:r>
    </w:p>
    <w:p w:rsidR="00C82DAD" w:rsidRDefault="00C82DAD" w:rsidP="00C82DAD">
      <w:pPr>
        <w:spacing w:line="480" w:lineRule="auto"/>
        <w:rPr>
          <w:rFonts w:cs="Times New Roman"/>
        </w:rPr>
      </w:pPr>
      <w:r>
        <w:rPr>
          <w:rFonts w:cs="Times New Roman"/>
        </w:rPr>
        <w:tab/>
        <w:t xml:space="preserve">In the decision issued by Marshall for the Court, he </w:t>
      </w:r>
      <w:r w:rsidR="00311D52">
        <w:rPr>
          <w:rFonts w:cs="Times New Roman"/>
        </w:rPr>
        <w:t xml:space="preserve">avoided the </w:t>
      </w:r>
      <w:r w:rsidR="00F271B6">
        <w:rPr>
          <w:rFonts w:cs="Times New Roman"/>
        </w:rPr>
        <w:t>merits by</w:t>
      </w:r>
      <w:r w:rsidR="00311D52">
        <w:rPr>
          <w:rFonts w:cs="Times New Roman"/>
        </w:rPr>
        <w:t xml:space="preserve"> manipulating</w:t>
      </w:r>
      <w:r>
        <w:rPr>
          <w:rFonts w:cs="Times New Roman"/>
        </w:rPr>
        <w:t xml:space="preserve"> the jurisdictional claim and asked whether “the Cherokees constitute a foreign state in the sense of the Constitution?” </w:t>
      </w:r>
      <w:r>
        <w:rPr>
          <w:rStyle w:val="FootnoteReference"/>
          <w:rFonts w:cs="Times New Roman"/>
        </w:rPr>
        <w:footnoteReference w:id="31"/>
      </w:r>
      <w:r>
        <w:rPr>
          <w:rFonts w:cs="Times New Roman"/>
        </w:rPr>
        <w:t xml:space="preserve">  The motivation for Marshall to reach for this question was political in nature.  O’Brien has described the Court’s dilemma by noting</w:t>
      </w:r>
      <w:r w:rsidR="00311D52">
        <w:rPr>
          <w:rFonts w:cs="Times New Roman"/>
        </w:rPr>
        <w:t>:</w:t>
      </w:r>
    </w:p>
    <w:p w:rsidR="00C82DAD" w:rsidRDefault="00C82DAD" w:rsidP="0037702F">
      <w:pPr>
        <w:ind w:left="720" w:right="36"/>
        <w:rPr>
          <w:rFonts w:cs="Times New Roman"/>
        </w:rPr>
      </w:pPr>
      <w:r>
        <w:rPr>
          <w:rFonts w:cs="Times New Roman"/>
        </w:rPr>
        <w:t xml:space="preserve">Legally the </w:t>
      </w:r>
      <w:r>
        <w:rPr>
          <w:rFonts w:cs="Times New Roman"/>
          <w:i/>
        </w:rPr>
        <w:t>Cherokee Nation v. Georgia</w:t>
      </w:r>
      <w:r>
        <w:rPr>
          <w:rFonts w:cs="Times New Roman"/>
        </w:rPr>
        <w:t xml:space="preserve"> case was about Cherokee sovereignty and rights.  But politically, it involved the future of the Supreme Court.  President Andrew Jackson had campaigned for office on a pledge to move the tribes westward.  But a Supreme Court ruling that the Cherokees were a foreign state would have prevented the government from moving the tribes.  President Jackson make it clear that he intended to ignore the Court if it ruled in favor of the Cherokees.  Marshall realized that a president’s refusal to enforce a Supreme Court decree would seriously harm the future of the Court. </w:t>
      </w:r>
      <w:r>
        <w:rPr>
          <w:rStyle w:val="FootnoteReference"/>
          <w:rFonts w:cs="Times New Roman"/>
        </w:rPr>
        <w:footnoteReference w:id="32"/>
      </w:r>
    </w:p>
    <w:p w:rsidR="00C82DAD" w:rsidRDefault="00C82DAD" w:rsidP="00C82DAD">
      <w:pPr>
        <w:ind w:left="720" w:right="720"/>
        <w:rPr>
          <w:rFonts w:cs="Times New Roman"/>
        </w:rPr>
      </w:pPr>
    </w:p>
    <w:p w:rsidR="00C82DAD" w:rsidRDefault="00C82DAD" w:rsidP="00C82DAD">
      <w:pPr>
        <w:spacing w:line="480" w:lineRule="auto"/>
        <w:rPr>
          <w:rFonts w:cs="Times New Roman"/>
        </w:rPr>
      </w:pPr>
      <w:r>
        <w:rPr>
          <w:rFonts w:cs="Times New Roman"/>
        </w:rPr>
        <w:t xml:space="preserve">In the case, the Cherokee Nation had sought an injunction against the state of Georgia to prevent the state's ability to enforce certain discriminatory laws within the sovereign </w:t>
      </w:r>
      <w:r>
        <w:rPr>
          <w:rFonts w:cs="Times New Roman"/>
        </w:rPr>
        <w:lastRenderedPageBreak/>
        <w:t>Cherokee territory.  Knowing that a ruling in favor of the Cherokee meant a crisis in the powers between the branches of the federal government, Marshall was forced to craft an answer that did not deprive the Cherokee of sovereignty entirely, but did not risk Jackson’s wrath against the Supreme Court.  The answer that Marshall provided might have seemed innocuous, but the ramifications have gone far beyond what Marshall could have possibly foreseen.</w:t>
      </w:r>
    </w:p>
    <w:p w:rsidR="00C82DAD" w:rsidRDefault="00C82DAD" w:rsidP="00C82DAD">
      <w:pPr>
        <w:spacing w:line="480" w:lineRule="auto"/>
        <w:rPr>
          <w:rFonts w:cs="Times New Roman"/>
        </w:rPr>
      </w:pPr>
      <w:r>
        <w:rPr>
          <w:rFonts w:cs="Times New Roman"/>
        </w:rPr>
        <w:tab/>
        <w:t xml:space="preserve">In answering the question he posited about whether the Cherokee constituted a foreign nation, Marshall answered </w:t>
      </w:r>
      <w:r w:rsidR="00311D52">
        <w:rPr>
          <w:rFonts w:cs="Times New Roman"/>
        </w:rPr>
        <w:t>that the Cherokee did constitute a nation but did not constitute a foreign nation.</w:t>
      </w:r>
      <w:r>
        <w:rPr>
          <w:rFonts w:cs="Times New Roman"/>
        </w:rPr>
        <w:t xml:space="preserve">  Writing for the court in a decision where two justices agreed, two concurred, and two dissented, Marshall struck down any notion of foreign national status within the geopolitical community of nations for </w:t>
      </w:r>
      <w:r w:rsidR="005D34DC">
        <w:rPr>
          <w:rFonts w:cs="Times New Roman"/>
        </w:rPr>
        <w:t>Native</w:t>
      </w:r>
      <w:r>
        <w:rPr>
          <w:rFonts w:cs="Times New Roman"/>
        </w:rPr>
        <w:t xml:space="preserve"> nations.  Building upon the earlier decision and expanding it Marshall wrote for the Court that</w:t>
      </w:r>
      <w:r w:rsidR="00311D52">
        <w:rPr>
          <w:rFonts w:cs="Times New Roman"/>
        </w:rPr>
        <w:t>:</w:t>
      </w:r>
    </w:p>
    <w:p w:rsidR="00C82DAD" w:rsidRDefault="00C82DAD" w:rsidP="0037702F">
      <w:pPr>
        <w:ind w:left="720" w:right="36"/>
        <w:rPr>
          <w:rFonts w:cs="Times New Roman"/>
        </w:rPr>
      </w:pPr>
      <w:r>
        <w:rPr>
          <w:rFonts w:cs="Times New Roman"/>
        </w:rPr>
        <w:t>Though the Indians are acknowledged to have an unquestionable, and, heretofore, unquestioned right to the lands they occupy, until that right shall be extinguished by a voluntary cession to our government; yet it may well be doubted whether those tribes which reside within the acknowledged boundaries of the United States can, with strict accuracy be denominated foreign nations.  They may, more correctly, perhaps, be denominated domestic dependent nations.  They occupy a territory to which we assert a title independent of their will, which must take effect in point of possession when their right of possession ceases.  Meanwhile they are in a state of pupilage.  Their relation to the United States resembles that of a ward to his guardian.</w:t>
      </w:r>
      <w:r>
        <w:rPr>
          <w:rStyle w:val="FootnoteReference"/>
          <w:rFonts w:cs="Times New Roman"/>
        </w:rPr>
        <w:footnoteReference w:id="33"/>
      </w:r>
    </w:p>
    <w:p w:rsidR="00C82DAD" w:rsidRDefault="00C82DAD" w:rsidP="00C82DAD">
      <w:pPr>
        <w:ind w:left="720" w:right="720"/>
        <w:rPr>
          <w:rFonts w:cs="Times New Roman"/>
        </w:rPr>
      </w:pPr>
    </w:p>
    <w:p w:rsidR="00C82DAD" w:rsidRDefault="00C82DAD" w:rsidP="00C82DAD">
      <w:pPr>
        <w:spacing w:line="480" w:lineRule="auto"/>
        <w:rPr>
          <w:rFonts w:cs="Times New Roman"/>
        </w:rPr>
      </w:pPr>
      <w:r>
        <w:rPr>
          <w:rFonts w:cs="Times New Roman"/>
        </w:rPr>
        <w:t xml:space="preserve">In creating the status of the domestic dependent nation, Marshall found a middle road that averted the crisis of inter-branch conflict, but, in doing so, he created a precedent that has done enormous damage to </w:t>
      </w:r>
      <w:r w:rsidR="005D34DC">
        <w:rPr>
          <w:rFonts w:cs="Times New Roman"/>
        </w:rPr>
        <w:t>Native</w:t>
      </w:r>
      <w:r>
        <w:rPr>
          <w:rFonts w:cs="Times New Roman"/>
        </w:rPr>
        <w:t xml:space="preserve"> nations for nearly two centuries.  By denying </w:t>
      </w:r>
      <w:r>
        <w:rPr>
          <w:rFonts w:cs="Times New Roman"/>
        </w:rPr>
        <w:lastRenderedPageBreak/>
        <w:t xml:space="preserve">the </w:t>
      </w:r>
      <w:r w:rsidR="005D34DC">
        <w:rPr>
          <w:rFonts w:cs="Times New Roman"/>
        </w:rPr>
        <w:t>Native</w:t>
      </w:r>
      <w:r>
        <w:rPr>
          <w:rFonts w:cs="Times New Roman"/>
        </w:rPr>
        <w:t xml:space="preserve"> nations the status of foreign nations, the Supreme Court denied the tribes the ability to confront states in the Supreme Court.</w:t>
      </w:r>
    </w:p>
    <w:p w:rsidR="00C82DAD" w:rsidRDefault="00C82DAD" w:rsidP="00C82DAD">
      <w:pPr>
        <w:spacing w:line="480" w:lineRule="auto"/>
        <w:rPr>
          <w:rFonts w:cs="Times New Roman"/>
        </w:rPr>
      </w:pPr>
      <w:r>
        <w:rPr>
          <w:rFonts w:cs="Times New Roman"/>
        </w:rPr>
        <w:tab/>
        <w:t xml:space="preserve">The idea that the </w:t>
      </w:r>
      <w:r w:rsidR="005D34DC">
        <w:rPr>
          <w:rFonts w:cs="Times New Roman"/>
        </w:rPr>
        <w:t>Indigenous</w:t>
      </w:r>
      <w:r>
        <w:rPr>
          <w:rFonts w:cs="Times New Roman"/>
        </w:rPr>
        <w:t xml:space="preserve"> nations were less than foreign nations placed them in a position where there sovereignty could be demoted to less than nations and even states within the system of federalism that makes up the United States.  Nearly two centuries later, the status of domestic dependent nationals continues to be asserted in the United States courts of law to deny the rights and sovereign status of </w:t>
      </w:r>
      <w:r w:rsidR="005D34DC">
        <w:rPr>
          <w:rFonts w:cs="Times New Roman"/>
        </w:rPr>
        <w:t>Indigenous</w:t>
      </w:r>
      <w:r>
        <w:rPr>
          <w:rFonts w:cs="Times New Roman"/>
        </w:rPr>
        <w:t xml:space="preserve"> peoples.  Despite written constitutions, courts, legislatures, representative forms of government and growing economic power in the United States, the </w:t>
      </w:r>
      <w:r w:rsidR="005D34DC">
        <w:rPr>
          <w:rFonts w:cs="Times New Roman"/>
        </w:rPr>
        <w:t>Indigenous</w:t>
      </w:r>
      <w:r>
        <w:rPr>
          <w:rFonts w:cs="Times New Roman"/>
        </w:rPr>
        <w:t xml:space="preserve"> nations are still locked within the status that Marshall ascribed to them.  The impact that this status has had on </w:t>
      </w:r>
      <w:r w:rsidR="005D34DC">
        <w:rPr>
          <w:rFonts w:cs="Times New Roman"/>
        </w:rPr>
        <w:t>Native</w:t>
      </w:r>
      <w:r>
        <w:rPr>
          <w:rFonts w:cs="Times New Roman"/>
        </w:rPr>
        <w:t xml:space="preserve"> land claims, sovereignty, and ability to assert their own jurisdiction has been omnipresent in all of their dealings with the United States federal government.  The status has the double impact of placing doubt on the concept of democracy and turning democracy itself into a weapon in the struggle to dispossess </w:t>
      </w:r>
      <w:r w:rsidR="005D34DC">
        <w:rPr>
          <w:rFonts w:cs="Times New Roman"/>
        </w:rPr>
        <w:t>Indigenous</w:t>
      </w:r>
      <w:r>
        <w:rPr>
          <w:rFonts w:cs="Times New Roman"/>
        </w:rPr>
        <w:t xml:space="preserve"> peoples of their lands.</w:t>
      </w:r>
      <w:r>
        <w:rPr>
          <w:rStyle w:val="FootnoteReference"/>
          <w:rFonts w:cs="Times New Roman"/>
        </w:rPr>
        <w:footnoteReference w:id="34"/>
      </w:r>
    </w:p>
    <w:p w:rsidR="00C82DAD" w:rsidRDefault="00C82DAD" w:rsidP="00C82DAD">
      <w:pPr>
        <w:spacing w:line="480" w:lineRule="auto"/>
        <w:rPr>
          <w:rFonts w:cs="Times New Roman"/>
        </w:rPr>
      </w:pPr>
      <w:r>
        <w:rPr>
          <w:rFonts w:cs="Times New Roman"/>
        </w:rPr>
        <w:tab/>
        <w:t xml:space="preserve">The feedback loop </w:t>
      </w:r>
      <w:r w:rsidR="00311D52">
        <w:rPr>
          <w:rFonts w:cs="Times New Roman"/>
        </w:rPr>
        <w:t>demonstrated</w:t>
      </w:r>
      <w:r>
        <w:rPr>
          <w:rFonts w:cs="Times New Roman"/>
        </w:rPr>
        <w:t xml:space="preserve"> </w:t>
      </w:r>
      <w:r w:rsidR="00311D52">
        <w:rPr>
          <w:rFonts w:cs="Times New Roman"/>
        </w:rPr>
        <w:t>by</w:t>
      </w:r>
      <w:r>
        <w:rPr>
          <w:rFonts w:cs="Times New Roman"/>
        </w:rPr>
        <w:t xml:space="preserve"> this rhizomatic structure created by the law and its interstices with policy </w:t>
      </w:r>
      <w:r w:rsidR="00276164">
        <w:rPr>
          <w:rFonts w:cs="Times New Roman"/>
        </w:rPr>
        <w:t>formulated</w:t>
      </w:r>
      <w:r>
        <w:rPr>
          <w:rFonts w:cs="Times New Roman"/>
        </w:rPr>
        <w:t xml:space="preserve"> the mechanism and pave</w:t>
      </w:r>
      <w:r w:rsidR="00276164">
        <w:rPr>
          <w:rFonts w:cs="Times New Roman"/>
        </w:rPr>
        <w:t>d</w:t>
      </w:r>
      <w:r>
        <w:rPr>
          <w:rFonts w:cs="Times New Roman"/>
        </w:rPr>
        <w:t xml:space="preserve"> the way for the United States federal government to create an exclusive relationship with </w:t>
      </w:r>
      <w:r w:rsidR="005D34DC">
        <w:rPr>
          <w:rFonts w:cs="Times New Roman"/>
        </w:rPr>
        <w:t>Indigenous</w:t>
      </w:r>
      <w:r>
        <w:rPr>
          <w:rFonts w:cs="Times New Roman"/>
        </w:rPr>
        <w:t xml:space="preserve"> nations and put a wall between them and other global powers.  The two cases limited the lines of flight that would have been available to any other recognized nation in dealing with an enemy of superior military power and malignant intent in the international arena.  The Supreme Court left the </w:t>
      </w:r>
      <w:r w:rsidR="005D34DC">
        <w:rPr>
          <w:rFonts w:cs="Times New Roman"/>
        </w:rPr>
        <w:t>Native</w:t>
      </w:r>
      <w:r>
        <w:rPr>
          <w:rFonts w:cs="Times New Roman"/>
        </w:rPr>
        <w:t xml:space="preserve"> nations with no defense against </w:t>
      </w:r>
      <w:r>
        <w:rPr>
          <w:rFonts w:cs="Times New Roman"/>
        </w:rPr>
        <w:lastRenderedPageBreak/>
        <w:t xml:space="preserve">the desire of the settler colonial power to begin the process of dispossessing the nations in the Southeastern sections of the newly formed United States and relocating them to the area that would be dubbed Indian Territory in Oklahoma.  The process would not be limited to those nations, however, as removal became a tool for relocating </w:t>
      </w:r>
      <w:r w:rsidR="005D34DC">
        <w:rPr>
          <w:rFonts w:cs="Times New Roman"/>
        </w:rPr>
        <w:t>Indigenous</w:t>
      </w:r>
      <w:r>
        <w:rPr>
          <w:rFonts w:cs="Times New Roman"/>
        </w:rPr>
        <w:t xml:space="preserve"> peoples from multiple parts of the country as they became an impediment in the settler colonial appetite for more land and resources.</w:t>
      </w:r>
    </w:p>
    <w:p w:rsidR="00C82DAD" w:rsidRDefault="00C82DAD" w:rsidP="00C82DAD">
      <w:pPr>
        <w:spacing w:line="480" w:lineRule="auto"/>
        <w:rPr>
          <w:rFonts w:cs="Times New Roman"/>
        </w:rPr>
      </w:pPr>
      <w:r>
        <w:rPr>
          <w:rFonts w:cs="Times New Roman"/>
        </w:rPr>
        <w:tab/>
        <w:t>With the law in place as a mechanism to aid in the settler colonial effort, the dominant system was free to branch the root structure in other directions that would feed back in ways that only complimented the overall effort to eradicate the difference presented by the Native American other.</w:t>
      </w:r>
    </w:p>
    <w:p w:rsidR="00C82DAD" w:rsidRPr="006F39E6" w:rsidRDefault="006F39E6" w:rsidP="0037702F">
      <w:pPr>
        <w:pStyle w:val="Heading1"/>
        <w:jc w:val="center"/>
        <w:rPr>
          <w:b/>
          <w:sz w:val="28"/>
          <w:szCs w:val="28"/>
        </w:rPr>
      </w:pPr>
      <w:bookmarkStart w:id="10" w:name="_Toc459226440"/>
      <w:r>
        <w:rPr>
          <w:b/>
          <w:sz w:val="28"/>
          <w:szCs w:val="28"/>
        </w:rPr>
        <w:t>Chapter 3</w:t>
      </w:r>
      <w:r w:rsidRPr="006F39E6">
        <w:rPr>
          <w:b/>
          <w:sz w:val="28"/>
          <w:szCs w:val="28"/>
        </w:rPr>
        <w:t xml:space="preserve">:  </w:t>
      </w:r>
      <w:r w:rsidR="00C82DAD" w:rsidRPr="006F39E6">
        <w:rPr>
          <w:b/>
          <w:sz w:val="28"/>
          <w:szCs w:val="28"/>
        </w:rPr>
        <w:t>Science</w:t>
      </w:r>
      <w:bookmarkEnd w:id="10"/>
    </w:p>
    <w:p w:rsidR="00C82DAD" w:rsidRDefault="00C82DAD" w:rsidP="00C82DAD">
      <w:pPr>
        <w:spacing w:line="480" w:lineRule="auto"/>
        <w:rPr>
          <w:rFonts w:cs="Times New Roman"/>
        </w:rPr>
      </w:pPr>
      <w:r>
        <w:rPr>
          <w:rFonts w:cs="Times New Roman"/>
        </w:rPr>
        <w:tab/>
        <w:t xml:space="preserve">The next branch of the </w:t>
      </w:r>
      <w:r w:rsidR="00276164">
        <w:rPr>
          <w:rFonts w:cs="Times New Roman"/>
        </w:rPr>
        <w:t xml:space="preserve">colonial </w:t>
      </w:r>
      <w:r>
        <w:rPr>
          <w:rFonts w:cs="Times New Roman"/>
        </w:rPr>
        <w:t xml:space="preserve">rhizome was the incorporation of science into the effort to rid the settler society of the “Indian Problem”.  </w:t>
      </w:r>
      <w:r w:rsidR="00276164">
        <w:rPr>
          <w:rFonts w:cs="Times New Roman"/>
        </w:rPr>
        <w:t>T</w:t>
      </w:r>
      <w:r>
        <w:rPr>
          <w:rFonts w:cs="Times New Roman"/>
        </w:rPr>
        <w:t xml:space="preserve">he best science of the day was employed as a tool to inform the policy and legal decisions that impacted Indian Country in ways that always favored settler colonial goals.  Removal was the first major policy of a young United States, but it only delayed the problem of what to do with the </w:t>
      </w:r>
      <w:r w:rsidR="005D34DC">
        <w:rPr>
          <w:rFonts w:cs="Times New Roman"/>
        </w:rPr>
        <w:t>Indigenous</w:t>
      </w:r>
      <w:r>
        <w:rPr>
          <w:rFonts w:cs="Times New Roman"/>
        </w:rPr>
        <w:t xml:space="preserve"> nations now trapped</w:t>
      </w:r>
      <w:r w:rsidR="00276164">
        <w:rPr>
          <w:rFonts w:cs="Times New Roman"/>
        </w:rPr>
        <w:t>, due to settler leap frogging across the center of the continent in search of gold,</w:t>
      </w:r>
      <w:r>
        <w:rPr>
          <w:rFonts w:cs="Times New Roman"/>
        </w:rPr>
        <w:t xml:space="preserve"> in the middle of a continent that was entirely claimed.  After</w:t>
      </w:r>
      <w:r w:rsidR="00276164">
        <w:rPr>
          <w:rFonts w:cs="Times New Roman"/>
        </w:rPr>
        <w:t xml:space="preserve"> the settlers managed to</w:t>
      </w:r>
      <w:r>
        <w:rPr>
          <w:rFonts w:cs="Times New Roman"/>
        </w:rPr>
        <w:t xml:space="preserve"> populate the coasts of both oceans, the need for land turned inward.  The history of the coastal settling saw the repetition of the Georgia gold saga in California and the outcome of removal repeated within the California territory.  The story would be repeated one last time in the interior of the country.  </w:t>
      </w:r>
    </w:p>
    <w:p w:rsidR="00276164" w:rsidRDefault="00C82DAD" w:rsidP="00C82DAD">
      <w:pPr>
        <w:spacing w:line="480" w:lineRule="auto"/>
        <w:ind w:firstLine="720"/>
        <w:rPr>
          <w:rFonts w:cs="Times New Roman"/>
        </w:rPr>
      </w:pPr>
      <w:r>
        <w:rPr>
          <w:rFonts w:cs="Times New Roman"/>
        </w:rPr>
        <w:lastRenderedPageBreak/>
        <w:t xml:space="preserve">Despite their best efforts to resist settler colonial encroachment, the </w:t>
      </w:r>
      <w:r w:rsidR="005D34DC">
        <w:rPr>
          <w:rFonts w:cs="Times New Roman"/>
        </w:rPr>
        <w:t>Indigenous</w:t>
      </w:r>
      <w:r>
        <w:rPr>
          <w:rFonts w:cs="Times New Roman"/>
        </w:rPr>
        <w:t xml:space="preserve"> nations of North America increasingly found themselves pushed slowly onto reservations that only left them with a fraction of the lands they had possessed pre-colonization.  The lands they had originally possessed were an immediate source of tension with the science that the settler colonial society brought with them to the shores of North America.  </w:t>
      </w:r>
    </w:p>
    <w:p w:rsidR="00C82DAD" w:rsidRDefault="00C82DAD" w:rsidP="00C82DAD">
      <w:pPr>
        <w:spacing w:line="480" w:lineRule="auto"/>
        <w:ind w:firstLine="720"/>
        <w:rPr>
          <w:rFonts w:cs="Times New Roman"/>
        </w:rPr>
      </w:pPr>
      <w:r>
        <w:rPr>
          <w:rFonts w:cs="Times New Roman"/>
        </w:rPr>
        <w:t xml:space="preserve">One of the first major sciences that had flourished in Europe was organized agriculture.  The science of agriculture impacted </w:t>
      </w:r>
      <w:r w:rsidR="005D34DC">
        <w:rPr>
          <w:rFonts w:cs="Times New Roman"/>
        </w:rPr>
        <w:t>Indigenous</w:t>
      </w:r>
      <w:r>
        <w:rPr>
          <w:rFonts w:cs="Times New Roman"/>
        </w:rPr>
        <w:t xml:space="preserve"> peoples in both the realm of science and in the education programs that were created to encourage assimilation into the settler society.    Chief Justice Marshall had noted in the </w:t>
      </w:r>
      <w:r>
        <w:rPr>
          <w:rFonts w:cs="Times New Roman"/>
          <w:i/>
        </w:rPr>
        <w:t>Johnson v. M’Intosh</w:t>
      </w:r>
      <w:r>
        <w:rPr>
          <w:rFonts w:cs="Times New Roman"/>
        </w:rPr>
        <w:t xml:space="preserve"> opinion that “the tribes of Indians inhabiting this country were fierce savages, whose occupation was war, and whose subsistence was drawn chiefly form the forest.  To leave them in possession of their country was to leave the country a wilderness”</w:t>
      </w:r>
      <w:r w:rsidR="00276164">
        <w:rPr>
          <w:rFonts w:cs="Times New Roman"/>
        </w:rPr>
        <w:t>;</w:t>
      </w:r>
      <w:r>
        <w:rPr>
          <w:rFonts w:cs="Times New Roman"/>
        </w:rPr>
        <w:t xml:space="preserve"> </w:t>
      </w:r>
      <w:r>
        <w:rPr>
          <w:rStyle w:val="FootnoteReference"/>
          <w:rFonts w:cs="Times New Roman"/>
        </w:rPr>
        <w:footnoteReference w:id="35"/>
      </w:r>
      <w:r>
        <w:rPr>
          <w:rFonts w:cs="Times New Roman"/>
        </w:rPr>
        <w:t xml:space="preserve"> juxtaposing the difference between the image of the civilized agriculturally based settler society and the </w:t>
      </w:r>
      <w:r w:rsidR="00276164">
        <w:rPr>
          <w:rFonts w:cs="Times New Roman"/>
        </w:rPr>
        <w:t>Primitive</w:t>
      </w:r>
      <w:r>
        <w:rPr>
          <w:rFonts w:cs="Times New Roman"/>
        </w:rPr>
        <w:t xml:space="preserve"> hunter-gatherer </w:t>
      </w:r>
      <w:r w:rsidR="005D34DC">
        <w:rPr>
          <w:rFonts w:cs="Times New Roman"/>
        </w:rPr>
        <w:t>Native</w:t>
      </w:r>
      <w:r>
        <w:rPr>
          <w:rFonts w:cs="Times New Roman"/>
        </w:rPr>
        <w:t xml:space="preserve"> population.  Marshall </w:t>
      </w:r>
      <w:r w:rsidR="00276164">
        <w:rPr>
          <w:rFonts w:cs="Times New Roman"/>
        </w:rPr>
        <w:t>continued,</w:t>
      </w:r>
      <w:r>
        <w:rPr>
          <w:rFonts w:cs="Times New Roman"/>
        </w:rPr>
        <w:t xml:space="preserve"> “As the white population advanced, that of the Indians necessarily receded.  The country in the immediate neighborhood of agriculturalists became unfit for them.”</w:t>
      </w:r>
      <w:r>
        <w:rPr>
          <w:rStyle w:val="FootnoteReference"/>
          <w:rFonts w:cs="Times New Roman"/>
        </w:rPr>
        <w:footnoteReference w:id="36"/>
      </w:r>
      <w:r>
        <w:rPr>
          <w:rFonts w:cs="Times New Roman"/>
        </w:rPr>
        <w:t xml:space="preserve">  The idea that the environment reflected the difference between the evolved and civilized settler society and the primitive </w:t>
      </w:r>
      <w:r w:rsidR="005D34DC">
        <w:rPr>
          <w:rFonts w:cs="Times New Roman"/>
        </w:rPr>
        <w:t>Indigenous</w:t>
      </w:r>
      <w:r>
        <w:rPr>
          <w:rFonts w:cs="Times New Roman"/>
        </w:rPr>
        <w:t xml:space="preserve"> had been brought with the settlers from the best scientific minds of Europe and was continually reaffirmed by the acts of conquest.  </w:t>
      </w:r>
    </w:p>
    <w:p w:rsidR="00C82DAD" w:rsidRDefault="00C82DAD" w:rsidP="00C82DAD">
      <w:pPr>
        <w:spacing w:line="480" w:lineRule="auto"/>
        <w:ind w:firstLine="720"/>
        <w:rPr>
          <w:rFonts w:cs="Times New Roman"/>
        </w:rPr>
      </w:pPr>
      <w:r>
        <w:rPr>
          <w:rFonts w:cs="Times New Roman"/>
        </w:rPr>
        <w:lastRenderedPageBreak/>
        <w:t xml:space="preserve">The fledgling social sciences of Europe evolved concomitantly with the revolutions in agriculture, industrialization, navigation, and exploration.  As the European powers had expanded into the colonial era, the social sciences became committed to the secular explanation of the success and justification for the settler colonial projects.  The </w:t>
      </w:r>
      <w:r w:rsidR="00861CA8">
        <w:rPr>
          <w:rFonts w:cs="Times New Roman"/>
        </w:rPr>
        <w:t>Assimilation Era</w:t>
      </w:r>
      <w:r>
        <w:rPr>
          <w:rFonts w:cs="Times New Roman"/>
        </w:rPr>
        <w:t xml:space="preserve"> was only a reflection of the way that science informed law and policy.  The feedback loop between these two areas would continue a close relationship that would last for close to two centuries.</w:t>
      </w:r>
    </w:p>
    <w:p w:rsidR="00861CA8" w:rsidRDefault="00C82DAD" w:rsidP="00C82DAD">
      <w:pPr>
        <w:spacing w:line="480" w:lineRule="auto"/>
        <w:ind w:firstLine="720"/>
        <w:rPr>
          <w:rFonts w:cs="Times New Roman"/>
        </w:rPr>
      </w:pPr>
      <w:r>
        <w:rPr>
          <w:rFonts w:cs="Times New Roman"/>
        </w:rPr>
        <w:t xml:space="preserve">To continue to explain and justify the idea that settler colonialism was just part of a larger project in the evolutionary process of </w:t>
      </w:r>
      <w:r>
        <w:rPr>
          <w:rFonts w:cs="Times New Roman"/>
          <w:i/>
        </w:rPr>
        <w:t>homo sapiens</w:t>
      </w:r>
      <w:r>
        <w:rPr>
          <w:rFonts w:cs="Times New Roman"/>
        </w:rPr>
        <w:t xml:space="preserve">, science set out to prove that the civilizational complex was as inevitable as the evolution of species that Darwin had posited.  The idea of progress as an inevitable part of human evolution became intrinsically bound as science for the settler colonial project.  </w:t>
      </w:r>
    </w:p>
    <w:p w:rsidR="00861CA8" w:rsidRDefault="00861CA8" w:rsidP="00C82DAD">
      <w:pPr>
        <w:spacing w:line="480" w:lineRule="auto"/>
        <w:ind w:firstLine="720"/>
        <w:rPr>
          <w:rFonts w:cs="Times New Roman"/>
        </w:rPr>
      </w:pPr>
      <w:r>
        <w:rPr>
          <w:rFonts w:cs="Times New Roman"/>
        </w:rPr>
        <w:t>As part of the larger eugenics movement, t</w:t>
      </w:r>
      <w:r w:rsidR="00C82DAD">
        <w:rPr>
          <w:rFonts w:cs="Times New Roman"/>
        </w:rPr>
        <w:t xml:space="preserve">he wilderness and the savage became linked in the imagery and science as being part and parcel of one another.  Agricultural science </w:t>
      </w:r>
      <w:r>
        <w:rPr>
          <w:rFonts w:cs="Times New Roman"/>
        </w:rPr>
        <w:t xml:space="preserve">then, </w:t>
      </w:r>
      <w:r w:rsidR="00C82DAD">
        <w:rPr>
          <w:rFonts w:cs="Times New Roman"/>
        </w:rPr>
        <w:t xml:space="preserve">was integral </w:t>
      </w:r>
      <w:r>
        <w:rPr>
          <w:rFonts w:cs="Times New Roman"/>
        </w:rPr>
        <w:t>to taming both the frontier and its inhabitants</w:t>
      </w:r>
      <w:r w:rsidR="00C82DAD">
        <w:rPr>
          <w:rFonts w:cs="Times New Roman"/>
        </w:rPr>
        <w:t>.  At the general level, the science of agriculture was a tool of colonization.  As Manning noted, “Is it possible that the technology did not spread entirely by adoption that hunter-gatherer were wiped out or displaced by an advancing agricultural imperialism?  The record suggests that although some adoption did occur, by and large farming spread by genocide.”</w:t>
      </w:r>
      <w:r w:rsidR="00C82DAD">
        <w:rPr>
          <w:rStyle w:val="FootnoteReference"/>
          <w:rFonts w:cs="Times New Roman"/>
        </w:rPr>
        <w:footnoteReference w:id="37"/>
      </w:r>
      <w:r w:rsidR="00C82DAD">
        <w:rPr>
          <w:rFonts w:cs="Times New Roman"/>
        </w:rPr>
        <w:t xml:space="preserve">  Nowhere was this relationship played out on a grander scale than in the North American holdings of the United States.  Manifest Destiny was more of a </w:t>
      </w:r>
      <w:r w:rsidR="00C82DAD">
        <w:rPr>
          <w:rFonts w:cs="Times New Roman"/>
        </w:rPr>
        <w:lastRenderedPageBreak/>
        <w:t xml:space="preserve">religious idea that the settler colonials were destined to dominate the continent, but the secular movement in the United States did its part to make sure that the same doctrine was justified by the scientific mind.  </w:t>
      </w:r>
    </w:p>
    <w:p w:rsidR="00C82DAD" w:rsidRDefault="00C82DAD" w:rsidP="00C82DAD">
      <w:pPr>
        <w:spacing w:line="480" w:lineRule="auto"/>
        <w:ind w:firstLine="720"/>
        <w:rPr>
          <w:rFonts w:cs="Times New Roman"/>
        </w:rPr>
      </w:pPr>
      <w:r>
        <w:rPr>
          <w:rFonts w:cs="Times New Roman"/>
        </w:rPr>
        <w:t>In analyzing how wilderness was juxtaposed with civilization and the agricultural drive of settler colonial socie</w:t>
      </w:r>
      <w:r w:rsidR="00861CA8">
        <w:rPr>
          <w:rFonts w:cs="Times New Roman"/>
        </w:rPr>
        <w:t>ty, Roderick Nash observed that:</w:t>
      </w:r>
    </w:p>
    <w:p w:rsidR="00C82DAD" w:rsidRDefault="00C82DAD" w:rsidP="0037702F">
      <w:pPr>
        <w:ind w:left="720" w:right="36"/>
        <w:rPr>
          <w:rFonts w:cs="Times New Roman"/>
        </w:rPr>
      </w:pPr>
      <w:r>
        <w:rPr>
          <w:rFonts w:cs="Times New Roman"/>
        </w:rPr>
        <w:t>The increasing tendency to redefine America’s mission in secular rather than sacred terms made little difference in regard to antipathy toward wilderness.  Insofar as the westward expansion of civilization was though good, wilderness was bad.  It was construed as much a barrier to progress, prosperity, and power as it was to godliness.  On every frontier intense enthusiasm greeted the transformation of the wild into the civilized.</w:t>
      </w:r>
      <w:r>
        <w:rPr>
          <w:rStyle w:val="FootnoteReference"/>
          <w:rFonts w:cs="Times New Roman"/>
        </w:rPr>
        <w:footnoteReference w:id="38"/>
      </w:r>
      <w:r>
        <w:rPr>
          <w:rFonts w:cs="Times New Roman"/>
        </w:rPr>
        <w:t xml:space="preserve"> </w:t>
      </w:r>
    </w:p>
    <w:p w:rsidR="00C82DAD" w:rsidRDefault="00C82DAD" w:rsidP="00C82DAD">
      <w:pPr>
        <w:ind w:left="720" w:right="720"/>
        <w:rPr>
          <w:rFonts w:cs="Times New Roman"/>
        </w:rPr>
      </w:pPr>
    </w:p>
    <w:p w:rsidR="00C82DAD" w:rsidRDefault="00C82DAD" w:rsidP="00C82DAD">
      <w:pPr>
        <w:spacing w:line="480" w:lineRule="auto"/>
        <w:rPr>
          <w:rFonts w:cs="Times New Roman"/>
        </w:rPr>
      </w:pPr>
      <w:r>
        <w:rPr>
          <w:rFonts w:cs="Times New Roman"/>
        </w:rPr>
        <w:t xml:space="preserve">The best minds of the Enlightenment had joined in the same mythos that religion had propagated to explain and justify the conditions of European settler colonialism.  </w:t>
      </w:r>
    </w:p>
    <w:p w:rsidR="00C82DAD" w:rsidRDefault="00C82DAD" w:rsidP="00C82DAD">
      <w:pPr>
        <w:spacing w:line="480" w:lineRule="auto"/>
        <w:rPr>
          <w:rFonts w:cs="Times New Roman"/>
        </w:rPr>
      </w:pPr>
      <w:r>
        <w:rPr>
          <w:rFonts w:cs="Times New Roman"/>
        </w:rPr>
        <w:tab/>
        <w:t xml:space="preserve">The feedback loop between science and policy within the root structure of settler colonialism </w:t>
      </w:r>
      <w:r w:rsidR="00861CA8">
        <w:rPr>
          <w:rFonts w:cs="Times New Roman"/>
        </w:rPr>
        <w:t>advanced</w:t>
      </w:r>
      <w:r>
        <w:rPr>
          <w:rFonts w:cs="Times New Roman"/>
        </w:rPr>
        <w:t xml:space="preserve"> the great unifying myth of westward expansion and terraforming under the umbrella concept of progress.  Just as Marshall saw the possibility of not dispossessing the </w:t>
      </w:r>
      <w:r w:rsidR="005D34DC">
        <w:rPr>
          <w:rFonts w:cs="Times New Roman"/>
        </w:rPr>
        <w:t>Indigenous</w:t>
      </w:r>
      <w:r>
        <w:rPr>
          <w:rFonts w:cs="Times New Roman"/>
        </w:rPr>
        <w:t xml:space="preserve"> peoples as a</w:t>
      </w:r>
      <w:r w:rsidR="00861CA8">
        <w:rPr>
          <w:rFonts w:cs="Times New Roman"/>
        </w:rPr>
        <w:t>n intolerable</w:t>
      </w:r>
      <w:r>
        <w:rPr>
          <w:rFonts w:cs="Times New Roman"/>
        </w:rPr>
        <w:t xml:space="preserve"> blow to the inevitable progress of conquest, </w:t>
      </w:r>
      <w:r w:rsidR="00861CA8">
        <w:rPr>
          <w:rFonts w:cs="Times New Roman"/>
        </w:rPr>
        <w:t>later</w:t>
      </w:r>
      <w:r>
        <w:rPr>
          <w:rFonts w:cs="Times New Roman"/>
        </w:rPr>
        <w:t xml:space="preserve"> scientific thinkers joined in the promotion of civilization as part of an evolutionary progress.  Vine Deloria, Jr. illustrated the impact of this feedback loop when he observed that, “Behind each successful man stands a woman and behind each policy and program with which Indians are plagued, if traced completely back to its </w:t>
      </w:r>
      <w:r>
        <w:rPr>
          <w:rFonts w:cs="Times New Roman"/>
        </w:rPr>
        <w:lastRenderedPageBreak/>
        <w:t>origin, stands the anthropologist.”</w:t>
      </w:r>
      <w:r>
        <w:rPr>
          <w:rStyle w:val="FootnoteReference"/>
          <w:rFonts w:cs="Times New Roman"/>
        </w:rPr>
        <w:footnoteReference w:id="39"/>
      </w:r>
      <w:r>
        <w:rPr>
          <w:rFonts w:cs="Times New Roman"/>
        </w:rPr>
        <w:t xml:space="preserve">  The </w:t>
      </w:r>
      <w:r w:rsidR="005D34DC">
        <w:rPr>
          <w:rFonts w:cs="Times New Roman"/>
        </w:rPr>
        <w:t>Indigenous</w:t>
      </w:r>
      <w:r>
        <w:rPr>
          <w:rFonts w:cs="Times New Roman"/>
        </w:rPr>
        <w:t xml:space="preserve"> nations of North America were </w:t>
      </w:r>
      <w:r w:rsidR="001A3A34">
        <w:rPr>
          <w:rFonts w:cs="Times New Roman"/>
        </w:rPr>
        <w:t>rendered</w:t>
      </w:r>
      <w:r>
        <w:rPr>
          <w:rFonts w:cs="Times New Roman"/>
        </w:rPr>
        <w:t xml:space="preserve"> merely the subjects of the great civilizational experiment.  The relationship of science to the idea of progress and civilization was cemented into the drive for westward expansion and resource consumption.</w:t>
      </w:r>
    </w:p>
    <w:p w:rsidR="00C82DAD" w:rsidRDefault="00C82DAD" w:rsidP="00C82DAD">
      <w:pPr>
        <w:spacing w:line="480" w:lineRule="auto"/>
        <w:rPr>
          <w:rFonts w:cs="Times New Roman"/>
        </w:rPr>
      </w:pPr>
      <w:r>
        <w:rPr>
          <w:rFonts w:cs="Times New Roman"/>
        </w:rPr>
        <w:tab/>
        <w:t xml:space="preserve">The use of science in the process of “civilizing” the </w:t>
      </w:r>
      <w:r w:rsidR="005D34DC">
        <w:rPr>
          <w:rFonts w:cs="Times New Roman"/>
        </w:rPr>
        <w:t>Indigenous</w:t>
      </w:r>
      <w:r>
        <w:rPr>
          <w:rFonts w:cs="Times New Roman"/>
        </w:rPr>
        <w:t xml:space="preserve"> peoples intrinsically tied it to the law and policies of the United States.  The use of the pupilage metaphor only served to show how the sciences played their role in helping to bring the light of progress to the </w:t>
      </w:r>
      <w:r w:rsidR="005D34DC">
        <w:rPr>
          <w:rFonts w:cs="Times New Roman"/>
        </w:rPr>
        <w:t>Indigenous</w:t>
      </w:r>
      <w:r>
        <w:rPr>
          <w:rFonts w:cs="Times New Roman"/>
        </w:rPr>
        <w:t xml:space="preserve"> peoples of North America.  Because they were the wards of the United States, the newly formed nation saw it as imperative that it bring the cause of Western civilization to the </w:t>
      </w:r>
      <w:r w:rsidR="005D34DC">
        <w:rPr>
          <w:rFonts w:cs="Times New Roman"/>
        </w:rPr>
        <w:t>Indigenous</w:t>
      </w:r>
      <w:r>
        <w:rPr>
          <w:rFonts w:cs="Times New Roman"/>
        </w:rPr>
        <w:t xml:space="preserve"> nations under its protection and pupilage.</w:t>
      </w:r>
      <w:r>
        <w:rPr>
          <w:rStyle w:val="FootnoteReference"/>
          <w:rFonts w:cs="Times New Roman"/>
        </w:rPr>
        <w:footnoteReference w:id="40"/>
      </w:r>
      <w:r>
        <w:rPr>
          <w:rFonts w:cs="Times New Roman"/>
        </w:rPr>
        <w:t xml:space="preserve">  </w:t>
      </w:r>
    </w:p>
    <w:p w:rsidR="00C82DAD" w:rsidRDefault="00C82DAD" w:rsidP="00C82DAD">
      <w:pPr>
        <w:spacing w:line="480" w:lineRule="auto"/>
        <w:ind w:firstLine="720"/>
        <w:rPr>
          <w:rFonts w:cs="Times New Roman"/>
        </w:rPr>
      </w:pPr>
      <w:r>
        <w:rPr>
          <w:rFonts w:cs="Times New Roman"/>
        </w:rPr>
        <w:t>The role that science would play in this process has done much to taint the efficacy of the social sciences</w:t>
      </w:r>
      <w:r w:rsidR="001A3A34">
        <w:rPr>
          <w:rFonts w:cs="Times New Roman"/>
        </w:rPr>
        <w:t>,</w:t>
      </w:r>
      <w:r>
        <w:rPr>
          <w:rFonts w:cs="Times New Roman"/>
        </w:rPr>
        <w:t xml:space="preserve"> because of their utter failure to bring the </w:t>
      </w:r>
      <w:r w:rsidR="005D34DC">
        <w:rPr>
          <w:rFonts w:cs="Times New Roman"/>
        </w:rPr>
        <w:t>Indigenous</w:t>
      </w:r>
      <w:r>
        <w:rPr>
          <w:rFonts w:cs="Times New Roman"/>
        </w:rPr>
        <w:t xml:space="preserve"> peoples of North America into the fold of the larger civilization.  The racist </w:t>
      </w:r>
      <w:r w:rsidR="001A3A34">
        <w:rPr>
          <w:rFonts w:cs="Times New Roman"/>
        </w:rPr>
        <w:t>application</w:t>
      </w:r>
      <w:r>
        <w:rPr>
          <w:rFonts w:cs="Times New Roman"/>
        </w:rPr>
        <w:t xml:space="preserve"> of the science that eq</w:t>
      </w:r>
      <w:r w:rsidR="001A3A34">
        <w:rPr>
          <w:rFonts w:cs="Times New Roman"/>
        </w:rPr>
        <w:t xml:space="preserve">uated biology and evolution to social complexity </w:t>
      </w:r>
      <w:r>
        <w:rPr>
          <w:rFonts w:cs="Times New Roman"/>
        </w:rPr>
        <w:t xml:space="preserve">only served to cement the idea that progress and civilization were the ultimate goal of the policies of the United States as they related to the </w:t>
      </w:r>
      <w:r w:rsidR="005D34DC">
        <w:rPr>
          <w:rFonts w:cs="Times New Roman"/>
        </w:rPr>
        <w:t>Indigenous</w:t>
      </w:r>
      <w:r>
        <w:rPr>
          <w:rFonts w:cs="Times New Roman"/>
        </w:rPr>
        <w:t xml:space="preserve"> nations.</w:t>
      </w:r>
      <w:r>
        <w:rPr>
          <w:rStyle w:val="FootnoteReference"/>
          <w:rFonts w:cs="Times New Roman"/>
        </w:rPr>
        <w:footnoteReference w:id="41"/>
      </w:r>
      <w:r>
        <w:rPr>
          <w:rFonts w:cs="Times New Roman"/>
        </w:rPr>
        <w:t xml:space="preserve">  The best science of the day as the United States entered into the era of Assimilation and Allotment supported the claims of the policy makers in Washington that turning the </w:t>
      </w:r>
      <w:r w:rsidR="005D34DC">
        <w:rPr>
          <w:rFonts w:cs="Times New Roman"/>
        </w:rPr>
        <w:t>Native</w:t>
      </w:r>
      <w:r>
        <w:rPr>
          <w:rFonts w:cs="Times New Roman"/>
        </w:rPr>
        <w:t xml:space="preserve"> peoples into </w:t>
      </w:r>
      <w:r>
        <w:rPr>
          <w:rFonts w:cs="Times New Roman"/>
        </w:rPr>
        <w:lastRenderedPageBreak/>
        <w:t xml:space="preserve">agriculturalists would support the great goal of civilizing the </w:t>
      </w:r>
      <w:r w:rsidR="005D34DC">
        <w:rPr>
          <w:rFonts w:cs="Times New Roman"/>
        </w:rPr>
        <w:t>Indigenous</w:t>
      </w:r>
      <w:r>
        <w:rPr>
          <w:rFonts w:cs="Times New Roman"/>
        </w:rPr>
        <w:t xml:space="preserve"> peoples.</w:t>
      </w:r>
      <w:r>
        <w:rPr>
          <w:rStyle w:val="FootnoteReference"/>
          <w:rFonts w:cs="Times New Roman"/>
        </w:rPr>
        <w:footnoteReference w:id="42"/>
      </w:r>
      <w:r>
        <w:rPr>
          <w:rFonts w:cs="Times New Roman"/>
        </w:rPr>
        <w:t xml:space="preserve">  The impact that the combination of science and policy had on the </w:t>
      </w:r>
      <w:r w:rsidR="005D34DC">
        <w:rPr>
          <w:rFonts w:cs="Times New Roman"/>
        </w:rPr>
        <w:t>Indigenous</w:t>
      </w:r>
      <w:r>
        <w:rPr>
          <w:rFonts w:cs="Times New Roman"/>
        </w:rPr>
        <w:t xml:space="preserve"> peoples was most clearly seen in the decline of the land base of the </w:t>
      </w:r>
      <w:r w:rsidR="005D34DC">
        <w:rPr>
          <w:rFonts w:cs="Times New Roman"/>
        </w:rPr>
        <w:t>Native</w:t>
      </w:r>
      <w:r>
        <w:rPr>
          <w:rFonts w:cs="Times New Roman"/>
        </w:rPr>
        <w:t xml:space="preserve"> peoples.  The Allotment process served as the mechanism of one of the largest land transfers in the history of human populations.  In just </w:t>
      </w:r>
      <w:r w:rsidR="001A3A34">
        <w:rPr>
          <w:rFonts w:cs="Times New Roman"/>
        </w:rPr>
        <w:t>a few</w:t>
      </w:r>
      <w:r>
        <w:rPr>
          <w:rFonts w:cs="Times New Roman"/>
        </w:rPr>
        <w:t xml:space="preserve"> decades, the policies inspired by the scientific racism of anthropology and evolutionary progress helped to divest the </w:t>
      </w:r>
      <w:r w:rsidR="005D34DC">
        <w:rPr>
          <w:rFonts w:cs="Times New Roman"/>
        </w:rPr>
        <w:t>Native</w:t>
      </w:r>
      <w:r>
        <w:rPr>
          <w:rFonts w:cs="Times New Roman"/>
        </w:rPr>
        <w:t xml:space="preserve"> populations of all but a fraction of their pre-Allotment land holdings.  Between the years of 1903 and 1933 </w:t>
      </w:r>
      <w:r w:rsidR="005D34DC">
        <w:rPr>
          <w:rFonts w:cs="Times New Roman"/>
        </w:rPr>
        <w:t>Indigenous</w:t>
      </w:r>
      <w:r>
        <w:rPr>
          <w:rFonts w:cs="Times New Roman"/>
        </w:rPr>
        <w:t xml:space="preserve"> peoples saw their land holdings shrink by close to two million acres per year until ninety million acres had been transferred from their possession into the hands of the settler colonial nation.</w:t>
      </w:r>
      <w:r>
        <w:rPr>
          <w:rStyle w:val="FootnoteReference"/>
          <w:rFonts w:cs="Times New Roman"/>
        </w:rPr>
        <w:footnoteReference w:id="43"/>
      </w:r>
    </w:p>
    <w:p w:rsidR="00C82DAD" w:rsidRDefault="00C82DAD" w:rsidP="00C82DAD">
      <w:pPr>
        <w:spacing w:line="480" w:lineRule="auto"/>
        <w:ind w:firstLine="720"/>
        <w:rPr>
          <w:rFonts w:cs="Times New Roman"/>
        </w:rPr>
      </w:pPr>
      <w:r>
        <w:rPr>
          <w:rFonts w:cs="Times New Roman"/>
        </w:rPr>
        <w:t xml:space="preserve">Deloria’s critique of the science of anthropology in the </w:t>
      </w:r>
      <w:r w:rsidR="001A3A34">
        <w:rPr>
          <w:rFonts w:cs="Times New Roman"/>
        </w:rPr>
        <w:t>T</w:t>
      </w:r>
      <w:r>
        <w:rPr>
          <w:rFonts w:cs="Times New Roman"/>
        </w:rPr>
        <w:t xml:space="preserve">wentieth </w:t>
      </w:r>
      <w:r w:rsidR="001A3A34">
        <w:rPr>
          <w:rFonts w:cs="Times New Roman"/>
        </w:rPr>
        <w:t>C</w:t>
      </w:r>
      <w:r>
        <w:rPr>
          <w:rFonts w:cs="Times New Roman"/>
        </w:rPr>
        <w:t xml:space="preserve">entury finds its roots in idea of the vanishing </w:t>
      </w:r>
      <w:r w:rsidR="001A3A34">
        <w:rPr>
          <w:rFonts w:cs="Times New Roman"/>
        </w:rPr>
        <w:t>Indian</w:t>
      </w:r>
      <w:r>
        <w:rPr>
          <w:rFonts w:cs="Times New Roman"/>
        </w:rPr>
        <w:t xml:space="preserve">.  The reason that so many anthropologists descended on the reservations in the summer months was to document the cultures and practices of the </w:t>
      </w:r>
      <w:r w:rsidR="005D34DC">
        <w:rPr>
          <w:rFonts w:cs="Times New Roman"/>
        </w:rPr>
        <w:t>Indigenous</w:t>
      </w:r>
      <w:r>
        <w:rPr>
          <w:rFonts w:cs="Times New Roman"/>
        </w:rPr>
        <w:t xml:space="preserve"> peoples before they vanished from the face of the earth.</w:t>
      </w:r>
      <w:r>
        <w:rPr>
          <w:rStyle w:val="FootnoteReference"/>
          <w:rFonts w:cs="Times New Roman"/>
        </w:rPr>
        <w:footnoteReference w:id="44"/>
      </w:r>
      <w:r>
        <w:rPr>
          <w:rFonts w:cs="Times New Roman"/>
        </w:rPr>
        <w:t xml:space="preserve">  The result of the imputation of the social sciences into the realm of policy making </w:t>
      </w:r>
      <w:r w:rsidR="001A3A34">
        <w:rPr>
          <w:rFonts w:cs="Times New Roman"/>
        </w:rPr>
        <w:t xml:space="preserve">pushed </w:t>
      </w:r>
      <w:r w:rsidR="005D34DC">
        <w:rPr>
          <w:rFonts w:cs="Times New Roman"/>
        </w:rPr>
        <w:t>Indigenous</w:t>
      </w:r>
      <w:r>
        <w:rPr>
          <w:rFonts w:cs="Times New Roman"/>
        </w:rPr>
        <w:t xml:space="preserve"> nations </w:t>
      </w:r>
      <w:r w:rsidR="001A3A34">
        <w:rPr>
          <w:rFonts w:cs="Times New Roman"/>
        </w:rPr>
        <w:t>closer to</w:t>
      </w:r>
      <w:r>
        <w:rPr>
          <w:rFonts w:cs="Times New Roman"/>
        </w:rPr>
        <w:t xml:space="preserve"> the brink of extinction in the same way that the destruction of food sources such as the </w:t>
      </w:r>
      <w:r w:rsidR="001A3A34">
        <w:rPr>
          <w:rFonts w:cs="Times New Roman"/>
        </w:rPr>
        <w:t>bison</w:t>
      </w:r>
      <w:r>
        <w:rPr>
          <w:rFonts w:cs="Times New Roman"/>
        </w:rPr>
        <w:t xml:space="preserve"> had on the Great Plains.  The sciences had been employed to explain the </w:t>
      </w:r>
      <w:r w:rsidR="005D34DC">
        <w:rPr>
          <w:rFonts w:cs="Times New Roman"/>
        </w:rPr>
        <w:t>Divine</w:t>
      </w:r>
      <w:r>
        <w:rPr>
          <w:rFonts w:cs="Times New Roman"/>
        </w:rPr>
        <w:t xml:space="preserve"> nature of progress and the ways</w:t>
      </w:r>
      <w:r w:rsidR="001A3A34">
        <w:rPr>
          <w:rFonts w:cs="Times New Roman"/>
        </w:rPr>
        <w:t xml:space="preserve"> that it had eclipsed the less</w:t>
      </w:r>
      <w:r>
        <w:rPr>
          <w:rFonts w:cs="Times New Roman"/>
        </w:rPr>
        <w:t xml:space="preserve"> developed societies that stood in th</w:t>
      </w:r>
      <w:r w:rsidR="001A3A34">
        <w:rPr>
          <w:rFonts w:cs="Times New Roman"/>
        </w:rPr>
        <w:t>e way of the spread of Europ</w:t>
      </w:r>
      <w:r w:rsidR="00F271B6">
        <w:rPr>
          <w:rFonts w:cs="Times New Roman"/>
        </w:rPr>
        <w:t>ean hegemony</w:t>
      </w:r>
      <w:r>
        <w:rPr>
          <w:rFonts w:cs="Times New Roman"/>
        </w:rPr>
        <w:t>.</w:t>
      </w:r>
    </w:p>
    <w:p w:rsidR="00C82DAD" w:rsidRDefault="00C82DAD" w:rsidP="00C82DAD">
      <w:pPr>
        <w:spacing w:line="480" w:lineRule="auto"/>
        <w:ind w:firstLine="720"/>
        <w:rPr>
          <w:rFonts w:cs="Times New Roman"/>
        </w:rPr>
      </w:pPr>
      <w:r>
        <w:rPr>
          <w:rFonts w:cs="Times New Roman"/>
        </w:rPr>
        <w:lastRenderedPageBreak/>
        <w:t xml:space="preserve">The social sciences were not the only science that had a devastating effect on the </w:t>
      </w:r>
      <w:r w:rsidR="005D34DC">
        <w:rPr>
          <w:rFonts w:cs="Times New Roman"/>
        </w:rPr>
        <w:t>Indigenous</w:t>
      </w:r>
      <w:r>
        <w:rPr>
          <w:rFonts w:cs="Times New Roman"/>
        </w:rPr>
        <w:t xml:space="preserve"> nations of North America.  The coming of the Atomic Age had just as much detrimental impact on the </w:t>
      </w:r>
      <w:r w:rsidR="005D34DC">
        <w:rPr>
          <w:rFonts w:cs="Times New Roman"/>
        </w:rPr>
        <w:t>Native</w:t>
      </w:r>
      <w:r>
        <w:rPr>
          <w:rFonts w:cs="Times New Roman"/>
        </w:rPr>
        <w:t xml:space="preserve"> peoples of North America in the Southwest as Removal had had on those of the Southeast.  The discovery of uranium in the deserts of the Navajo reservation was just as destructive to the future of the </w:t>
      </w:r>
      <w:r w:rsidR="005D34DC">
        <w:rPr>
          <w:rFonts w:cs="Times New Roman"/>
        </w:rPr>
        <w:t>Indigenous</w:t>
      </w:r>
      <w:r>
        <w:rPr>
          <w:rFonts w:cs="Times New Roman"/>
        </w:rPr>
        <w:t xml:space="preserve"> peoples of the Southwest as the discovery of gold in Georgia had been to the Cherokees 150 years earlier.  The scientific community was once more called into action to help deprive the </w:t>
      </w:r>
      <w:r w:rsidR="005D34DC">
        <w:rPr>
          <w:rFonts w:cs="Times New Roman"/>
        </w:rPr>
        <w:t>Indigenous</w:t>
      </w:r>
      <w:r>
        <w:rPr>
          <w:rFonts w:cs="Times New Roman"/>
        </w:rPr>
        <w:t xml:space="preserve"> peoples of their land and clean water.  </w:t>
      </w:r>
    </w:p>
    <w:p w:rsidR="00C82DAD" w:rsidRDefault="00C82DAD" w:rsidP="00C82DAD">
      <w:pPr>
        <w:spacing w:line="480" w:lineRule="auto"/>
        <w:ind w:firstLine="720"/>
        <w:rPr>
          <w:rFonts w:cs="Times New Roman"/>
        </w:rPr>
      </w:pPr>
      <w:r>
        <w:rPr>
          <w:rFonts w:cs="Times New Roman"/>
        </w:rPr>
        <w:t xml:space="preserve">Since the testing of the first nuclear bomb in the deserts of New Mexico, the federal government in conjunction with the nuclear scientists have acted to control more and more territory in the Western United States.  The removal of lands in this region from public to </w:t>
      </w:r>
      <w:r w:rsidR="001A3A34">
        <w:rPr>
          <w:rFonts w:cs="Times New Roman"/>
        </w:rPr>
        <w:t>restricted governmental</w:t>
      </w:r>
      <w:r>
        <w:rPr>
          <w:rFonts w:cs="Times New Roman"/>
        </w:rPr>
        <w:t xml:space="preserve"> control has been steady and disproportionate to any other region in the country.  The lands of Nevada have seen so many nuclear test detonations that it will be thousands of years before the radiation dissipates to livable levels.  The discovery of rich deposits of uranium and other rare earth metals along with the removal of public lands for the use of nuclear test detonations have deprived many </w:t>
      </w:r>
      <w:r w:rsidR="005D34DC">
        <w:rPr>
          <w:rFonts w:cs="Times New Roman"/>
        </w:rPr>
        <w:t>Native</w:t>
      </w:r>
      <w:r>
        <w:rPr>
          <w:rFonts w:cs="Times New Roman"/>
        </w:rPr>
        <w:t xml:space="preserve"> nations of their lands and holy place</w:t>
      </w:r>
      <w:r w:rsidR="001A3A34">
        <w:rPr>
          <w:rFonts w:cs="Times New Roman"/>
        </w:rPr>
        <w:t>s.  As Valerie Kuletz has noted:</w:t>
      </w:r>
    </w:p>
    <w:p w:rsidR="00C82DAD" w:rsidRDefault="00C82DAD" w:rsidP="0037702F">
      <w:pPr>
        <w:ind w:left="720" w:right="36"/>
        <w:rPr>
          <w:rFonts w:cs="Times New Roman"/>
        </w:rPr>
      </w:pPr>
      <w:r>
        <w:rPr>
          <w:rFonts w:cs="Times New Roman"/>
        </w:rPr>
        <w:t xml:space="preserve">The struggles going on in these out-of-the-way places, struggles that the mainstream media ignore more often than not, are quite familiar to the Indian people who inhabit them.  My interviews with Indian people in the interdesert region have revealed that many feel these struggles to be reminiscent of an older relationship between white people and Indians, only now the terms of the argument have changed, and the doublespeak is slicker.  Many Indian people have expressed to me that they see the nuclear wasteland as a form of twentieth-century genocide.  This, in conjunction, with the strong military presence in the interdesert region, gives them the feeling that history is one again repeating </w:t>
      </w:r>
      <w:r>
        <w:rPr>
          <w:rFonts w:cs="Times New Roman"/>
        </w:rPr>
        <w:lastRenderedPageBreak/>
        <w:t>itself, that the nuclear landscape is a contemporary form of the colonialism that won the West.</w:t>
      </w:r>
      <w:r>
        <w:rPr>
          <w:rStyle w:val="FootnoteReference"/>
          <w:rFonts w:cs="Times New Roman"/>
        </w:rPr>
        <w:footnoteReference w:id="45"/>
      </w:r>
    </w:p>
    <w:p w:rsidR="00C82DAD" w:rsidRDefault="00C82DAD" w:rsidP="00C82DAD">
      <w:pPr>
        <w:ind w:left="720" w:right="720"/>
        <w:rPr>
          <w:rFonts w:cs="Times New Roman"/>
        </w:rPr>
      </w:pPr>
    </w:p>
    <w:p w:rsidR="00C82DAD" w:rsidRDefault="00C82DAD" w:rsidP="00C82DAD">
      <w:pPr>
        <w:spacing w:line="480" w:lineRule="auto"/>
        <w:rPr>
          <w:rFonts w:cs="Times New Roman"/>
        </w:rPr>
      </w:pPr>
      <w:r>
        <w:rPr>
          <w:rFonts w:cs="Times New Roman"/>
        </w:rPr>
        <w:t xml:space="preserve">The nuclear science industry and the technologies that have resulted from splitting the atom have uniquely contributed to what can only be described as an on-going nuclear war against the </w:t>
      </w:r>
      <w:r w:rsidR="005D34DC">
        <w:rPr>
          <w:rFonts w:cs="Times New Roman"/>
        </w:rPr>
        <w:t>Native</w:t>
      </w:r>
      <w:r>
        <w:rPr>
          <w:rFonts w:cs="Times New Roman"/>
        </w:rPr>
        <w:t xml:space="preserve"> populations of the desert southwest of the United States.  The linkages between science and settler colonialism have been cemented into the histories of the </w:t>
      </w:r>
      <w:r w:rsidR="005D34DC">
        <w:rPr>
          <w:rFonts w:cs="Times New Roman"/>
        </w:rPr>
        <w:t>Indigenous</w:t>
      </w:r>
      <w:r>
        <w:rPr>
          <w:rFonts w:cs="Times New Roman"/>
        </w:rPr>
        <w:t xml:space="preserve"> peoples throughout North America.  The feedback between science and settler colonialism has occurred at multiple levels of the rhizomatic structure of the construct such that they are intrinsically tied to the project.</w:t>
      </w:r>
    </w:p>
    <w:p w:rsidR="001A3A34" w:rsidRDefault="00C82DAD" w:rsidP="00C82DAD">
      <w:pPr>
        <w:spacing w:line="480" w:lineRule="auto"/>
        <w:rPr>
          <w:rFonts w:cs="Times New Roman"/>
        </w:rPr>
      </w:pPr>
      <w:r>
        <w:rPr>
          <w:rFonts w:cs="Times New Roman"/>
        </w:rPr>
        <w:tab/>
        <w:t xml:space="preserve">The social sciences removed themselves from the civilizing project in the open field of policy making, but they have remained to pressure the nature of </w:t>
      </w:r>
      <w:r w:rsidR="005D34DC">
        <w:rPr>
          <w:rFonts w:cs="Times New Roman"/>
        </w:rPr>
        <w:t>Indigenous</w:t>
      </w:r>
      <w:r>
        <w:rPr>
          <w:rFonts w:cs="Times New Roman"/>
        </w:rPr>
        <w:t xml:space="preserve"> difference in other forums.  No longer do anthropologists openly direct policies to help “civilize” the </w:t>
      </w:r>
      <w:r w:rsidR="005D34DC">
        <w:rPr>
          <w:rFonts w:cs="Times New Roman"/>
        </w:rPr>
        <w:t>Native</w:t>
      </w:r>
      <w:r>
        <w:rPr>
          <w:rFonts w:cs="Times New Roman"/>
        </w:rPr>
        <w:t xml:space="preserve"> peoples, but now do so on a more covert field of play.  The myth of the multicultural society was discarded by the social sciences and replaced with the studies of the poststructural society and postcolonial studies.  The social sciences have remade themselves into an even more insidious form that threatens to deny the uniqueness of </w:t>
      </w:r>
      <w:r w:rsidR="005D34DC">
        <w:rPr>
          <w:rFonts w:cs="Times New Roman"/>
        </w:rPr>
        <w:t>Native</w:t>
      </w:r>
      <w:r>
        <w:rPr>
          <w:rFonts w:cs="Times New Roman"/>
        </w:rPr>
        <w:t xml:space="preserve"> culture and society and to absorb them into the idea of the postracial society.  </w:t>
      </w:r>
    </w:p>
    <w:p w:rsidR="00C82DAD" w:rsidRDefault="00C82DAD" w:rsidP="001A3A34">
      <w:pPr>
        <w:spacing w:line="480" w:lineRule="auto"/>
        <w:ind w:firstLine="720"/>
        <w:rPr>
          <w:rFonts w:cs="Times New Roman"/>
        </w:rPr>
      </w:pPr>
      <w:r>
        <w:rPr>
          <w:rFonts w:cs="Times New Roman"/>
        </w:rPr>
        <w:t xml:space="preserve">The use of the sciences in the denial of </w:t>
      </w:r>
      <w:r w:rsidR="005D34DC">
        <w:rPr>
          <w:rFonts w:cs="Times New Roman"/>
        </w:rPr>
        <w:t>Native</w:t>
      </w:r>
      <w:r>
        <w:rPr>
          <w:rFonts w:cs="Times New Roman"/>
        </w:rPr>
        <w:t xml:space="preserve"> identity presents itself as yet another mechanism for the assault on </w:t>
      </w:r>
      <w:r w:rsidR="005D34DC">
        <w:rPr>
          <w:rFonts w:cs="Times New Roman"/>
        </w:rPr>
        <w:t>Native</w:t>
      </w:r>
      <w:r>
        <w:rPr>
          <w:rFonts w:cs="Times New Roman"/>
        </w:rPr>
        <w:t xml:space="preserve"> difference.  The </w:t>
      </w:r>
      <w:r w:rsidR="005D34DC">
        <w:rPr>
          <w:rFonts w:cs="Times New Roman"/>
        </w:rPr>
        <w:t>Native</w:t>
      </w:r>
      <w:r>
        <w:rPr>
          <w:rFonts w:cs="Times New Roman"/>
        </w:rPr>
        <w:t xml:space="preserve"> other that has always existed within the culture of the settler colonial project is ignored or even </w:t>
      </w:r>
      <w:r>
        <w:rPr>
          <w:rFonts w:cs="Times New Roman"/>
        </w:rPr>
        <w:lastRenderedPageBreak/>
        <w:t>denigrated as holding on to a difference that does not exist within a world of psychoanalytic explanation.</w:t>
      </w:r>
    </w:p>
    <w:p w:rsidR="00C82DAD" w:rsidRDefault="00C82DAD" w:rsidP="00C82DAD">
      <w:pPr>
        <w:spacing w:line="480" w:lineRule="auto"/>
        <w:ind w:firstLine="720"/>
        <w:rPr>
          <w:rFonts w:cs="Times New Roman"/>
        </w:rPr>
      </w:pPr>
      <w:r>
        <w:rPr>
          <w:rFonts w:cs="Times New Roman"/>
        </w:rPr>
        <w:t xml:space="preserve">The best science of the day in the </w:t>
      </w:r>
      <w:r w:rsidR="001A3A34">
        <w:rPr>
          <w:rFonts w:cs="Times New Roman"/>
        </w:rPr>
        <w:t>T</w:t>
      </w:r>
      <w:r>
        <w:rPr>
          <w:rFonts w:cs="Times New Roman"/>
        </w:rPr>
        <w:t>wenty-</w:t>
      </w:r>
      <w:r w:rsidR="001A3A34">
        <w:rPr>
          <w:rFonts w:cs="Times New Roman"/>
        </w:rPr>
        <w:t>F</w:t>
      </w:r>
      <w:r>
        <w:rPr>
          <w:rFonts w:cs="Times New Roman"/>
        </w:rPr>
        <w:t xml:space="preserve">irst </w:t>
      </w:r>
      <w:r w:rsidR="001A3A34">
        <w:rPr>
          <w:rFonts w:cs="Times New Roman"/>
        </w:rPr>
        <w:t>C</w:t>
      </w:r>
      <w:r>
        <w:rPr>
          <w:rFonts w:cs="Times New Roman"/>
        </w:rPr>
        <w:t xml:space="preserve">entury calls for a rejection of essentialist notions and embracing a poststructural world of postracialization and identity.  The postcolonial nature of these studies, as previously mentioned, rely on the notions that somehow the colonial era has ended.  The evidence to support this claim is lacking from the perspective of the </w:t>
      </w:r>
      <w:r w:rsidR="005D34DC">
        <w:rPr>
          <w:rFonts w:cs="Times New Roman"/>
        </w:rPr>
        <w:t>Indigenous</w:t>
      </w:r>
      <w:r>
        <w:rPr>
          <w:rFonts w:cs="Times New Roman"/>
        </w:rPr>
        <w:t xml:space="preserve"> populations of North America, who still find themselves as wards of the larger United States government and in a never ending state of pupilage.  The conclusions of such science ring hollow in the ears of the </w:t>
      </w:r>
      <w:r w:rsidR="005D34DC">
        <w:rPr>
          <w:rFonts w:cs="Times New Roman"/>
        </w:rPr>
        <w:t>Indigenous</w:t>
      </w:r>
      <w:r>
        <w:rPr>
          <w:rFonts w:cs="Times New Roman"/>
        </w:rPr>
        <w:t xml:space="preserve"> peoples that still find themselves firmly trapped under the yoke of setter colonial rule.  The </w:t>
      </w:r>
      <w:r w:rsidR="005D34DC">
        <w:rPr>
          <w:rFonts w:cs="Times New Roman"/>
        </w:rPr>
        <w:t>Native</w:t>
      </w:r>
      <w:r>
        <w:rPr>
          <w:rFonts w:cs="Times New Roman"/>
        </w:rPr>
        <w:t xml:space="preserve"> nations exist still at the sufferance of the United States Congress.  The postmodern science built itself on the corpus of the vanished American.  </w:t>
      </w:r>
    </w:p>
    <w:p w:rsidR="00C82DAD" w:rsidRDefault="00C82DAD" w:rsidP="00C82DAD">
      <w:pPr>
        <w:spacing w:line="480" w:lineRule="auto"/>
        <w:ind w:firstLine="720"/>
        <w:rPr>
          <w:rFonts w:cs="Times New Roman"/>
        </w:rPr>
      </w:pPr>
      <w:r>
        <w:rPr>
          <w:rFonts w:cs="Times New Roman"/>
        </w:rPr>
        <w:t xml:space="preserve">The postracial anti-essentialist camp of science has firmly located itself in a position to tell </w:t>
      </w:r>
      <w:r w:rsidR="005D34DC">
        <w:rPr>
          <w:rFonts w:cs="Times New Roman"/>
        </w:rPr>
        <w:t>Native</w:t>
      </w:r>
      <w:r>
        <w:rPr>
          <w:rFonts w:cs="Times New Roman"/>
        </w:rPr>
        <w:t xml:space="preserve"> peoples that they should move beyond their own essentialist cultures into the post-structural world.  </w:t>
      </w:r>
      <w:r w:rsidR="005D34DC">
        <w:rPr>
          <w:rFonts w:cs="Times New Roman"/>
        </w:rPr>
        <w:t>Native</w:t>
      </w:r>
      <w:r>
        <w:rPr>
          <w:rFonts w:cs="Times New Roman"/>
        </w:rPr>
        <w:t xml:space="preserve"> scholars have been forceful in their rejection of this idea.  The critics have responded that the anti-essentialist camp ignores the fact that the normative constructions of these premises fail to adequately address the liberatory potential that exists within them and at the same time become a tool leveraged against the claims of </w:t>
      </w:r>
      <w:r w:rsidR="005D34DC">
        <w:rPr>
          <w:rFonts w:cs="Times New Roman"/>
        </w:rPr>
        <w:t>Indigenous</w:t>
      </w:r>
      <w:r>
        <w:rPr>
          <w:rFonts w:cs="Times New Roman"/>
        </w:rPr>
        <w:t xml:space="preserve"> difference in favor of settler colonial domination.</w:t>
      </w:r>
      <w:r>
        <w:rPr>
          <w:rStyle w:val="FootnoteReference"/>
          <w:rFonts w:cs="Times New Roman"/>
        </w:rPr>
        <w:footnoteReference w:id="46"/>
      </w:r>
      <w:r>
        <w:rPr>
          <w:rFonts w:cs="Times New Roman"/>
        </w:rPr>
        <w:t xml:space="preserve">  While the science seeks the emancipatory potential of radical democracy, the method involved only serves to ignore the </w:t>
      </w:r>
      <w:r w:rsidR="005D34DC">
        <w:rPr>
          <w:rFonts w:cs="Times New Roman"/>
        </w:rPr>
        <w:t>Indigenous</w:t>
      </w:r>
      <w:r>
        <w:rPr>
          <w:rFonts w:cs="Times New Roman"/>
        </w:rPr>
        <w:t xml:space="preserve"> other as the foundation upon which settler colonialism has built itself. </w:t>
      </w:r>
    </w:p>
    <w:p w:rsidR="00C82DAD" w:rsidRDefault="00C82DAD" w:rsidP="00C82DAD">
      <w:pPr>
        <w:spacing w:line="480" w:lineRule="auto"/>
        <w:ind w:firstLine="720"/>
        <w:rPr>
          <w:rFonts w:cs="Times New Roman"/>
        </w:rPr>
      </w:pPr>
      <w:r>
        <w:rPr>
          <w:rFonts w:cs="Times New Roman"/>
        </w:rPr>
        <w:lastRenderedPageBreak/>
        <w:t xml:space="preserve">What the postmodern social science fails to address is the prior questions of settler colonialism and the </w:t>
      </w:r>
      <w:r w:rsidR="005D34DC">
        <w:rPr>
          <w:rFonts w:cs="Times New Roman"/>
        </w:rPr>
        <w:t>Native</w:t>
      </w:r>
      <w:r>
        <w:rPr>
          <w:rFonts w:cs="Times New Roman"/>
        </w:rPr>
        <w:t xml:space="preserve"> as the ontological other that it has posited itself against.  The failure to address the pre-existing premise of </w:t>
      </w:r>
      <w:r w:rsidR="005D34DC">
        <w:rPr>
          <w:rFonts w:cs="Times New Roman"/>
        </w:rPr>
        <w:t>Native</w:t>
      </w:r>
      <w:r>
        <w:rPr>
          <w:rFonts w:cs="Times New Roman"/>
        </w:rPr>
        <w:t xml:space="preserve"> </w:t>
      </w:r>
      <w:r w:rsidR="001A3A34">
        <w:rPr>
          <w:rFonts w:cs="Times New Roman"/>
        </w:rPr>
        <w:t>“</w:t>
      </w:r>
      <w:r>
        <w:rPr>
          <w:rFonts w:cs="Times New Roman"/>
        </w:rPr>
        <w:t>otherization</w:t>
      </w:r>
      <w:r w:rsidR="001A3A34">
        <w:rPr>
          <w:rFonts w:cs="Times New Roman"/>
        </w:rPr>
        <w:t>”</w:t>
      </w:r>
      <w:r>
        <w:rPr>
          <w:rFonts w:cs="Times New Roman"/>
        </w:rPr>
        <w:t xml:space="preserve"> within the pantheon of settler colonial feedback loops as they exist within the rhizome structure prevent the emancipatory potential of these studies.  In order to truly realize the potential of these forms of inquiry, </w:t>
      </w:r>
      <w:r w:rsidR="005D34DC">
        <w:rPr>
          <w:rFonts w:cs="Times New Roman"/>
        </w:rPr>
        <w:t>Native</w:t>
      </w:r>
      <w:r>
        <w:rPr>
          <w:rFonts w:cs="Times New Roman"/>
        </w:rPr>
        <w:t xml:space="preserve"> scholars have begun to interrogate the nature of the assumptions </w:t>
      </w:r>
      <w:r w:rsidR="005318AA">
        <w:rPr>
          <w:rFonts w:cs="Times New Roman"/>
        </w:rPr>
        <w:t>underlying them.  As Jodi Byrd noted:</w:t>
      </w:r>
    </w:p>
    <w:p w:rsidR="00C82DAD" w:rsidRDefault="00C82DAD" w:rsidP="0037702F">
      <w:pPr>
        <w:ind w:left="720" w:right="36"/>
        <w:rPr>
          <w:rFonts w:cs="Times New Roman"/>
        </w:rPr>
      </w:pPr>
      <w:r>
        <w:rPr>
          <w:rFonts w:cs="Times New Roman"/>
        </w:rPr>
        <w:t>With the scope of such transits, indigeneity as an ontological prior challenges postcolonial and critical theories because it serves as a significant parallax view—though certainly not the only one—along the baseline of colonialism through which to trouble the dialectical processes that underwrite colonialist hegemonies of racializations and normativities, subjectivities and subjectifications.  As radical alterity, indigeneity functions as a counterpoint that disrupts the fictions of multicultural settler enfranchisement and diasporic arrivals; as event and as horizon, indigeneity is temporal as well as spatial, structural as well as structuring.</w:t>
      </w:r>
      <w:r>
        <w:rPr>
          <w:rStyle w:val="FootnoteReference"/>
          <w:rFonts w:cs="Times New Roman"/>
        </w:rPr>
        <w:footnoteReference w:id="47"/>
      </w:r>
    </w:p>
    <w:p w:rsidR="00C82DAD" w:rsidRDefault="00C82DAD" w:rsidP="00C82DAD">
      <w:pPr>
        <w:ind w:left="720" w:right="720"/>
        <w:rPr>
          <w:rFonts w:cs="Times New Roman"/>
        </w:rPr>
      </w:pPr>
    </w:p>
    <w:p w:rsidR="00C82DAD" w:rsidRDefault="00C82DAD" w:rsidP="00C82DAD">
      <w:pPr>
        <w:spacing w:line="480" w:lineRule="auto"/>
        <w:rPr>
          <w:rFonts w:cs="Times New Roman"/>
        </w:rPr>
      </w:pPr>
      <w:r>
        <w:rPr>
          <w:rFonts w:cs="Times New Roman"/>
        </w:rPr>
        <w:t>While the language of this scholarship can be difficult to p</w:t>
      </w:r>
      <w:r w:rsidR="005318AA">
        <w:rPr>
          <w:rFonts w:cs="Times New Roman"/>
        </w:rPr>
        <w:t xml:space="preserve">arse, the point is very simple:  </w:t>
      </w:r>
      <w:r>
        <w:rPr>
          <w:rFonts w:cs="Times New Roman"/>
        </w:rPr>
        <w:t xml:space="preserve">the </w:t>
      </w:r>
      <w:r w:rsidR="005D34DC">
        <w:rPr>
          <w:rFonts w:cs="Times New Roman"/>
        </w:rPr>
        <w:t>Indigenous</w:t>
      </w:r>
      <w:r>
        <w:rPr>
          <w:rFonts w:cs="Times New Roman"/>
        </w:rPr>
        <w:t xml:space="preserve"> other exists as a prior question that must be addressed in order to understand the structures of settler colonialism and how it has been built upon the image of the </w:t>
      </w:r>
      <w:r w:rsidR="005D34DC">
        <w:rPr>
          <w:rFonts w:cs="Times New Roman"/>
        </w:rPr>
        <w:t>Native</w:t>
      </w:r>
      <w:r>
        <w:rPr>
          <w:rFonts w:cs="Times New Roman"/>
        </w:rPr>
        <w:t xml:space="preserve"> other.  The postmodern social sciences and psychoanalytic scholars fail to address the prior question and this taints the foundations upon which postcolonial and postracial studies have constructed themselves.  Until the prior question of indigeneity is addressed, it will remain difficult to center deconstructive studies into the nature of settler colonialism and simply sweeping it under the rug with claims of anti-essentialism does not serve to interrogate the nature of the relationship.</w:t>
      </w:r>
    </w:p>
    <w:p w:rsidR="00C82DAD" w:rsidRDefault="00C82DAD" w:rsidP="00C82DAD">
      <w:pPr>
        <w:spacing w:line="480" w:lineRule="auto"/>
        <w:rPr>
          <w:rFonts w:cs="Times New Roman"/>
        </w:rPr>
      </w:pPr>
      <w:r>
        <w:rPr>
          <w:rFonts w:cs="Times New Roman"/>
        </w:rPr>
        <w:lastRenderedPageBreak/>
        <w:tab/>
        <w:t xml:space="preserve">Another tactic employed to </w:t>
      </w:r>
      <w:r w:rsidR="005318AA">
        <w:rPr>
          <w:rFonts w:cs="Times New Roman"/>
        </w:rPr>
        <w:t xml:space="preserve">avoid </w:t>
      </w:r>
      <w:r>
        <w:rPr>
          <w:rFonts w:cs="Times New Roman"/>
        </w:rPr>
        <w:t xml:space="preserve">the prior question of the </w:t>
      </w:r>
      <w:r w:rsidR="005D34DC">
        <w:rPr>
          <w:rFonts w:cs="Times New Roman"/>
        </w:rPr>
        <w:t>Indigenous</w:t>
      </w:r>
      <w:r>
        <w:rPr>
          <w:rFonts w:cs="Times New Roman"/>
        </w:rPr>
        <w:t xml:space="preserve"> other comes in the form of the accusation of</w:t>
      </w:r>
      <w:r w:rsidR="005318AA">
        <w:rPr>
          <w:rFonts w:cs="Times New Roman"/>
        </w:rPr>
        <w:t xml:space="preserve"> </w:t>
      </w:r>
      <w:r w:rsidR="00F271B6">
        <w:rPr>
          <w:rFonts w:cs="Times New Roman"/>
        </w:rPr>
        <w:t>Nietzschean ressentiment</w:t>
      </w:r>
      <w:r>
        <w:rPr>
          <w:rFonts w:cs="Times New Roman"/>
        </w:rPr>
        <w:t xml:space="preserve">.  Redeploying this in the context of </w:t>
      </w:r>
      <w:r w:rsidR="005D34DC">
        <w:rPr>
          <w:rFonts w:cs="Times New Roman"/>
        </w:rPr>
        <w:t>Indigenous</w:t>
      </w:r>
      <w:r>
        <w:rPr>
          <w:rFonts w:cs="Times New Roman"/>
        </w:rPr>
        <w:t xml:space="preserve"> liberation and using Canadian First Peoples as an exam</w:t>
      </w:r>
      <w:r w:rsidR="005318AA">
        <w:rPr>
          <w:rFonts w:cs="Times New Roman"/>
        </w:rPr>
        <w:t>ple, Coulthard has written that:</w:t>
      </w:r>
    </w:p>
    <w:p w:rsidR="00C82DAD" w:rsidRDefault="00C82DAD" w:rsidP="0037702F">
      <w:pPr>
        <w:ind w:left="720" w:right="36"/>
        <w:rPr>
          <w:rFonts w:cs="Times New Roman"/>
        </w:rPr>
      </w:pPr>
      <w:r>
        <w:rPr>
          <w:rFonts w:cs="Times New Roman"/>
        </w:rPr>
        <w:t>In the context of internalized colonialism, then, it would appear that the emergence of reactive emotions like anger and resentment can indicate a breakdown of colonial subjection and thus open up the possibility of developing alternative subjectivities and anticolonial practices.  Indeed, if we look at the historical context that informed the coupling of recognition with reconciliation politics following Canada’s launch of RCAP in 1991, we see a remarkably similar process taking place.</w:t>
      </w:r>
      <w:r>
        <w:rPr>
          <w:rStyle w:val="FootnoteReference"/>
          <w:rFonts w:cs="Times New Roman"/>
        </w:rPr>
        <w:footnoteReference w:id="48"/>
      </w:r>
    </w:p>
    <w:p w:rsidR="00C82DAD" w:rsidRPr="005E20F1" w:rsidRDefault="00C82DAD" w:rsidP="00C82DAD">
      <w:pPr>
        <w:ind w:left="720" w:right="720"/>
        <w:rPr>
          <w:rFonts w:cs="Times New Roman"/>
        </w:rPr>
      </w:pPr>
    </w:p>
    <w:p w:rsidR="00C82DAD" w:rsidRDefault="00C82DAD" w:rsidP="00C82DAD">
      <w:pPr>
        <w:spacing w:line="480" w:lineRule="auto"/>
        <w:rPr>
          <w:rFonts w:cs="Times New Roman"/>
        </w:rPr>
      </w:pPr>
      <w:r>
        <w:rPr>
          <w:rFonts w:cs="Times New Roman"/>
        </w:rPr>
        <w:t xml:space="preserve">The resentment that </w:t>
      </w:r>
      <w:r w:rsidR="005D34DC">
        <w:rPr>
          <w:rFonts w:cs="Times New Roman"/>
        </w:rPr>
        <w:t>Indigenous</w:t>
      </w:r>
      <w:r w:rsidR="005318AA">
        <w:rPr>
          <w:rFonts w:cs="Times New Roman"/>
        </w:rPr>
        <w:t xml:space="preserve"> communities</w:t>
      </w:r>
      <w:r>
        <w:rPr>
          <w:rFonts w:cs="Times New Roman"/>
        </w:rPr>
        <w:t xml:space="preserve"> </w:t>
      </w:r>
      <w:r w:rsidR="005318AA">
        <w:rPr>
          <w:rFonts w:cs="Times New Roman"/>
        </w:rPr>
        <w:t>are</w:t>
      </w:r>
      <w:r>
        <w:rPr>
          <w:rFonts w:cs="Times New Roman"/>
        </w:rPr>
        <w:t xml:space="preserve"> accused of harboring in the postracial world becomes a mechanism for the rejection of the mental colonialism that has infected the psyche of the colonized as they attempt to navigate a world of settler racialization.</w:t>
      </w:r>
      <w:r>
        <w:rPr>
          <w:rStyle w:val="FootnoteReference"/>
          <w:rFonts w:cs="Times New Roman"/>
        </w:rPr>
        <w:footnoteReference w:id="49"/>
      </w:r>
    </w:p>
    <w:p w:rsidR="00C82DAD" w:rsidRDefault="00C82DAD" w:rsidP="00C82DAD">
      <w:pPr>
        <w:spacing w:line="480" w:lineRule="auto"/>
        <w:rPr>
          <w:rFonts w:cs="Times New Roman"/>
        </w:rPr>
      </w:pPr>
      <w:r>
        <w:rPr>
          <w:rFonts w:cs="Times New Roman"/>
        </w:rPr>
        <w:tab/>
        <w:t xml:space="preserve">From these examples, the conclusion is obvious, settler colonialism has historically and contemporaneously employed the best science of the day as part and parcel of the process of colonization.  The sciences have uniquely posited themselves as an arm of the rhizomatic structure of settler colonialism and serve to feed and nourish the other parts of the root structure that form its basis.  Settler colonialism has relied on the sciences as a justificatory mechanism to rationalize the dispossession of </w:t>
      </w:r>
      <w:r w:rsidR="005D34DC">
        <w:rPr>
          <w:rFonts w:cs="Times New Roman"/>
        </w:rPr>
        <w:t>Indigenous</w:t>
      </w:r>
      <w:r>
        <w:rPr>
          <w:rFonts w:cs="Times New Roman"/>
        </w:rPr>
        <w:t xml:space="preserve"> peoples of their lands.  Western thought requires a rational basis for its actions and the sciences form the core of this rationality.  Just as thought requires a rational basis in science, so, too, do policies and laws within the Western concept of the rule of law.  </w:t>
      </w:r>
      <w:r>
        <w:rPr>
          <w:rFonts w:cs="Times New Roman"/>
        </w:rPr>
        <w:lastRenderedPageBreak/>
        <w:t xml:space="preserve">These two structures have worked concomitantly toward the same goal of rationally dispossessing </w:t>
      </w:r>
      <w:r w:rsidR="005D34DC">
        <w:rPr>
          <w:rFonts w:cs="Times New Roman"/>
        </w:rPr>
        <w:t>Native</w:t>
      </w:r>
      <w:r>
        <w:rPr>
          <w:rFonts w:cs="Times New Roman"/>
        </w:rPr>
        <w:t xml:space="preserve"> peoples of their lands.</w:t>
      </w:r>
    </w:p>
    <w:p w:rsidR="00C82DAD" w:rsidRPr="006F39E6" w:rsidRDefault="006F39E6" w:rsidP="0037702F">
      <w:pPr>
        <w:pStyle w:val="Heading1"/>
        <w:jc w:val="center"/>
        <w:rPr>
          <w:b/>
          <w:sz w:val="28"/>
          <w:szCs w:val="28"/>
        </w:rPr>
      </w:pPr>
      <w:bookmarkStart w:id="11" w:name="_Toc459226441"/>
      <w:r>
        <w:rPr>
          <w:b/>
          <w:sz w:val="28"/>
          <w:szCs w:val="28"/>
        </w:rPr>
        <w:t>Chapter 4</w:t>
      </w:r>
      <w:r w:rsidRPr="006F39E6">
        <w:rPr>
          <w:b/>
          <w:sz w:val="28"/>
          <w:szCs w:val="28"/>
        </w:rPr>
        <w:t xml:space="preserve">:  </w:t>
      </w:r>
      <w:r w:rsidR="00C82DAD" w:rsidRPr="006F39E6">
        <w:rPr>
          <w:b/>
          <w:sz w:val="28"/>
          <w:szCs w:val="28"/>
        </w:rPr>
        <w:t>E</w:t>
      </w:r>
      <w:r w:rsidRPr="006F39E6">
        <w:rPr>
          <w:b/>
          <w:sz w:val="28"/>
          <w:szCs w:val="28"/>
        </w:rPr>
        <w:t>ducation</w:t>
      </w:r>
      <w:bookmarkEnd w:id="11"/>
    </w:p>
    <w:p w:rsidR="00C82DAD" w:rsidRDefault="00C82DAD" w:rsidP="00C82DAD">
      <w:pPr>
        <w:spacing w:line="480" w:lineRule="auto"/>
        <w:rPr>
          <w:rFonts w:cs="Times New Roman"/>
        </w:rPr>
      </w:pPr>
      <w:r>
        <w:rPr>
          <w:rFonts w:cs="Times New Roman"/>
        </w:rPr>
        <w:tab/>
        <w:t xml:space="preserve">The third arm of the effort to colonize the lands of North America is education.  Historically education functioned as a way to civilize the </w:t>
      </w:r>
      <w:r w:rsidR="005D34DC">
        <w:rPr>
          <w:rFonts w:cs="Times New Roman"/>
        </w:rPr>
        <w:t>Native</w:t>
      </w:r>
      <w:r>
        <w:rPr>
          <w:rFonts w:cs="Times New Roman"/>
        </w:rPr>
        <w:t xml:space="preserve"> peoples.</w:t>
      </w:r>
      <w:r w:rsidR="005318AA">
        <w:rPr>
          <w:rFonts w:cs="Times New Roman"/>
        </w:rPr>
        <w:t xml:space="preserve">  In creating the mechanism to </w:t>
      </w:r>
      <w:r>
        <w:rPr>
          <w:rFonts w:cs="Times New Roman"/>
        </w:rPr>
        <w:t>civilize</w:t>
      </w:r>
      <w:r w:rsidR="005318AA">
        <w:rPr>
          <w:rFonts w:cs="Times New Roman"/>
        </w:rPr>
        <w:t xml:space="preserve"> the P</w:t>
      </w:r>
      <w:r>
        <w:rPr>
          <w:rFonts w:cs="Times New Roman"/>
        </w:rPr>
        <w:t xml:space="preserve">rimitive cultures of </w:t>
      </w:r>
      <w:r w:rsidR="005D34DC">
        <w:rPr>
          <w:rFonts w:cs="Times New Roman"/>
        </w:rPr>
        <w:t>Native</w:t>
      </w:r>
      <w:r>
        <w:rPr>
          <w:rFonts w:cs="Times New Roman"/>
        </w:rPr>
        <w:t xml:space="preserve"> peoples, education has no equal in its forceful behavior modification.  The educational system was founded as a means to bring the light of “civilization” to the </w:t>
      </w:r>
      <w:r w:rsidR="005D34DC">
        <w:rPr>
          <w:rFonts w:cs="Times New Roman"/>
        </w:rPr>
        <w:t>Indigenous</w:t>
      </w:r>
      <w:r>
        <w:rPr>
          <w:rFonts w:cs="Times New Roman"/>
        </w:rPr>
        <w:t xml:space="preserve"> peoples of North America and has functioned to further the colonial project from its inception.  From its inception, education formed the tool that colonial society used as way to hammer the </w:t>
      </w:r>
      <w:r w:rsidR="005D34DC">
        <w:rPr>
          <w:rFonts w:cs="Times New Roman"/>
        </w:rPr>
        <w:t>Indigenous</w:t>
      </w:r>
      <w:r>
        <w:rPr>
          <w:rFonts w:cs="Times New Roman"/>
        </w:rPr>
        <w:t xml:space="preserve"> society into the mold of the rapidly growing settler colonial population.  The missionaries who accompanied the original explorers brought education in the means and methods of Christianity and formed the origin of what would become one of the greatest assimilative tools of settler colonial society.</w:t>
      </w:r>
    </w:p>
    <w:p w:rsidR="00C82DAD" w:rsidRDefault="00C82DAD" w:rsidP="00C82DAD">
      <w:pPr>
        <w:spacing w:line="480" w:lineRule="auto"/>
        <w:rPr>
          <w:rFonts w:cs="Times New Roman"/>
        </w:rPr>
      </w:pPr>
      <w:r>
        <w:rPr>
          <w:rFonts w:cs="Times New Roman"/>
        </w:rPr>
        <w:tab/>
        <w:t xml:space="preserve">The Christian missionaries were firmly in control of educating the </w:t>
      </w:r>
      <w:r w:rsidR="005D34DC">
        <w:rPr>
          <w:rFonts w:cs="Times New Roman"/>
        </w:rPr>
        <w:t>Native</w:t>
      </w:r>
      <w:r>
        <w:rPr>
          <w:rFonts w:cs="Times New Roman"/>
        </w:rPr>
        <w:t xml:space="preserve"> populations and bringing the light of Christianity to them.  The educators in the clergy saw their pupils as normatively deficient when compared to their settler colonial societies.  The terms of </w:t>
      </w:r>
      <w:r w:rsidR="005D34DC">
        <w:rPr>
          <w:rFonts w:cs="Times New Roman"/>
        </w:rPr>
        <w:t>Native</w:t>
      </w:r>
      <w:r>
        <w:rPr>
          <w:rFonts w:cs="Times New Roman"/>
        </w:rPr>
        <w:t xml:space="preserve"> education and the place of </w:t>
      </w:r>
      <w:r w:rsidR="005D34DC">
        <w:rPr>
          <w:rFonts w:cs="Times New Roman"/>
        </w:rPr>
        <w:t>Indigenous</w:t>
      </w:r>
      <w:r>
        <w:rPr>
          <w:rFonts w:cs="Times New Roman"/>
        </w:rPr>
        <w:t xml:space="preserve"> peoples in relation to the “civilized” nations of Europe was set by the missionary educa</w:t>
      </w:r>
      <w:r w:rsidR="005318AA">
        <w:rPr>
          <w:rFonts w:cs="Times New Roman"/>
        </w:rPr>
        <w:t>tors.  As Berkhofer has written:</w:t>
      </w:r>
    </w:p>
    <w:p w:rsidR="00C82DAD" w:rsidRDefault="00C82DAD" w:rsidP="0037702F">
      <w:pPr>
        <w:ind w:left="720" w:right="36"/>
        <w:rPr>
          <w:rFonts w:cs="Times New Roman"/>
        </w:rPr>
      </w:pPr>
      <w:r>
        <w:rPr>
          <w:rFonts w:cs="Times New Roman"/>
        </w:rPr>
        <w:t xml:space="preserve">The basic themes that would dominate so much of White thinking on Native Americans for the next few centuries were well developed in the literature on the Spanish conquest and settlement of the Americas.  Using the twin criteria of Christianity and “civilization,” Spaniards found the Indian wanting in a long list of attributes:  letters, laws, government, clothing, arts, trade, agriculture, </w:t>
      </w:r>
      <w:r>
        <w:rPr>
          <w:rFonts w:cs="Times New Roman"/>
        </w:rPr>
        <w:lastRenderedPageBreak/>
        <w:t>marriage, morals, metal goods, and above all religion.  Judgments upon these failures might be kind and sympathetic or harsh and hostile, but no one argued that the Indian was as good as the European in this early period.</w:t>
      </w:r>
      <w:r>
        <w:rPr>
          <w:rStyle w:val="FootnoteReference"/>
          <w:rFonts w:cs="Times New Roman"/>
        </w:rPr>
        <w:footnoteReference w:id="50"/>
      </w:r>
    </w:p>
    <w:p w:rsidR="00C82DAD" w:rsidRDefault="00C82DAD" w:rsidP="00C82DAD">
      <w:pPr>
        <w:ind w:right="720"/>
        <w:rPr>
          <w:rFonts w:cs="Times New Roman"/>
        </w:rPr>
      </w:pPr>
    </w:p>
    <w:p w:rsidR="00C82DAD" w:rsidRDefault="00C82DAD" w:rsidP="00C82DAD">
      <w:pPr>
        <w:spacing w:line="480" w:lineRule="auto"/>
        <w:rPr>
          <w:rFonts w:cs="Times New Roman"/>
        </w:rPr>
      </w:pPr>
      <w:r>
        <w:rPr>
          <w:rFonts w:cs="Times New Roman"/>
        </w:rPr>
        <w:t xml:space="preserve">The feedback loop and connections between the rhizomatic structures of colonialism are apparent in this statement.  The overall depiction of the </w:t>
      </w:r>
      <w:r w:rsidR="005D34DC">
        <w:rPr>
          <w:rFonts w:cs="Times New Roman"/>
        </w:rPr>
        <w:t>Native</w:t>
      </w:r>
      <w:r>
        <w:rPr>
          <w:rFonts w:cs="Times New Roman"/>
        </w:rPr>
        <w:t xml:space="preserve"> as normatively deficient in these areas when compared to the settlers indicates that the goal of education from its inception in the Americas was to bring the light of the structures of settler colonialism in the name of </w:t>
      </w:r>
      <w:r w:rsidR="005D34DC">
        <w:rPr>
          <w:rFonts w:cs="Times New Roman"/>
        </w:rPr>
        <w:t>Divine</w:t>
      </w:r>
      <w:r>
        <w:rPr>
          <w:rFonts w:cs="Times New Roman"/>
        </w:rPr>
        <w:t xml:space="preserve"> Providence.  The connections between law and policy as well as science are made evident by the nature of the image established by the Christian educators who came to North America.  The importance of education in the process of creating settler domination matched the roles of law and science stroke for stroke.  Sandy Grande has noted that, “perhaps at no other time in U.S. history did the church and state work so hand in hand to advance the common project of white supremacy as it did during the period of missionary domination.”</w:t>
      </w:r>
      <w:r>
        <w:rPr>
          <w:rStyle w:val="FootnoteReference"/>
          <w:rFonts w:cs="Times New Roman"/>
        </w:rPr>
        <w:footnoteReference w:id="51"/>
      </w:r>
    </w:p>
    <w:p w:rsidR="00C82DAD" w:rsidRDefault="00C82DAD" w:rsidP="00C82DAD">
      <w:pPr>
        <w:spacing w:line="480" w:lineRule="auto"/>
        <w:rPr>
          <w:rFonts w:cs="Times New Roman"/>
        </w:rPr>
      </w:pPr>
      <w:r>
        <w:rPr>
          <w:rFonts w:cs="Times New Roman"/>
        </w:rPr>
        <w:tab/>
        <w:t xml:space="preserve">With the rise of the popularity of evolutionary perspectives in the social sciences and the changing nature of the policy eras in </w:t>
      </w:r>
      <w:r w:rsidR="005D34DC">
        <w:rPr>
          <w:rFonts w:cs="Times New Roman"/>
        </w:rPr>
        <w:t>Native</w:t>
      </w:r>
      <w:r>
        <w:rPr>
          <w:rFonts w:cs="Times New Roman"/>
        </w:rPr>
        <w:t xml:space="preserve"> and settler relations, the nature of education changed to help supplement the ideas that were being put forth.  In order for the </w:t>
      </w:r>
      <w:r w:rsidR="005D34DC">
        <w:rPr>
          <w:rFonts w:cs="Times New Roman"/>
        </w:rPr>
        <w:t>Native</w:t>
      </w:r>
      <w:r>
        <w:rPr>
          <w:rFonts w:cs="Times New Roman"/>
        </w:rPr>
        <w:t xml:space="preserve"> to progress from the state of “primitivism” to the status of members of the “civilized” society, education came to be viewed as a primary tool.  In the project of assimilating the </w:t>
      </w:r>
      <w:r w:rsidR="005D34DC">
        <w:rPr>
          <w:rFonts w:cs="Times New Roman"/>
        </w:rPr>
        <w:t>Native</w:t>
      </w:r>
      <w:r>
        <w:rPr>
          <w:rFonts w:cs="Times New Roman"/>
        </w:rPr>
        <w:t xml:space="preserve"> into the multicultural society, education would play a vital role.  Education could bring not only the light of Christianity to the </w:t>
      </w:r>
      <w:r w:rsidR="005D34DC">
        <w:rPr>
          <w:rFonts w:cs="Times New Roman"/>
        </w:rPr>
        <w:t>Native</w:t>
      </w:r>
      <w:r>
        <w:rPr>
          <w:rFonts w:cs="Times New Roman"/>
        </w:rPr>
        <w:t xml:space="preserve">s, but also a mechanism to bring the concomitant benefits of civilization such as agriculture, letters, </w:t>
      </w:r>
      <w:r>
        <w:rPr>
          <w:rFonts w:cs="Times New Roman"/>
        </w:rPr>
        <w:lastRenderedPageBreak/>
        <w:t>laws, and citizenship.  The missionary educational project found direct support in the federal government through appropriations to the Civilization Fund.</w:t>
      </w:r>
      <w:r>
        <w:rPr>
          <w:rStyle w:val="FootnoteReference"/>
          <w:rFonts w:cs="Times New Roman"/>
        </w:rPr>
        <w:footnoteReference w:id="52"/>
      </w:r>
      <w:r>
        <w:rPr>
          <w:rFonts w:cs="Times New Roman"/>
        </w:rPr>
        <w:t xml:space="preserve">  The name of the program makes its goal painfully obvious and situates it within the larger rhizomatic structure of the settler root structure and shows how the individual branches of that structure feed back with one another making lines of flight almost impossible to locate.  The net effect is to trap </w:t>
      </w:r>
      <w:r w:rsidR="005D34DC">
        <w:rPr>
          <w:rFonts w:cs="Times New Roman"/>
        </w:rPr>
        <w:t>Native</w:t>
      </w:r>
      <w:r>
        <w:rPr>
          <w:rFonts w:cs="Times New Roman"/>
        </w:rPr>
        <w:t xml:space="preserve"> peoples within formations that make it impossible for them to escape without denouncing their indigeneity and opting to attempt to pass in the settler society.  As Grande concludes, “the work of teachers, church leaders, and missionaries were hardly distinguishable during this era; saving souls and colonizing minds became part and parcel of the same colonialist project.”</w:t>
      </w:r>
      <w:r>
        <w:rPr>
          <w:rStyle w:val="FootnoteReference"/>
          <w:rFonts w:cs="Times New Roman"/>
        </w:rPr>
        <w:footnoteReference w:id="53"/>
      </w:r>
    </w:p>
    <w:p w:rsidR="00C82DAD" w:rsidRDefault="00C82DAD" w:rsidP="00C82DAD">
      <w:pPr>
        <w:spacing w:line="480" w:lineRule="auto"/>
        <w:rPr>
          <w:rFonts w:cs="Times New Roman"/>
        </w:rPr>
      </w:pPr>
      <w:r>
        <w:rPr>
          <w:rFonts w:cs="Times New Roman"/>
        </w:rPr>
        <w:tab/>
        <w:t xml:space="preserve">The mission of education in relation to the </w:t>
      </w:r>
      <w:r w:rsidR="005D34DC">
        <w:rPr>
          <w:rFonts w:cs="Times New Roman"/>
        </w:rPr>
        <w:t>Native</w:t>
      </w:r>
      <w:r>
        <w:rPr>
          <w:rFonts w:cs="Times New Roman"/>
        </w:rPr>
        <w:t xml:space="preserve"> populations has been clear since the early days of the United States.  Rather than educating its own population, the focus of education in the early eras of the nation were firmly fixed on the project of bringing the </w:t>
      </w:r>
      <w:r w:rsidR="005D34DC">
        <w:rPr>
          <w:rFonts w:cs="Times New Roman"/>
        </w:rPr>
        <w:t>Native</w:t>
      </w:r>
      <w:r>
        <w:rPr>
          <w:rFonts w:cs="Times New Roman"/>
        </w:rPr>
        <w:t xml:space="preserve"> other into the larger settler colonial society.  Today, the schools that make up the Ivy League are seen as the pinnacle of higher education in the United States, but that image is more recently evolved than </w:t>
      </w:r>
      <w:r w:rsidR="005318AA">
        <w:rPr>
          <w:rFonts w:cs="Times New Roman"/>
        </w:rPr>
        <w:t>many realize.  As Hall observed:</w:t>
      </w:r>
      <w:r>
        <w:rPr>
          <w:rFonts w:cs="Times New Roman"/>
        </w:rPr>
        <w:t xml:space="preserve"> </w:t>
      </w:r>
    </w:p>
    <w:p w:rsidR="00C82DAD" w:rsidRDefault="00C82DAD" w:rsidP="0037702F">
      <w:pPr>
        <w:ind w:left="720" w:right="36"/>
        <w:rPr>
          <w:rFonts w:cs="Times New Roman"/>
        </w:rPr>
      </w:pPr>
      <w:r>
        <w:rPr>
          <w:rFonts w:cs="Times New Roman"/>
        </w:rPr>
        <w:t>This assimilative function was entrenched in Harvard’s legal foundations since its founding in the seventeenth century.  Like several other Ivy League universities in the former English colonies of the United Sates, Harvard’s charter includes a specific mandate to educate a class of Protestant Indian missionaries equipped on graduation to evangelize their own Aboriginal groups.</w:t>
      </w:r>
      <w:r>
        <w:rPr>
          <w:rStyle w:val="FootnoteReference"/>
          <w:rFonts w:cs="Times New Roman"/>
        </w:rPr>
        <w:footnoteReference w:id="54"/>
      </w:r>
    </w:p>
    <w:p w:rsidR="00C82DAD" w:rsidRDefault="00C82DAD" w:rsidP="00C82DAD">
      <w:pPr>
        <w:ind w:right="720"/>
        <w:rPr>
          <w:rFonts w:cs="Times New Roman"/>
        </w:rPr>
      </w:pPr>
    </w:p>
    <w:p w:rsidR="00C82DAD" w:rsidRDefault="00C82DAD" w:rsidP="00C82DAD">
      <w:pPr>
        <w:spacing w:line="480" w:lineRule="auto"/>
        <w:rPr>
          <w:rFonts w:cs="Times New Roman"/>
        </w:rPr>
      </w:pPr>
      <w:r>
        <w:rPr>
          <w:rFonts w:cs="Times New Roman"/>
        </w:rPr>
        <w:lastRenderedPageBreak/>
        <w:t xml:space="preserve">Even at the highest levels, the origins of education and the missionary projects dovetailed to focus on the project of ‘civilizing’ the </w:t>
      </w:r>
      <w:r w:rsidR="005D34DC">
        <w:rPr>
          <w:rFonts w:cs="Times New Roman"/>
        </w:rPr>
        <w:t>Native</w:t>
      </w:r>
      <w:r>
        <w:rPr>
          <w:rFonts w:cs="Times New Roman"/>
        </w:rPr>
        <w:t xml:space="preserve"> populations.</w:t>
      </w:r>
    </w:p>
    <w:p w:rsidR="00C82DAD" w:rsidRDefault="00C82DAD" w:rsidP="00C82DAD">
      <w:pPr>
        <w:spacing w:line="480" w:lineRule="auto"/>
        <w:ind w:firstLine="720"/>
        <w:rPr>
          <w:rFonts w:cs="Times New Roman"/>
        </w:rPr>
      </w:pPr>
      <w:r>
        <w:rPr>
          <w:rFonts w:cs="Times New Roman"/>
        </w:rPr>
        <w:t xml:space="preserve">The physical state of the mission of education began to change in the United States as the eras in policy formation changed.  The original influence of Christian missionary work to educate the </w:t>
      </w:r>
      <w:r w:rsidR="005D34DC">
        <w:rPr>
          <w:rFonts w:cs="Times New Roman"/>
        </w:rPr>
        <w:t>Native</w:t>
      </w:r>
      <w:r>
        <w:rPr>
          <w:rFonts w:cs="Times New Roman"/>
        </w:rPr>
        <w:t xml:space="preserve">s and the federal funding of these efforts through mechanisms such as the Civilization Fund began to change as the agencies and powers of the federal government expanded after the Civil War.   The agency in charge of dealing with </w:t>
      </w:r>
      <w:r w:rsidR="005D34DC">
        <w:rPr>
          <w:rFonts w:cs="Times New Roman"/>
        </w:rPr>
        <w:t>Native</w:t>
      </w:r>
      <w:r>
        <w:rPr>
          <w:rFonts w:cs="Times New Roman"/>
        </w:rPr>
        <w:t xml:space="preserve"> was moved out of the War Department and was renamed the Bureau of Indian Affairs and it was tasked with the project of assimilating the </w:t>
      </w:r>
      <w:r w:rsidR="005D34DC">
        <w:rPr>
          <w:rFonts w:cs="Times New Roman"/>
        </w:rPr>
        <w:t>Native</w:t>
      </w:r>
      <w:r>
        <w:rPr>
          <w:rFonts w:cs="Times New Roman"/>
        </w:rPr>
        <w:t xml:space="preserve"> populations, particularly those on reservations, into the larger settler society.  “During the assimilation era, the Bureau of Indian Affairs (BIA) literally took charge of Indian life.  The BIA looked upon itself as the parent and regarded Indians as children, deciding what was best for them and forcing their compliance.”</w:t>
      </w:r>
      <w:r>
        <w:rPr>
          <w:rStyle w:val="FootnoteReference"/>
          <w:rFonts w:cs="Times New Roman"/>
        </w:rPr>
        <w:footnoteReference w:id="55"/>
      </w:r>
      <w:r>
        <w:rPr>
          <w:rFonts w:cs="Times New Roman"/>
        </w:rPr>
        <w:t xml:space="preserve">  Education was not an unwelcomed part of settler colonialism for many </w:t>
      </w:r>
      <w:r w:rsidR="005D34DC">
        <w:rPr>
          <w:rFonts w:cs="Times New Roman"/>
        </w:rPr>
        <w:t>Native</w:t>
      </w:r>
      <w:r>
        <w:rPr>
          <w:rFonts w:cs="Times New Roman"/>
        </w:rPr>
        <w:t xml:space="preserve"> peoples.  In fact, many </w:t>
      </w:r>
      <w:r w:rsidR="005D34DC">
        <w:rPr>
          <w:rFonts w:cs="Times New Roman"/>
        </w:rPr>
        <w:t>Native</w:t>
      </w:r>
      <w:r>
        <w:rPr>
          <w:rFonts w:cs="Times New Roman"/>
        </w:rPr>
        <w:t xml:space="preserve"> nations had negotiated education funding and support as part of the treaties they signed in exchange for the lands they relinquished to the colonial society.</w:t>
      </w:r>
      <w:r>
        <w:rPr>
          <w:rStyle w:val="FootnoteReference"/>
          <w:rFonts w:cs="Times New Roman"/>
        </w:rPr>
        <w:footnoteReference w:id="56"/>
      </w:r>
      <w:r>
        <w:rPr>
          <w:rFonts w:cs="Times New Roman"/>
        </w:rPr>
        <w:t xml:space="preserve">  Unfortunately, for a very long period, the only education they saw was in the form of missionaries and when the nature of the educational support changed, it could hardly have been said to be for the better.</w:t>
      </w:r>
    </w:p>
    <w:p w:rsidR="00C82DAD" w:rsidRDefault="00C82DAD" w:rsidP="00C82DAD">
      <w:pPr>
        <w:spacing w:line="480" w:lineRule="auto"/>
        <w:ind w:firstLine="720"/>
        <w:rPr>
          <w:rFonts w:cs="Times New Roman"/>
        </w:rPr>
      </w:pPr>
      <w:r>
        <w:rPr>
          <w:rFonts w:cs="Times New Roman"/>
        </w:rPr>
        <w:t xml:space="preserve">The all-out push during the assimilation era to integrate the </w:t>
      </w:r>
      <w:r w:rsidR="005D34DC">
        <w:rPr>
          <w:rFonts w:cs="Times New Roman"/>
        </w:rPr>
        <w:t>Native</w:t>
      </w:r>
      <w:r>
        <w:rPr>
          <w:rFonts w:cs="Times New Roman"/>
        </w:rPr>
        <w:t xml:space="preserve"> into the larger society and make their difference invisible found a home in the newly formed </w:t>
      </w:r>
      <w:r>
        <w:rPr>
          <w:rFonts w:cs="Times New Roman"/>
        </w:rPr>
        <w:lastRenderedPageBreak/>
        <w:t>Bureau of Indian Affairs and took the form of the boarding school.  Based on his experience with captive Cheyenne and other Plains Indian warriors, Captain Richard Henry Pratt founded the first of the boarding schools, the Carlisle Indian Industrial School in Pennsylvania upon his personal motto of “Kill the Indian and save the man.”</w:t>
      </w:r>
      <w:r>
        <w:rPr>
          <w:rStyle w:val="FootnoteReference"/>
          <w:rFonts w:cs="Times New Roman"/>
        </w:rPr>
        <w:footnoteReference w:id="57"/>
      </w:r>
      <w:r>
        <w:rPr>
          <w:rFonts w:cs="Times New Roman"/>
        </w:rPr>
        <w:t xml:space="preserve">  The motto makes it clear that the goal of the boarding schools was to completely eradicate the difference presented by the </w:t>
      </w:r>
      <w:r w:rsidR="005D34DC">
        <w:rPr>
          <w:rFonts w:cs="Times New Roman"/>
        </w:rPr>
        <w:t>Native</w:t>
      </w:r>
      <w:r>
        <w:rPr>
          <w:rFonts w:cs="Times New Roman"/>
        </w:rPr>
        <w:t xml:space="preserve"> other in favor of molding model settler colonial citizens.  The combination of education, science, and law came to represent the perfect storm of assimilative pressure on </w:t>
      </w:r>
      <w:r w:rsidR="005D34DC">
        <w:rPr>
          <w:rFonts w:cs="Times New Roman"/>
        </w:rPr>
        <w:t>Native</w:t>
      </w:r>
      <w:r>
        <w:rPr>
          <w:rFonts w:cs="Times New Roman"/>
        </w:rPr>
        <w:t xml:space="preserve"> peoples.  The feedback with language will be discussed in the next section, but also played a critical role as the students in the boarding schools were not allowed to speak their own languages but pressed to only speak English at school.  The </w:t>
      </w:r>
      <w:r w:rsidR="005D34DC">
        <w:rPr>
          <w:rFonts w:cs="Times New Roman"/>
        </w:rPr>
        <w:t>Native</w:t>
      </w:r>
      <w:r>
        <w:rPr>
          <w:rFonts w:cs="Times New Roman"/>
        </w:rPr>
        <w:t>s would quickly be disabused of the notion that the boarding schools would somehow fulfill the terms of the treaties they had negotiated in good faith with the Unit</w:t>
      </w:r>
      <w:r w:rsidR="005318AA">
        <w:rPr>
          <w:rFonts w:cs="Times New Roman"/>
        </w:rPr>
        <w:t>ed States.  As Grande has noted:</w:t>
      </w:r>
    </w:p>
    <w:p w:rsidR="00C82DAD" w:rsidRDefault="00C82DAD" w:rsidP="0037702F">
      <w:pPr>
        <w:ind w:left="720" w:right="36"/>
        <w:rPr>
          <w:rFonts w:cs="Times New Roman"/>
        </w:rPr>
      </w:pPr>
      <w:r>
        <w:rPr>
          <w:rFonts w:cs="Times New Roman"/>
        </w:rPr>
        <w:t xml:space="preserve">Like earlier models, the “new” boarding schools were designed, first and foremost, to serve the purposes of the federal government and only secondarily the needs of American Indian students.  Such imperialistic purposes were reflected in curriculums that included teaching allegiance to the U.S. government, exterminating the use of </w:t>
      </w:r>
      <w:r w:rsidR="005D34DC">
        <w:rPr>
          <w:rFonts w:cs="Times New Roman"/>
        </w:rPr>
        <w:t>Native</w:t>
      </w:r>
      <w:r>
        <w:rPr>
          <w:rFonts w:cs="Times New Roman"/>
        </w:rPr>
        <w:t xml:space="preserve"> languages, and destroying Indian customs, particularly </w:t>
      </w:r>
      <w:r w:rsidR="005D34DC">
        <w:rPr>
          <w:rFonts w:cs="Times New Roman"/>
        </w:rPr>
        <w:t>Native</w:t>
      </w:r>
      <w:r>
        <w:rPr>
          <w:rFonts w:cs="Times New Roman"/>
        </w:rPr>
        <w:t xml:space="preserve"> religions.</w:t>
      </w:r>
      <w:r>
        <w:rPr>
          <w:rStyle w:val="FootnoteReference"/>
          <w:rFonts w:cs="Times New Roman"/>
        </w:rPr>
        <w:footnoteReference w:id="58"/>
      </w:r>
    </w:p>
    <w:p w:rsidR="00C82DAD" w:rsidRDefault="00C82DAD" w:rsidP="00C82DAD">
      <w:pPr>
        <w:ind w:right="720"/>
        <w:rPr>
          <w:rFonts w:cs="Times New Roman"/>
        </w:rPr>
      </w:pPr>
    </w:p>
    <w:p w:rsidR="00C82DAD" w:rsidRDefault="00C82DAD" w:rsidP="00C82DAD">
      <w:pPr>
        <w:spacing w:line="480" w:lineRule="auto"/>
        <w:rPr>
          <w:rFonts w:cs="Times New Roman"/>
        </w:rPr>
      </w:pPr>
      <w:r>
        <w:rPr>
          <w:rFonts w:cs="Times New Roman"/>
        </w:rPr>
        <w:t xml:space="preserve">The boarding school project took </w:t>
      </w:r>
      <w:r w:rsidR="005D34DC">
        <w:rPr>
          <w:rFonts w:cs="Times New Roman"/>
        </w:rPr>
        <w:t>Native</w:t>
      </w:r>
      <w:r>
        <w:rPr>
          <w:rFonts w:cs="Times New Roman"/>
        </w:rPr>
        <w:t xml:space="preserve"> children from their homes and relocated them to their campuses where the students were educated in English, Christianity, and a host of vocational studies that were designed to integrate them fully into mainstream settler culture.  The main objective was the elimination of cultural bonds whether they were </w:t>
      </w:r>
      <w:r>
        <w:rPr>
          <w:rFonts w:cs="Times New Roman"/>
        </w:rPr>
        <w:lastRenderedPageBreak/>
        <w:t xml:space="preserve">linguistic or ceremonial with the final goal of creating productive citizens.  The boarding school project occurred firmly within the period of evolutionary social science and straddled the policy eras of Removal and Allotment.  The combined assimilative effect of the project was less than the government had hoped to accomplish and resulted in multiple “lost” generations of </w:t>
      </w:r>
      <w:r w:rsidR="005D34DC">
        <w:rPr>
          <w:rFonts w:cs="Times New Roman"/>
        </w:rPr>
        <w:t>Native</w:t>
      </w:r>
      <w:r>
        <w:rPr>
          <w:rFonts w:cs="Times New Roman"/>
        </w:rPr>
        <w:t xml:space="preserve"> children.</w:t>
      </w:r>
      <w:r>
        <w:rPr>
          <w:rStyle w:val="FootnoteReference"/>
          <w:rFonts w:cs="Times New Roman"/>
        </w:rPr>
        <w:footnoteReference w:id="59"/>
      </w:r>
      <w:r>
        <w:rPr>
          <w:rFonts w:cs="Times New Roman"/>
        </w:rPr>
        <w:t xml:space="preserve">  The boarding school experiment became just another chapter in the historical trauma that marks the experience of being </w:t>
      </w:r>
      <w:r w:rsidR="005D34DC">
        <w:rPr>
          <w:rFonts w:cs="Times New Roman"/>
        </w:rPr>
        <w:t>Native</w:t>
      </w:r>
      <w:r>
        <w:rPr>
          <w:rFonts w:cs="Times New Roman"/>
        </w:rPr>
        <w:t xml:space="preserve"> within the larger settler society.  </w:t>
      </w:r>
    </w:p>
    <w:p w:rsidR="00C82DAD" w:rsidRDefault="00C82DAD" w:rsidP="00C82DAD">
      <w:pPr>
        <w:spacing w:line="480" w:lineRule="auto"/>
        <w:rPr>
          <w:rFonts w:cs="Times New Roman"/>
        </w:rPr>
      </w:pPr>
      <w:r>
        <w:rPr>
          <w:rFonts w:cs="Times New Roman"/>
        </w:rPr>
        <w:tab/>
        <w:t xml:space="preserve">The lack of effectiveness in creating the assimilated </w:t>
      </w:r>
      <w:r w:rsidR="005D34DC">
        <w:rPr>
          <w:rFonts w:cs="Times New Roman"/>
        </w:rPr>
        <w:t>Native</w:t>
      </w:r>
      <w:r>
        <w:rPr>
          <w:rFonts w:cs="Times New Roman"/>
        </w:rPr>
        <w:t xml:space="preserve"> foretold the end of the boardi</w:t>
      </w:r>
      <w:r w:rsidR="005318AA">
        <w:rPr>
          <w:rFonts w:cs="Times New Roman"/>
        </w:rPr>
        <w:t>ng school era.  As Grande notes:</w:t>
      </w:r>
    </w:p>
    <w:p w:rsidR="00C82DAD" w:rsidRDefault="00C82DAD" w:rsidP="0037702F">
      <w:pPr>
        <w:ind w:left="720" w:right="36"/>
        <w:rPr>
          <w:rFonts w:cs="Times New Roman"/>
        </w:rPr>
      </w:pPr>
      <w:r>
        <w:rPr>
          <w:rFonts w:cs="Times New Roman"/>
        </w:rPr>
        <w:t>By the turn of the century, the combined effects of rapidly increasing enrollments (due to compulsory attendance laws), a decrease in federal funding, a changing political tide, and a growing resistance among tribes began to encumber the boarding school experiment, rendering it too unwieldy for federal officials to maintain.  Not only did the schools become political and economic liabilities, but also proved an ineffective means of achieving the government’s aim of complete assimilation.</w:t>
      </w:r>
      <w:r>
        <w:rPr>
          <w:rStyle w:val="FootnoteReference"/>
          <w:rFonts w:cs="Times New Roman"/>
        </w:rPr>
        <w:footnoteReference w:id="60"/>
      </w:r>
    </w:p>
    <w:p w:rsidR="00C82DAD" w:rsidRDefault="00C82DAD" w:rsidP="00C82DAD">
      <w:pPr>
        <w:rPr>
          <w:rFonts w:cs="Times New Roman"/>
        </w:rPr>
      </w:pPr>
    </w:p>
    <w:p w:rsidR="00C82DAD" w:rsidRDefault="00C82DAD" w:rsidP="00C82DAD">
      <w:pPr>
        <w:spacing w:line="480" w:lineRule="auto"/>
        <w:rPr>
          <w:rFonts w:cs="Times New Roman"/>
        </w:rPr>
      </w:pPr>
      <w:r>
        <w:rPr>
          <w:rFonts w:cs="Times New Roman"/>
        </w:rPr>
        <w:t xml:space="preserve">The end of the boarding school effort cast aside some of the tenets of </w:t>
      </w:r>
      <w:r w:rsidR="005D34DC">
        <w:rPr>
          <w:rFonts w:cs="Times New Roman"/>
        </w:rPr>
        <w:t>Native</w:t>
      </w:r>
      <w:r>
        <w:rPr>
          <w:rFonts w:cs="Times New Roman"/>
        </w:rPr>
        <w:t xml:space="preserve"> education but retained and expanded upon others.  As Grande has noted, “Indian education was never about  the desire to ‘civilize’ or even deculturalize a people, but rather, from its very inception, it was a project designed to colonize Indian minds as a means of gaining access to Indian labor, land and resources.”</w:t>
      </w:r>
      <w:r>
        <w:rPr>
          <w:rStyle w:val="FootnoteReference"/>
          <w:rFonts w:cs="Times New Roman"/>
        </w:rPr>
        <w:footnoteReference w:id="61"/>
      </w:r>
    </w:p>
    <w:p w:rsidR="00C82DAD" w:rsidRDefault="00C82DAD" w:rsidP="00C82DAD">
      <w:pPr>
        <w:spacing w:line="480" w:lineRule="auto"/>
        <w:ind w:firstLine="720"/>
        <w:rPr>
          <w:rFonts w:cs="Times New Roman"/>
        </w:rPr>
      </w:pPr>
      <w:r>
        <w:rPr>
          <w:rFonts w:cs="Times New Roman"/>
        </w:rPr>
        <w:t xml:space="preserve">Compulsory education became the rule in the United States as the settler society strove to inculcate the Puritan Work Ethic into all students and created and informed </w:t>
      </w:r>
      <w:r>
        <w:rPr>
          <w:rFonts w:cs="Times New Roman"/>
        </w:rPr>
        <w:lastRenderedPageBreak/>
        <w:t xml:space="preserve">citizenry.  </w:t>
      </w:r>
      <w:r w:rsidR="005D34DC">
        <w:rPr>
          <w:rFonts w:cs="Times New Roman"/>
        </w:rPr>
        <w:t>Native</w:t>
      </w:r>
      <w:r>
        <w:rPr>
          <w:rFonts w:cs="Times New Roman"/>
        </w:rPr>
        <w:t xml:space="preserve"> children were not exempt from the broader application of these rules as they were compelled now into schools that were modeled after those in the larger society and produced the same Western oriented education for all students.  The larger issue of pedagogy and the lack of a place for </w:t>
      </w:r>
      <w:r w:rsidR="005D34DC">
        <w:rPr>
          <w:rFonts w:cs="Times New Roman"/>
        </w:rPr>
        <w:t>Native</w:t>
      </w:r>
      <w:r>
        <w:rPr>
          <w:rFonts w:cs="Times New Roman"/>
        </w:rPr>
        <w:t xml:space="preserve"> peoples in that pedagogy began to arise with this form of compulsory education.</w:t>
      </w:r>
    </w:p>
    <w:p w:rsidR="00C82DAD" w:rsidRDefault="00C82DAD" w:rsidP="00C82DAD">
      <w:pPr>
        <w:spacing w:line="480" w:lineRule="auto"/>
        <w:rPr>
          <w:rFonts w:cs="Times New Roman"/>
        </w:rPr>
      </w:pPr>
      <w:r>
        <w:rPr>
          <w:rFonts w:cs="Times New Roman"/>
        </w:rPr>
        <w:tab/>
        <w:t xml:space="preserve">As Deloria had noted decades before, the white, academic community had little regard for the </w:t>
      </w:r>
      <w:r w:rsidR="005D34DC">
        <w:rPr>
          <w:rFonts w:cs="Times New Roman"/>
        </w:rPr>
        <w:t>Native</w:t>
      </w:r>
      <w:r>
        <w:rPr>
          <w:rFonts w:cs="Times New Roman"/>
        </w:rPr>
        <w:t xml:space="preserve"> peoples that they chose as the objects of their study.</w:t>
      </w:r>
      <w:r>
        <w:rPr>
          <w:rStyle w:val="FootnoteReference"/>
          <w:rFonts w:cs="Times New Roman"/>
        </w:rPr>
        <w:footnoteReference w:id="62"/>
      </w:r>
      <w:r>
        <w:rPr>
          <w:rFonts w:cs="Times New Roman"/>
        </w:rPr>
        <w:t xml:space="preserve">  Beyond being the object of study in academic, the larger community set about literally “white washing” the </w:t>
      </w:r>
      <w:r w:rsidR="005D34DC">
        <w:rPr>
          <w:rFonts w:cs="Times New Roman"/>
        </w:rPr>
        <w:t>Indigenous</w:t>
      </w:r>
      <w:r>
        <w:rPr>
          <w:rFonts w:cs="Times New Roman"/>
        </w:rPr>
        <w:t xml:space="preserve"> population out of history.  The pedagogical terms of acceptance in the larger academic community serve to privilege the positions of mainstream studies sponsored by settler colonial academicians.  The perspective that is privileged in this system crowds out any alternative worldview and denies the voice of the other any legitimacy within its pedagogical framework.  In discussing the harm that this form of knowledge generation has created Smith has observed that</w:t>
      </w:r>
      <w:r w:rsidR="005318AA">
        <w:rPr>
          <w:rFonts w:cs="Times New Roman"/>
        </w:rPr>
        <w:t>:</w:t>
      </w:r>
    </w:p>
    <w:p w:rsidR="00C82DAD" w:rsidRDefault="00C82DAD" w:rsidP="0037702F">
      <w:pPr>
        <w:ind w:left="720" w:right="36"/>
        <w:rPr>
          <w:rFonts w:cs="Times New Roman"/>
        </w:rPr>
      </w:pPr>
      <w:r>
        <w:rPr>
          <w:rFonts w:cs="Times New Roman"/>
        </w:rPr>
        <w:t xml:space="preserve">Most </w:t>
      </w:r>
      <w:r w:rsidR="005D34DC">
        <w:rPr>
          <w:rFonts w:cs="Times New Roman"/>
        </w:rPr>
        <w:t>Indigenous</w:t>
      </w:r>
      <w:r>
        <w:rPr>
          <w:rFonts w:cs="Times New Roman"/>
        </w:rPr>
        <w:t xml:space="preserve"> criticisms of research are expressed within the single ter</w:t>
      </w:r>
      <w:r w:rsidR="006F39E6">
        <w:rPr>
          <w:rFonts w:cs="Times New Roman"/>
        </w:rPr>
        <w:t>m</w:t>
      </w:r>
      <w:r>
        <w:rPr>
          <w:rFonts w:cs="Times New Roman"/>
        </w:rPr>
        <w:t xml:space="preserve">s of ‘white research’, ‘academic research’ or ‘outsider research’.  The finer details of how Western scientists might name themselves are irrelevant to </w:t>
      </w:r>
      <w:r w:rsidR="005D34DC">
        <w:rPr>
          <w:rFonts w:cs="Times New Roman"/>
        </w:rPr>
        <w:t>Indigenous</w:t>
      </w:r>
      <w:r>
        <w:rPr>
          <w:rFonts w:cs="Times New Roman"/>
        </w:rPr>
        <w:t xml:space="preserve"> peoples who have experience unrelenting research of a profoundly exploitative nature.  From an </w:t>
      </w:r>
      <w:r w:rsidR="005D34DC">
        <w:rPr>
          <w:rFonts w:cs="Times New Roman"/>
        </w:rPr>
        <w:t>Indigenous</w:t>
      </w:r>
      <w:r>
        <w:rPr>
          <w:rFonts w:cs="Times New Roman"/>
        </w:rPr>
        <w:t xml:space="preserve"> perspective Western research is more than just research that is located in a positivist tradition.  It is research which brings to bear, on any study of </w:t>
      </w:r>
      <w:r w:rsidR="005D34DC">
        <w:rPr>
          <w:rFonts w:cs="Times New Roman"/>
        </w:rPr>
        <w:t>Indigenous</w:t>
      </w:r>
      <w:r>
        <w:rPr>
          <w:rFonts w:cs="Times New Roman"/>
        </w:rPr>
        <w:t xml:space="preserve"> peoples, a cultural orientation, a set of values, a different conceptualization of such things as time, space, and subjectivity, different and competing theories of knowledge, high specialized forms of language, and structures of power.</w:t>
      </w:r>
      <w:r>
        <w:rPr>
          <w:rStyle w:val="FootnoteReference"/>
          <w:rFonts w:cs="Times New Roman"/>
        </w:rPr>
        <w:footnoteReference w:id="63"/>
      </w:r>
      <w:r>
        <w:rPr>
          <w:rFonts w:cs="Times New Roman"/>
        </w:rPr>
        <w:t xml:space="preserve"> </w:t>
      </w:r>
    </w:p>
    <w:p w:rsidR="00C82DAD" w:rsidRDefault="00C82DAD" w:rsidP="00C82DAD">
      <w:pPr>
        <w:rPr>
          <w:rFonts w:cs="Times New Roman"/>
        </w:rPr>
      </w:pPr>
    </w:p>
    <w:p w:rsidR="00C82DAD" w:rsidRDefault="00C82DAD" w:rsidP="00C82DAD">
      <w:pPr>
        <w:spacing w:line="480" w:lineRule="auto"/>
        <w:rPr>
          <w:rFonts w:cs="Times New Roman"/>
        </w:rPr>
      </w:pPr>
      <w:r>
        <w:rPr>
          <w:rFonts w:cs="Times New Roman"/>
        </w:rPr>
        <w:lastRenderedPageBreak/>
        <w:t xml:space="preserve">The </w:t>
      </w:r>
      <w:r w:rsidR="005D34DC">
        <w:rPr>
          <w:rFonts w:cs="Times New Roman"/>
        </w:rPr>
        <w:t>Indigenous</w:t>
      </w:r>
      <w:r>
        <w:rPr>
          <w:rFonts w:cs="Times New Roman"/>
        </w:rPr>
        <w:t xml:space="preserve"> peoples of the United States are left to struggle for a position within the educational structure ascribes value to the positions they hold within the larger discourse of legitimacy.  The </w:t>
      </w:r>
      <w:r w:rsidR="005D34DC">
        <w:rPr>
          <w:rFonts w:cs="Times New Roman"/>
        </w:rPr>
        <w:t>Native</w:t>
      </w:r>
      <w:r>
        <w:rPr>
          <w:rFonts w:cs="Times New Roman"/>
        </w:rPr>
        <w:t xml:space="preserve"> scholars have found themselves on the outside of the educational institutions looking in on a world dominated by objective methods of observing, measuring, recording, and explaining the larger world.  They </w:t>
      </w:r>
      <w:r w:rsidR="005D34DC">
        <w:rPr>
          <w:rFonts w:cs="Times New Roman"/>
        </w:rPr>
        <w:t>Native</w:t>
      </w:r>
      <w:r>
        <w:rPr>
          <w:rFonts w:cs="Times New Roman"/>
        </w:rPr>
        <w:t xml:space="preserve"> scholar has found that worldviews that are backed by thousands of years of lived world experience as discarded within the educational institution for a lack of validity and quantifiable reductionism.</w:t>
      </w:r>
    </w:p>
    <w:p w:rsidR="00C82DAD" w:rsidRDefault="00C82DAD" w:rsidP="00C82DAD">
      <w:pPr>
        <w:spacing w:line="480" w:lineRule="auto"/>
        <w:rPr>
          <w:rFonts w:cs="Times New Roman"/>
        </w:rPr>
      </w:pPr>
      <w:r>
        <w:rPr>
          <w:rFonts w:cs="Times New Roman"/>
        </w:rPr>
        <w:tab/>
        <w:t xml:space="preserve">The centering of academic legitimacy within a Western tradition has profound implications on the types of knowledge that become acceptable and the means for acquiring that knowledge.  As </w:t>
      </w:r>
      <w:r w:rsidR="005D34DC">
        <w:rPr>
          <w:rFonts w:cs="Times New Roman"/>
        </w:rPr>
        <w:t>Indigenous</w:t>
      </w:r>
      <w:r>
        <w:rPr>
          <w:rFonts w:cs="Times New Roman"/>
        </w:rPr>
        <w:t xml:space="preserve"> scholars have learned the domination of Western systems of knowledge production has served to undercut the legitimacy of other pedagogical orientations and creates a monolithic institutional bias within education.  As Kovach has written, “there are indeed a range of conceptual frameworks applied to research methodologies, and the problem is that they inherently centre Western epistemology, thus manufacturing and reproducing Western epistemology as a normative standard within research.”</w:t>
      </w:r>
      <w:r>
        <w:rPr>
          <w:rStyle w:val="FootnoteReference"/>
          <w:rFonts w:cs="Times New Roman"/>
        </w:rPr>
        <w:footnoteReference w:id="64"/>
      </w:r>
      <w:r>
        <w:rPr>
          <w:rFonts w:cs="Times New Roman"/>
        </w:rPr>
        <w:t xml:space="preserve">  </w:t>
      </w:r>
      <w:r w:rsidR="005D34DC">
        <w:rPr>
          <w:rFonts w:cs="Times New Roman"/>
        </w:rPr>
        <w:t>Indigenous</w:t>
      </w:r>
      <w:r>
        <w:rPr>
          <w:rFonts w:cs="Times New Roman"/>
        </w:rPr>
        <w:t xml:space="preserve"> scholars in the United States and in other parts of the world have struggled against this epistemological orientation and striven to posit alternative research methods that expand the scope of knowledge production and create alternative mechanisms for evaluating research about </w:t>
      </w:r>
      <w:r w:rsidR="005D34DC">
        <w:rPr>
          <w:rFonts w:cs="Times New Roman"/>
        </w:rPr>
        <w:t>Indigenous</w:t>
      </w:r>
      <w:r>
        <w:rPr>
          <w:rFonts w:cs="Times New Roman"/>
        </w:rPr>
        <w:t xml:space="preserve"> peoples.  Only within an alternative framing of education that recognizes and values knowledge production within other framings can </w:t>
      </w:r>
      <w:r w:rsidR="005D34DC">
        <w:rPr>
          <w:rFonts w:cs="Times New Roman"/>
        </w:rPr>
        <w:t>Indigenous</w:t>
      </w:r>
      <w:r>
        <w:rPr>
          <w:rFonts w:cs="Times New Roman"/>
        </w:rPr>
        <w:t xml:space="preserve"> research and knowledge </w:t>
      </w:r>
      <w:r>
        <w:rPr>
          <w:rFonts w:cs="Times New Roman"/>
        </w:rPr>
        <w:lastRenderedPageBreak/>
        <w:t xml:space="preserve">production find an equal footing within the educational establishment.  But the struggle for legitimacy within the dominant framework is one that continues and remains a tool of settler domination of all forms of </w:t>
      </w:r>
      <w:r w:rsidR="005D34DC">
        <w:rPr>
          <w:rFonts w:cs="Times New Roman"/>
        </w:rPr>
        <w:t>Indigenous</w:t>
      </w:r>
      <w:r>
        <w:rPr>
          <w:rFonts w:cs="Times New Roman"/>
        </w:rPr>
        <w:t xml:space="preserve"> research.</w:t>
      </w:r>
    </w:p>
    <w:p w:rsidR="00C82DAD" w:rsidRDefault="00C82DAD" w:rsidP="00C82DAD">
      <w:pPr>
        <w:spacing w:line="480" w:lineRule="auto"/>
        <w:rPr>
          <w:rFonts w:cs="Times New Roman"/>
        </w:rPr>
      </w:pPr>
      <w:r>
        <w:rPr>
          <w:rFonts w:cs="Times New Roman"/>
        </w:rPr>
        <w:tab/>
        <w:t xml:space="preserve">While </w:t>
      </w:r>
      <w:r w:rsidR="005D34DC">
        <w:rPr>
          <w:rFonts w:cs="Times New Roman"/>
        </w:rPr>
        <w:t>Indigenous</w:t>
      </w:r>
      <w:r>
        <w:rPr>
          <w:rFonts w:cs="Times New Roman"/>
        </w:rPr>
        <w:t xml:space="preserve"> scholars have struggled to find an equal footing with settler colonial epistemology within the larger educational institution, the colonization of the </w:t>
      </w:r>
      <w:r w:rsidR="005D34DC">
        <w:rPr>
          <w:rFonts w:cs="Times New Roman"/>
        </w:rPr>
        <w:t>Native</w:t>
      </w:r>
      <w:r>
        <w:rPr>
          <w:rFonts w:cs="Times New Roman"/>
        </w:rPr>
        <w:t xml:space="preserve"> mind continues unabated at virtually every level of compulsory education.  As this thesis along with thousands of other research pieces compiled each year illustrate, the form and substance of the vast majority of projects still fit within the standards established for knowledge production by the Western academic community.  The </w:t>
      </w:r>
      <w:r w:rsidR="005D34DC">
        <w:rPr>
          <w:rFonts w:cs="Times New Roman"/>
        </w:rPr>
        <w:t>Indigenous</w:t>
      </w:r>
      <w:r>
        <w:rPr>
          <w:rFonts w:cs="Times New Roman"/>
        </w:rPr>
        <w:t xml:space="preserve"> academic community, however, has made some major strides in attempting to posit alternative mechanisms for evaluating and presenting research in ways that value the methods of knowledge production in their own communities.  </w:t>
      </w:r>
      <w:r w:rsidR="005D34DC">
        <w:rPr>
          <w:rFonts w:cs="Times New Roman"/>
        </w:rPr>
        <w:t>Indigenous</w:t>
      </w:r>
      <w:r>
        <w:rPr>
          <w:rFonts w:cs="Times New Roman"/>
        </w:rPr>
        <w:t xml:space="preserve"> methodologies and pedagogy have started to take hold in the larger academic communities and are beginning to bear results for their </w:t>
      </w:r>
      <w:r w:rsidR="005D34DC">
        <w:rPr>
          <w:rFonts w:cs="Times New Roman"/>
        </w:rPr>
        <w:t>Native</w:t>
      </w:r>
      <w:r>
        <w:rPr>
          <w:rFonts w:cs="Times New Roman"/>
        </w:rPr>
        <w:t xml:space="preserve"> communities.  In discussion conceptual frameworks for research, Kovach has noted that</w:t>
      </w:r>
      <w:r w:rsidR="005318AA">
        <w:rPr>
          <w:rFonts w:cs="Times New Roman"/>
        </w:rPr>
        <w:t>:</w:t>
      </w:r>
      <w:r>
        <w:rPr>
          <w:rFonts w:cs="Times New Roman"/>
        </w:rPr>
        <w:t xml:space="preserve"> </w:t>
      </w:r>
    </w:p>
    <w:p w:rsidR="00C82DAD" w:rsidRDefault="0037702F" w:rsidP="0037702F">
      <w:pPr>
        <w:ind w:left="630" w:right="36"/>
        <w:rPr>
          <w:rFonts w:cs="Times New Roman"/>
        </w:rPr>
      </w:pPr>
      <w:r>
        <w:rPr>
          <w:rFonts w:cs="Times New Roman"/>
        </w:rPr>
        <w:t>These</w:t>
      </w:r>
      <w:r w:rsidR="00C82DAD">
        <w:rPr>
          <w:rFonts w:cs="Times New Roman"/>
        </w:rPr>
        <w:t xml:space="preserve"> frameworks can assist </w:t>
      </w:r>
      <w:r w:rsidR="005D34DC">
        <w:rPr>
          <w:rFonts w:cs="Times New Roman"/>
        </w:rPr>
        <w:t>Indigenous</w:t>
      </w:r>
      <w:r w:rsidR="00C82DAD">
        <w:rPr>
          <w:rFonts w:cs="Times New Roman"/>
        </w:rPr>
        <w:t xml:space="preserve"> researchers by naming and acknowledging three aspects of </w:t>
      </w:r>
      <w:r w:rsidR="005D34DC">
        <w:rPr>
          <w:rFonts w:cs="Times New Roman"/>
        </w:rPr>
        <w:t>Indigenous</w:t>
      </w:r>
      <w:r w:rsidR="00C82DAD">
        <w:rPr>
          <w:rFonts w:cs="Times New Roman"/>
        </w:rPr>
        <w:t xml:space="preserve"> research:  (a) the cultural knowledges that guide one’s research choices; (b) the methods used in searching; and (c) a way to interpret knowledge so as to give it back in a purposeful, helpful, and relevant manner.</w:t>
      </w:r>
      <w:r w:rsidR="00C82DAD">
        <w:rPr>
          <w:rStyle w:val="FootnoteReference"/>
          <w:rFonts w:cs="Times New Roman"/>
        </w:rPr>
        <w:footnoteReference w:id="65"/>
      </w:r>
    </w:p>
    <w:p w:rsidR="00C82DAD" w:rsidRDefault="00C82DAD" w:rsidP="00C82DAD">
      <w:pPr>
        <w:ind w:right="720"/>
        <w:rPr>
          <w:rFonts w:cs="Times New Roman"/>
        </w:rPr>
      </w:pPr>
    </w:p>
    <w:p w:rsidR="00C82DAD" w:rsidRDefault="00C82DAD" w:rsidP="00C82DAD">
      <w:pPr>
        <w:spacing w:line="480" w:lineRule="auto"/>
        <w:rPr>
          <w:rFonts w:cs="Times New Roman"/>
        </w:rPr>
      </w:pPr>
      <w:r>
        <w:rPr>
          <w:rFonts w:cs="Times New Roman"/>
        </w:rPr>
        <w:t xml:space="preserve">The impact that these alternative methodologies have occurs on the level of mental colonization and knowledge production.  The attempts to bring indigeneity into the </w:t>
      </w:r>
      <w:r>
        <w:rPr>
          <w:rFonts w:cs="Times New Roman"/>
        </w:rPr>
        <w:lastRenderedPageBreak/>
        <w:t xml:space="preserve">academy present an alternative way of viewing knowledge production that can empower </w:t>
      </w:r>
      <w:r w:rsidR="005D34DC">
        <w:rPr>
          <w:rFonts w:cs="Times New Roman"/>
        </w:rPr>
        <w:t>Native</w:t>
      </w:r>
      <w:r w:rsidR="005318AA">
        <w:rPr>
          <w:rFonts w:cs="Times New Roman"/>
        </w:rPr>
        <w:t xml:space="preserve"> communities:</w:t>
      </w:r>
      <w:r>
        <w:rPr>
          <w:rFonts w:cs="Times New Roman"/>
        </w:rPr>
        <w:t xml:space="preserve"> </w:t>
      </w:r>
    </w:p>
    <w:p w:rsidR="00C82DAD" w:rsidRDefault="00C82DAD" w:rsidP="0037702F">
      <w:pPr>
        <w:ind w:left="720" w:right="36"/>
        <w:rPr>
          <w:rFonts w:cs="Times New Roman"/>
        </w:rPr>
      </w:pPr>
      <w:r>
        <w:rPr>
          <w:rFonts w:cs="Times New Roman"/>
        </w:rPr>
        <w:t xml:space="preserve">In taking up this task the process of Indigenizing the academy has already been put into motion, but this is only the means to an end, not an end in itself.  Ultimately, the strength of our </w:t>
      </w:r>
      <w:r w:rsidR="005D34DC">
        <w:rPr>
          <w:rFonts w:cs="Times New Roman"/>
        </w:rPr>
        <w:t>Indigenous</w:t>
      </w:r>
      <w:r>
        <w:rPr>
          <w:rFonts w:cs="Times New Roman"/>
        </w:rPr>
        <w:t xml:space="preserve"> cultures rests in our ability to exert our humanity through the decolonization of our minds and the transformation of the world around us while recognizing that our truths stem for the eternal nature of our languages, ceremonies, worldviews, and values.</w:t>
      </w:r>
      <w:r>
        <w:rPr>
          <w:rStyle w:val="FootnoteReference"/>
          <w:rFonts w:cs="Times New Roman"/>
        </w:rPr>
        <w:footnoteReference w:id="66"/>
      </w:r>
    </w:p>
    <w:p w:rsidR="00C82DAD" w:rsidRDefault="00C82DAD" w:rsidP="00C82DAD">
      <w:pPr>
        <w:ind w:right="720"/>
        <w:rPr>
          <w:rFonts w:cs="Times New Roman"/>
        </w:rPr>
      </w:pPr>
    </w:p>
    <w:p w:rsidR="00C82DAD" w:rsidRDefault="00C82DAD" w:rsidP="00C82DAD">
      <w:pPr>
        <w:spacing w:line="480" w:lineRule="auto"/>
        <w:ind w:right="720"/>
        <w:rPr>
          <w:rFonts w:cs="Times New Roman"/>
        </w:rPr>
      </w:pPr>
      <w:r>
        <w:rPr>
          <w:rFonts w:cs="Times New Roman"/>
        </w:rPr>
        <w:t xml:space="preserve">While the movement within academic to legitimize other forms of knowledge production is encouraging, the vast majority of education remains steeped in the methods and dogma of settler colonialism.  </w:t>
      </w:r>
    </w:p>
    <w:p w:rsidR="00C82DAD" w:rsidRDefault="00C82DAD" w:rsidP="00C82DAD">
      <w:pPr>
        <w:spacing w:line="480" w:lineRule="auto"/>
        <w:rPr>
          <w:rFonts w:cs="Times New Roman"/>
        </w:rPr>
      </w:pPr>
      <w:r>
        <w:rPr>
          <w:rFonts w:cs="Times New Roman"/>
        </w:rPr>
        <w:tab/>
        <w:t xml:space="preserve">The larger stories that are reiterated in classrooms across the United States continue to be those that are controlled by the settler colonial establishment.  The colonization of the minds of children occurs from the outset of education in the elementary schools and the behavior modification techniques are cemented in the secondary schools.  The university as a battleground in pedagogy remains a territory reserved for a privileged few, so the majority of the damage of settler historical inculcation becomes a </w:t>
      </w:r>
      <w:r>
        <w:rPr>
          <w:rFonts w:cs="Times New Roman"/>
          <w:i/>
        </w:rPr>
        <w:t xml:space="preserve">fait accompli </w:t>
      </w:r>
      <w:r>
        <w:rPr>
          <w:rFonts w:cs="Times New Roman"/>
        </w:rPr>
        <w:t xml:space="preserve">for the majority of students of all ethnicities.  The control of the stories presented within the educational institution equate to the control of history and the histories are firmly in the control of the settler colonial system.  The </w:t>
      </w:r>
      <w:r w:rsidR="005D34DC">
        <w:rPr>
          <w:rFonts w:cs="Times New Roman"/>
        </w:rPr>
        <w:t>Indigenous</w:t>
      </w:r>
      <w:r>
        <w:rPr>
          <w:rFonts w:cs="Times New Roman"/>
        </w:rPr>
        <w:t xml:space="preserve"> remains the exotic other within the larger narrative and this serves to help justify the dispossession of their land by the ‘enlightened” colonists and their continued relegation to the role of wards of the larger society.</w:t>
      </w:r>
    </w:p>
    <w:p w:rsidR="00C82DAD" w:rsidRDefault="00C82DAD" w:rsidP="00C82DAD">
      <w:pPr>
        <w:spacing w:line="480" w:lineRule="auto"/>
        <w:rPr>
          <w:rFonts w:cs="Times New Roman"/>
        </w:rPr>
      </w:pPr>
      <w:r>
        <w:rPr>
          <w:rFonts w:cs="Times New Roman"/>
        </w:rPr>
        <w:lastRenderedPageBreak/>
        <w:tab/>
        <w:t xml:space="preserve">Education fits nicely within the rhizome structure of settler colonialism.  The roots of education have continuously fed the efforts of policy to assimilate the </w:t>
      </w:r>
      <w:r w:rsidR="005D34DC">
        <w:rPr>
          <w:rFonts w:cs="Times New Roman"/>
        </w:rPr>
        <w:t>Indigenous</w:t>
      </w:r>
      <w:r>
        <w:rPr>
          <w:rFonts w:cs="Times New Roman"/>
        </w:rPr>
        <w:t xml:space="preserve"> peoples into the settler colonial society.  At the same time, education has been the means to inculcate the best scientific knowledge of the scientists of the Western tradition into the everyday lives of the settler and </w:t>
      </w:r>
      <w:r w:rsidR="005D34DC">
        <w:rPr>
          <w:rFonts w:cs="Times New Roman"/>
        </w:rPr>
        <w:t>Indigenous</w:t>
      </w:r>
      <w:r>
        <w:rPr>
          <w:rFonts w:cs="Times New Roman"/>
        </w:rPr>
        <w:t xml:space="preserve"> populations.  The feedback loops between education, policy, and science become clear when viewed from this vantage point.  The use of education to create a mechanism for indoctrinating the entire population into the otherization of the </w:t>
      </w:r>
      <w:r w:rsidR="005D34DC">
        <w:rPr>
          <w:rFonts w:cs="Times New Roman"/>
        </w:rPr>
        <w:t>Native</w:t>
      </w:r>
      <w:r>
        <w:rPr>
          <w:rFonts w:cs="Times New Roman"/>
        </w:rPr>
        <w:t xml:space="preserve"> has been invaluable as a tool of rationalizing the dispossession of </w:t>
      </w:r>
      <w:r w:rsidR="005D34DC">
        <w:rPr>
          <w:rFonts w:cs="Times New Roman"/>
        </w:rPr>
        <w:t>Indigenous</w:t>
      </w:r>
      <w:r>
        <w:rPr>
          <w:rFonts w:cs="Times New Roman"/>
        </w:rPr>
        <w:t xml:space="preserve"> lands, and, at the same time, making it appear as if the settlers found a vast abandoned continent to which they could bring the light of civilization and the metanarrative of progress.  Education has been a uniquely valuable tool in the toolbox of settler ideology and continues to function as a mechanism for justifying the taking of </w:t>
      </w:r>
      <w:r w:rsidR="005D34DC">
        <w:rPr>
          <w:rFonts w:cs="Times New Roman"/>
        </w:rPr>
        <w:t>Native</w:t>
      </w:r>
      <w:r>
        <w:rPr>
          <w:rFonts w:cs="Times New Roman"/>
        </w:rPr>
        <w:t xml:space="preserve"> land and relegating </w:t>
      </w:r>
      <w:r w:rsidR="005D34DC">
        <w:rPr>
          <w:rFonts w:cs="Times New Roman"/>
        </w:rPr>
        <w:t>Native</w:t>
      </w:r>
      <w:r>
        <w:rPr>
          <w:rFonts w:cs="Times New Roman"/>
        </w:rPr>
        <w:t xml:space="preserve"> nations to the status of pupils of the benevolent settler colonial society.</w:t>
      </w:r>
    </w:p>
    <w:p w:rsidR="00C82DAD" w:rsidRPr="006F39E6" w:rsidRDefault="006F39E6" w:rsidP="0037702F">
      <w:pPr>
        <w:pStyle w:val="Heading1"/>
        <w:jc w:val="center"/>
        <w:rPr>
          <w:b/>
          <w:sz w:val="28"/>
          <w:szCs w:val="28"/>
        </w:rPr>
      </w:pPr>
      <w:bookmarkStart w:id="12" w:name="_Toc459226442"/>
      <w:r>
        <w:rPr>
          <w:b/>
          <w:sz w:val="28"/>
          <w:szCs w:val="28"/>
        </w:rPr>
        <w:t>Chapter 5</w:t>
      </w:r>
      <w:r w:rsidRPr="006F39E6">
        <w:rPr>
          <w:b/>
          <w:sz w:val="28"/>
          <w:szCs w:val="28"/>
        </w:rPr>
        <w:t xml:space="preserve">:  </w:t>
      </w:r>
      <w:r w:rsidR="00C82DAD" w:rsidRPr="006F39E6">
        <w:rPr>
          <w:b/>
          <w:sz w:val="28"/>
          <w:szCs w:val="28"/>
        </w:rPr>
        <w:t>L</w:t>
      </w:r>
      <w:r w:rsidRPr="006F39E6">
        <w:rPr>
          <w:b/>
          <w:sz w:val="28"/>
          <w:szCs w:val="28"/>
        </w:rPr>
        <w:t>anguage</w:t>
      </w:r>
      <w:bookmarkEnd w:id="12"/>
    </w:p>
    <w:p w:rsidR="00C82DAD" w:rsidRDefault="00C82DAD" w:rsidP="00C82DAD">
      <w:pPr>
        <w:spacing w:line="480" w:lineRule="auto"/>
        <w:rPr>
          <w:rFonts w:cs="Times New Roman"/>
        </w:rPr>
      </w:pPr>
      <w:r>
        <w:rPr>
          <w:rFonts w:cs="Times New Roman"/>
        </w:rPr>
        <w:tab/>
        <w:t xml:space="preserve">The final </w:t>
      </w:r>
      <w:r w:rsidR="005318AA">
        <w:rPr>
          <w:rFonts w:cs="Times New Roman"/>
        </w:rPr>
        <w:t>branch of the colonial rhizome addressed herein</w:t>
      </w:r>
      <w:r>
        <w:rPr>
          <w:rFonts w:cs="Times New Roman"/>
        </w:rPr>
        <w:t xml:space="preserve"> is language.  Not only was it vital for the settlers to ensure the domination of their own language in dealing with </w:t>
      </w:r>
      <w:r w:rsidR="005D34DC">
        <w:rPr>
          <w:rFonts w:cs="Times New Roman"/>
        </w:rPr>
        <w:t>Native</w:t>
      </w:r>
      <w:r>
        <w:rPr>
          <w:rFonts w:cs="Times New Roman"/>
        </w:rPr>
        <w:t xml:space="preserve"> populations, but also it was important to eradicate those aboriginal languages.  The dual process involved here required that the settler language, most notably American English in the case of the United States, become the dominant language spoken, and that the difference of </w:t>
      </w:r>
      <w:r w:rsidR="005D34DC">
        <w:rPr>
          <w:rFonts w:cs="Times New Roman"/>
        </w:rPr>
        <w:t>Indigenous</w:t>
      </w:r>
      <w:r>
        <w:rPr>
          <w:rFonts w:cs="Times New Roman"/>
        </w:rPr>
        <w:t xml:space="preserve"> languages be absorbed into the national dialogue until no difference remained.  Language created a unique fork in the rhizome structure of settler colonialism because it allowed the settlers to replace the </w:t>
      </w:r>
      <w:r>
        <w:rPr>
          <w:rFonts w:cs="Times New Roman"/>
        </w:rPr>
        <w:lastRenderedPageBreak/>
        <w:t xml:space="preserve">difference present by cartographic designations so that the result was a nation that had long been the property of the new original inhabitants, the settlers.  The predominant languages of the law, science, and education was American English and the in the arenas where the most important battles of settler colonialism would be fought the same language would be used to dispossess </w:t>
      </w:r>
      <w:r w:rsidR="005D34DC">
        <w:rPr>
          <w:rFonts w:cs="Times New Roman"/>
        </w:rPr>
        <w:t>Indigenous</w:t>
      </w:r>
      <w:r>
        <w:rPr>
          <w:rFonts w:cs="Times New Roman"/>
        </w:rPr>
        <w:t xml:space="preserve"> societies of their lands and to appropriate their cultures.  The feedback loops between language and the other categories has been constant and omnipresent throughout the history of settler-</w:t>
      </w:r>
      <w:r w:rsidR="005D34DC">
        <w:rPr>
          <w:rFonts w:cs="Times New Roman"/>
        </w:rPr>
        <w:t>Indigenous</w:t>
      </w:r>
      <w:r>
        <w:rPr>
          <w:rFonts w:cs="Times New Roman"/>
        </w:rPr>
        <w:t xml:space="preserve"> relations.</w:t>
      </w:r>
    </w:p>
    <w:p w:rsidR="00C82DAD" w:rsidRDefault="00C82DAD" w:rsidP="00C82DAD">
      <w:pPr>
        <w:spacing w:line="480" w:lineRule="auto"/>
        <w:rPr>
          <w:rFonts w:cs="Times New Roman"/>
        </w:rPr>
      </w:pPr>
      <w:r>
        <w:rPr>
          <w:rFonts w:cs="Times New Roman"/>
        </w:rPr>
        <w:tab/>
        <w:t xml:space="preserve">From the outset, language has been a tool </w:t>
      </w:r>
      <w:r w:rsidR="005318AA">
        <w:rPr>
          <w:rFonts w:cs="Times New Roman"/>
        </w:rPr>
        <w:t xml:space="preserve">that settler societies used to </w:t>
      </w:r>
      <w:r>
        <w:rPr>
          <w:rFonts w:cs="Times New Roman"/>
        </w:rPr>
        <w:t xml:space="preserve">civilize the </w:t>
      </w:r>
      <w:r w:rsidR="005318AA">
        <w:rPr>
          <w:rFonts w:cs="Times New Roman"/>
        </w:rPr>
        <w:t>Primitive,</w:t>
      </w:r>
      <w:r>
        <w:rPr>
          <w:rFonts w:cs="Times New Roman"/>
        </w:rPr>
        <w:t xml:space="preserve"> </w:t>
      </w:r>
      <w:r w:rsidR="005D34DC">
        <w:rPr>
          <w:rFonts w:cs="Times New Roman"/>
        </w:rPr>
        <w:t>Indigenous</w:t>
      </w:r>
      <w:r>
        <w:rPr>
          <w:rFonts w:cs="Times New Roman"/>
        </w:rPr>
        <w:t xml:space="preserve"> peoples of the world.  The relation between language and empire was cemented early on in settler colonial efforts.  The tradition of employing language as a tool of settler colonial domination began in 1492 when Antonio de Nebrija penned his work on Castilian grammar and wrote that “language is the perfect instrument of empire.”</w:t>
      </w:r>
      <w:r>
        <w:rPr>
          <w:rStyle w:val="FootnoteReference"/>
          <w:rFonts w:cs="Times New Roman"/>
        </w:rPr>
        <w:footnoteReference w:id="67"/>
      </w:r>
      <w:r>
        <w:rPr>
          <w:rFonts w:cs="Times New Roman"/>
        </w:rPr>
        <w:t xml:space="preserve">  The settlers realized the importance of procuring linguistic dominance both in possession of a larger pool of speaker, and in the elimination of competing languages.  The relationship between settler efforts and the use of language were evident from the first colonial efforts</w:t>
      </w:r>
    </w:p>
    <w:p w:rsidR="00C82DAD" w:rsidRDefault="00C82DAD" w:rsidP="00C82DAD">
      <w:pPr>
        <w:spacing w:line="480" w:lineRule="auto"/>
        <w:rPr>
          <w:rFonts w:cs="Times New Roman"/>
        </w:rPr>
      </w:pPr>
      <w:r>
        <w:rPr>
          <w:rFonts w:cs="Times New Roman"/>
        </w:rPr>
        <w:tab/>
        <w:t>T</w:t>
      </w:r>
      <w:r w:rsidR="00C75713">
        <w:rPr>
          <w:rFonts w:cs="Times New Roman"/>
        </w:rPr>
        <w:t xml:space="preserve">he relationship between the law, </w:t>
      </w:r>
      <w:r>
        <w:rPr>
          <w:rFonts w:cs="Times New Roman"/>
        </w:rPr>
        <w:t>policy</w:t>
      </w:r>
      <w:r w:rsidR="00C75713">
        <w:rPr>
          <w:rFonts w:cs="Times New Roman"/>
        </w:rPr>
        <w:t>,</w:t>
      </w:r>
      <w:r>
        <w:rPr>
          <w:rFonts w:cs="Times New Roman"/>
        </w:rPr>
        <w:t xml:space="preserve"> and language was intrinsic in nature and they reified one another.  The relationship was even taken </w:t>
      </w:r>
      <w:r w:rsidR="00C75713">
        <w:rPr>
          <w:rFonts w:cs="Times New Roman"/>
          <w:i/>
        </w:rPr>
        <w:t xml:space="preserve">ad absurdem </w:t>
      </w:r>
      <w:r w:rsidRPr="00C75713">
        <w:rPr>
          <w:rFonts w:cs="Times New Roman"/>
        </w:rPr>
        <w:t>early</w:t>
      </w:r>
      <w:r>
        <w:rPr>
          <w:rFonts w:cs="Times New Roman"/>
        </w:rPr>
        <w:t xml:space="preserve"> on in the colonial effort.  The Spanish colonists brought the written law with them as dictated by the Papacy and used it to justify their efforts at discovery and conquest.  There are </w:t>
      </w:r>
      <w:r>
        <w:rPr>
          <w:rFonts w:cs="Times New Roman"/>
        </w:rPr>
        <w:lastRenderedPageBreak/>
        <w:t xml:space="preserve">stories still related about Spanish colonialists landing on various lands in the Americas, marching onto shore, and reading the </w:t>
      </w:r>
      <w:r>
        <w:rPr>
          <w:rFonts w:cs="Times New Roman"/>
          <w:i/>
        </w:rPr>
        <w:t>Requerimiento</w:t>
      </w:r>
      <w:r>
        <w:rPr>
          <w:rFonts w:cs="Times New Roman"/>
        </w:rPr>
        <w:t xml:space="preserve"> in Spanish to empty beaches where they proclaimed that any </w:t>
      </w:r>
      <w:r w:rsidR="005D34DC">
        <w:rPr>
          <w:rFonts w:cs="Times New Roman"/>
        </w:rPr>
        <w:t>Native</w:t>
      </w:r>
      <w:r>
        <w:rPr>
          <w:rFonts w:cs="Times New Roman"/>
        </w:rPr>
        <w:t xml:space="preserve">s </w:t>
      </w:r>
      <w:r w:rsidR="00C75713">
        <w:rPr>
          <w:rFonts w:cs="Times New Roman"/>
        </w:rPr>
        <w:t>who</w:t>
      </w:r>
      <w:r>
        <w:rPr>
          <w:rFonts w:cs="Times New Roman"/>
        </w:rPr>
        <w:t xml:space="preserve"> did not convert to Catholicism would be subjected to the might of the Spanish armies in a legal and morally just war.</w:t>
      </w:r>
      <w:r>
        <w:rPr>
          <w:rStyle w:val="FootnoteReference"/>
          <w:rFonts w:cs="Times New Roman"/>
        </w:rPr>
        <w:footnoteReference w:id="68"/>
      </w:r>
      <w:r>
        <w:rPr>
          <w:rFonts w:cs="Times New Roman"/>
        </w:rPr>
        <w:t xml:space="preserve">  The example illustrates the relationship between law and language taken to an absurd point, but sheds light on just how critical the two rhizomatic structures reinforced one another.  With no one present to object to their declaration, the Spanish took it as an open license to make war on the </w:t>
      </w:r>
      <w:r w:rsidR="005D34DC">
        <w:rPr>
          <w:rFonts w:cs="Times New Roman"/>
        </w:rPr>
        <w:t>Indigenous</w:t>
      </w:r>
      <w:r>
        <w:rPr>
          <w:rFonts w:cs="Times New Roman"/>
        </w:rPr>
        <w:t xml:space="preserve"> populations and to bring the dictates of Catholicism.  The language thusly became an intrinsically vital element in the claiming of </w:t>
      </w:r>
      <w:r w:rsidR="005D34DC">
        <w:rPr>
          <w:rFonts w:cs="Times New Roman"/>
        </w:rPr>
        <w:t>Indigenous</w:t>
      </w:r>
      <w:r>
        <w:rPr>
          <w:rFonts w:cs="Times New Roman"/>
        </w:rPr>
        <w:t xml:space="preserve"> lands in the name of the setter colonists.</w:t>
      </w:r>
    </w:p>
    <w:p w:rsidR="00C82DAD" w:rsidRDefault="00C82DAD" w:rsidP="00C82DAD">
      <w:pPr>
        <w:spacing w:line="480" w:lineRule="auto"/>
        <w:rPr>
          <w:rFonts w:cs="Times New Roman"/>
        </w:rPr>
      </w:pPr>
      <w:r>
        <w:rPr>
          <w:rFonts w:cs="Times New Roman"/>
        </w:rPr>
        <w:tab/>
        <w:t xml:space="preserve">With the onset of their colonial effort, the British took a page from the other settler colonial powers and employed linguistic domination tactics to further their efforts.  The same system of missionary education that had brought Spanish and Catholicism to the southern continent was now employed to bring the tenets of the English language and Protestantism to the </w:t>
      </w:r>
      <w:r w:rsidR="005D34DC">
        <w:rPr>
          <w:rFonts w:cs="Times New Roman"/>
        </w:rPr>
        <w:t>Native</w:t>
      </w:r>
      <w:r>
        <w:rPr>
          <w:rFonts w:cs="Times New Roman"/>
        </w:rPr>
        <w:t xml:space="preserve"> peoples of North America.  The relationship between education and the spread of Christianity was unbreakable.  The missionaries brought with them the King’s English and the King James Version of the Bible to teach the language to the </w:t>
      </w:r>
      <w:r w:rsidR="005D34DC">
        <w:rPr>
          <w:rFonts w:cs="Times New Roman"/>
        </w:rPr>
        <w:t>Indigenous</w:t>
      </w:r>
      <w:r>
        <w:rPr>
          <w:rFonts w:cs="Times New Roman"/>
        </w:rPr>
        <w:t xml:space="preserve"> peoples and to convert them to the doctrines of Christianity.  As the settlers spread across the continent they continued to bring with them their designations for the cartographic features they discovered.  </w:t>
      </w:r>
    </w:p>
    <w:p w:rsidR="00C82DAD" w:rsidRDefault="00C82DAD" w:rsidP="00C82DAD">
      <w:pPr>
        <w:spacing w:line="480" w:lineRule="auto"/>
        <w:rPr>
          <w:rFonts w:cs="Times New Roman"/>
        </w:rPr>
      </w:pPr>
      <w:r>
        <w:rPr>
          <w:rFonts w:cs="Times New Roman"/>
        </w:rPr>
        <w:tab/>
        <w:t xml:space="preserve">The second goal of linguistic dominance began to take root in the parts of the continent that had already been colonized for over a century.  The language became a </w:t>
      </w:r>
      <w:r>
        <w:rPr>
          <w:rFonts w:cs="Times New Roman"/>
        </w:rPr>
        <w:lastRenderedPageBreak/>
        <w:t>tool of remaking the continent such that it appeared that the settlers were, in fact, the original inhabitants of the area.  In examining the texts of New England literature during this time period Jean O’Brien wrote that, “In the process of constructing their stories, local narrators engaged in a subtle process of seizing indigeneity in New England as their birthright, which is the coded message of the entire enterprise of ‘firsting.’”</w:t>
      </w:r>
      <w:r>
        <w:rPr>
          <w:rStyle w:val="FootnoteReference"/>
          <w:rFonts w:cs="Times New Roman"/>
        </w:rPr>
        <w:footnoteReference w:id="69"/>
      </w:r>
      <w:r>
        <w:rPr>
          <w:rFonts w:cs="Times New Roman"/>
        </w:rPr>
        <w:t xml:space="preserve">  The language of naming became an integral tool in erasing the </w:t>
      </w:r>
      <w:r w:rsidR="005D34DC">
        <w:rPr>
          <w:rFonts w:cs="Times New Roman"/>
        </w:rPr>
        <w:t>Native</w:t>
      </w:r>
      <w:r>
        <w:rPr>
          <w:rFonts w:cs="Times New Roman"/>
        </w:rPr>
        <w:t xml:space="preserve"> from existence in settler colonial society.  The </w:t>
      </w:r>
      <w:r w:rsidR="005D34DC">
        <w:rPr>
          <w:rFonts w:cs="Times New Roman"/>
        </w:rPr>
        <w:t>Native</w:t>
      </w:r>
      <w:r>
        <w:rPr>
          <w:rFonts w:cs="Times New Roman"/>
        </w:rPr>
        <w:t xml:space="preserve"> became viewed as part of the country that exist prior to official history in the nation and the firsts of the colonists became the firsts for the entirety of North America.  Using this method allow linguistic dominance to accomplish part of the goal of establishing the language of the settler society as the preferred means of describing the nation itself.  Even when </w:t>
      </w:r>
      <w:r w:rsidR="005D34DC">
        <w:rPr>
          <w:rFonts w:cs="Times New Roman"/>
        </w:rPr>
        <w:t>Native</w:t>
      </w:r>
      <w:r>
        <w:rPr>
          <w:rFonts w:cs="Times New Roman"/>
        </w:rPr>
        <w:t xml:space="preserve"> place names were retained, they were overshadowed by the first town, first business, first post office, first country and a myriad of other firsts that were all ascribed to the colonizers.  Even the naming of states such as New Hampshire and New York illustrates just how the </w:t>
      </w:r>
      <w:r w:rsidR="005D34DC">
        <w:rPr>
          <w:rFonts w:cs="Times New Roman"/>
        </w:rPr>
        <w:t>Native</w:t>
      </w:r>
      <w:r>
        <w:rPr>
          <w:rFonts w:cs="Times New Roman"/>
        </w:rPr>
        <w:t xml:space="preserve"> population was erased first from New England and increasingly across the entire nation.</w:t>
      </w:r>
    </w:p>
    <w:p w:rsidR="00C82DAD" w:rsidRDefault="00C82DAD" w:rsidP="00C82DAD">
      <w:pPr>
        <w:spacing w:line="480" w:lineRule="auto"/>
        <w:rPr>
          <w:rFonts w:cs="Times New Roman"/>
        </w:rPr>
      </w:pPr>
      <w:r>
        <w:rPr>
          <w:rFonts w:cs="Times New Roman"/>
        </w:rPr>
        <w:tab/>
        <w:t xml:space="preserve">While the </w:t>
      </w:r>
      <w:r w:rsidR="005D34DC">
        <w:rPr>
          <w:rFonts w:cs="Times New Roman"/>
        </w:rPr>
        <w:t>Indigenous</w:t>
      </w:r>
      <w:r>
        <w:rPr>
          <w:rFonts w:cs="Times New Roman"/>
        </w:rPr>
        <w:t xml:space="preserve"> peoples were being written out of the language and history on the eastern shores of the continent, policies were implemented to eradicate their linguistic difference in other parts of the country.  The assimilation policies did their utmost to integrate </w:t>
      </w:r>
      <w:r w:rsidR="005D34DC">
        <w:rPr>
          <w:rFonts w:cs="Times New Roman"/>
        </w:rPr>
        <w:t>Native</w:t>
      </w:r>
      <w:r>
        <w:rPr>
          <w:rFonts w:cs="Times New Roman"/>
        </w:rPr>
        <w:t xml:space="preserve"> peoples into the settler society mostly by erasing the difference that they presented.  From the later parts of the nineteenth through the early twentieth century the boarding school process did its utmost to extinguish linguistic </w:t>
      </w:r>
      <w:r>
        <w:rPr>
          <w:rFonts w:cs="Times New Roman"/>
        </w:rPr>
        <w:lastRenderedPageBreak/>
        <w:t xml:space="preserve">difference by forbidding </w:t>
      </w:r>
      <w:r w:rsidR="005D34DC">
        <w:rPr>
          <w:rFonts w:cs="Times New Roman"/>
        </w:rPr>
        <w:t>Native</w:t>
      </w:r>
      <w:r>
        <w:rPr>
          <w:rFonts w:cs="Times New Roman"/>
        </w:rPr>
        <w:t xml:space="preserve"> students from speaking their own languages and educating them in uniquely Western oriented curriculum and enforcing paramilitary style discipline and behavior modification techniques.</w:t>
      </w:r>
      <w:r>
        <w:rPr>
          <w:rStyle w:val="FootnoteReference"/>
          <w:rFonts w:cs="Times New Roman"/>
        </w:rPr>
        <w:footnoteReference w:id="70"/>
      </w:r>
      <w:r>
        <w:rPr>
          <w:rFonts w:cs="Times New Roman"/>
        </w:rPr>
        <w:t xml:space="preserve">  The result of the policies of assimilation and linguistic dominance did much to threaten the very existence of </w:t>
      </w:r>
      <w:r w:rsidR="005D34DC">
        <w:rPr>
          <w:rFonts w:cs="Times New Roman"/>
        </w:rPr>
        <w:t>Native</w:t>
      </w:r>
      <w:r>
        <w:rPr>
          <w:rFonts w:cs="Times New Roman"/>
        </w:rPr>
        <w:t xml:space="preserve"> languages.  Even more than interbreeding with whites, the outright policies of linguistic extermination served to dilute the base of </w:t>
      </w:r>
      <w:r w:rsidR="005D34DC">
        <w:rPr>
          <w:rFonts w:cs="Times New Roman"/>
        </w:rPr>
        <w:t>Native</w:t>
      </w:r>
      <w:r>
        <w:rPr>
          <w:rFonts w:cs="Times New Roman"/>
        </w:rPr>
        <w:t xml:space="preserve"> speakers in many </w:t>
      </w:r>
      <w:r w:rsidR="005D34DC">
        <w:rPr>
          <w:rFonts w:cs="Times New Roman"/>
        </w:rPr>
        <w:t>Indigenous</w:t>
      </w:r>
      <w:r>
        <w:rPr>
          <w:rFonts w:cs="Times New Roman"/>
        </w:rPr>
        <w:t xml:space="preserve"> societies.  The process did not end when the doors of the boarding schools were finally closed, but continued throughout the twe</w:t>
      </w:r>
      <w:r w:rsidR="00C75713">
        <w:rPr>
          <w:rFonts w:cs="Times New Roman"/>
        </w:rPr>
        <w:t>ntieth century.  The government-</w:t>
      </w:r>
      <w:r>
        <w:rPr>
          <w:rFonts w:cs="Times New Roman"/>
        </w:rPr>
        <w:t>sponsored programs relocat</w:t>
      </w:r>
      <w:r w:rsidR="00C75713">
        <w:rPr>
          <w:rFonts w:cs="Times New Roman"/>
        </w:rPr>
        <w:t>ing</w:t>
      </w:r>
      <w:r>
        <w:rPr>
          <w:rFonts w:cs="Times New Roman"/>
        </w:rPr>
        <w:t xml:space="preserve"> members of some nations from reservation</w:t>
      </w:r>
      <w:r w:rsidR="00C75713">
        <w:rPr>
          <w:rFonts w:cs="Times New Roman"/>
        </w:rPr>
        <w:t>s to</w:t>
      </w:r>
      <w:r>
        <w:rPr>
          <w:rFonts w:cs="Times New Roman"/>
        </w:rPr>
        <w:t xml:space="preserve"> urban population centers </w:t>
      </w:r>
      <w:r w:rsidR="00C75713">
        <w:rPr>
          <w:rFonts w:cs="Times New Roman"/>
        </w:rPr>
        <w:t>was a more recent</w:t>
      </w:r>
      <w:r>
        <w:rPr>
          <w:rFonts w:cs="Times New Roman"/>
        </w:rPr>
        <w:t xml:space="preserve"> tool </w:t>
      </w:r>
      <w:r w:rsidR="00C75713">
        <w:rPr>
          <w:rFonts w:cs="Times New Roman"/>
        </w:rPr>
        <w:t>for</w:t>
      </w:r>
      <w:r>
        <w:rPr>
          <w:rFonts w:cs="Times New Roman"/>
        </w:rPr>
        <w:t xml:space="preserve"> separating </w:t>
      </w:r>
      <w:r w:rsidR="005D34DC">
        <w:rPr>
          <w:rFonts w:cs="Times New Roman"/>
        </w:rPr>
        <w:t>Native</w:t>
      </w:r>
      <w:r>
        <w:rPr>
          <w:rFonts w:cs="Times New Roman"/>
        </w:rPr>
        <w:t xml:space="preserve"> </w:t>
      </w:r>
      <w:r w:rsidR="00C75713">
        <w:rPr>
          <w:rFonts w:cs="Times New Roman"/>
        </w:rPr>
        <w:t>P</w:t>
      </w:r>
      <w:r>
        <w:rPr>
          <w:rFonts w:cs="Times New Roman"/>
        </w:rPr>
        <w:t>eoples from their languages and forcing them into the larger settler dominated linguistic community.</w:t>
      </w:r>
      <w:r>
        <w:rPr>
          <w:rStyle w:val="FootnoteReference"/>
          <w:rFonts w:cs="Times New Roman"/>
        </w:rPr>
        <w:footnoteReference w:id="71"/>
      </w:r>
      <w:r>
        <w:rPr>
          <w:rFonts w:cs="Times New Roman"/>
        </w:rPr>
        <w:t xml:space="preserve">  In addition to the mass adoptions of </w:t>
      </w:r>
      <w:r w:rsidR="005D34DC">
        <w:rPr>
          <w:rFonts w:cs="Times New Roman"/>
        </w:rPr>
        <w:t>Native</w:t>
      </w:r>
      <w:r>
        <w:rPr>
          <w:rFonts w:cs="Times New Roman"/>
        </w:rPr>
        <w:t xml:space="preserve"> children into predominantly white families, the federal government, once more, physically relocated the </w:t>
      </w:r>
      <w:r w:rsidR="005D34DC">
        <w:rPr>
          <w:rFonts w:cs="Times New Roman"/>
        </w:rPr>
        <w:t>Native</w:t>
      </w:r>
      <w:r>
        <w:rPr>
          <w:rFonts w:cs="Times New Roman"/>
        </w:rPr>
        <w:t xml:space="preserve"> populations, but this time, the goal was to assimilate them into the larger settler society rather than to reserve a separate place for them.</w:t>
      </w:r>
    </w:p>
    <w:p w:rsidR="00C82DAD" w:rsidRDefault="00C82DAD" w:rsidP="00C82DAD">
      <w:pPr>
        <w:spacing w:line="480" w:lineRule="auto"/>
        <w:rPr>
          <w:rFonts w:cs="Times New Roman"/>
        </w:rPr>
      </w:pPr>
      <w:r>
        <w:rPr>
          <w:rFonts w:cs="Times New Roman"/>
        </w:rPr>
        <w:tab/>
        <w:t xml:space="preserve">The policies of assimilation have been replaced in recent decades with a move to more self-determination for </w:t>
      </w:r>
      <w:r w:rsidR="005D34DC">
        <w:rPr>
          <w:rFonts w:cs="Times New Roman"/>
        </w:rPr>
        <w:t>Indigenous</w:t>
      </w:r>
      <w:r>
        <w:rPr>
          <w:rFonts w:cs="Times New Roman"/>
        </w:rPr>
        <w:t xml:space="preserve"> nations, but that has done little to undo the damage that has been done to </w:t>
      </w:r>
      <w:r w:rsidR="005D34DC">
        <w:rPr>
          <w:rFonts w:cs="Times New Roman"/>
        </w:rPr>
        <w:t>Native</w:t>
      </w:r>
      <w:r>
        <w:rPr>
          <w:rFonts w:cs="Times New Roman"/>
        </w:rPr>
        <w:t xml:space="preserve"> languages.  Though many nations have instituted language programs and efforts at revitalization of their languages, the hard reality is that many languages have already been lost and it is a rare people who have more native speakers than English speaking members.  The dominance of American English in </w:t>
      </w:r>
      <w:r>
        <w:rPr>
          <w:rFonts w:cs="Times New Roman"/>
        </w:rPr>
        <w:lastRenderedPageBreak/>
        <w:t xml:space="preserve">Indian Country is a sign of just how </w:t>
      </w:r>
      <w:r w:rsidR="00C75713">
        <w:rPr>
          <w:rFonts w:cs="Times New Roman"/>
        </w:rPr>
        <w:t>effective</w:t>
      </w:r>
      <w:r>
        <w:rPr>
          <w:rFonts w:cs="Times New Roman"/>
        </w:rPr>
        <w:t xml:space="preserve"> the campaign for linguistic dominance has been to settler society.  The process of linguistic domination continues despite these efforts because, as Vicente Rafael has recently noted, “The systematic privileging of American English not surprising sustains a pattern of marginalizing the mother tongues of native peoples and non-Anglophone immigrants alike.”</w:t>
      </w:r>
      <w:r>
        <w:rPr>
          <w:rStyle w:val="FootnoteReference"/>
          <w:rFonts w:cs="Times New Roman"/>
        </w:rPr>
        <w:footnoteReference w:id="72"/>
      </w:r>
      <w:r>
        <w:rPr>
          <w:rFonts w:cs="Times New Roman"/>
        </w:rPr>
        <w:t xml:space="preserve">  Linguistic dominance becomes part and parcel of the systemic apparatus designed to make settler colonial dominance complete.</w:t>
      </w:r>
    </w:p>
    <w:p w:rsidR="00C82DAD" w:rsidRDefault="00C82DAD" w:rsidP="00C82DAD">
      <w:pPr>
        <w:spacing w:line="480" w:lineRule="auto"/>
        <w:rPr>
          <w:rFonts w:cs="Times New Roman"/>
        </w:rPr>
      </w:pPr>
      <w:r>
        <w:rPr>
          <w:rFonts w:cs="Times New Roman"/>
        </w:rPr>
        <w:tab/>
        <w:t>The dual purposes of linguistic dominance are continuously at play in feeding back to the other aspects of colonial dispossession.  The law uniquely focusses on the particularities of language and the role played by the denotative function of words, the science produced by Eurocentric thought is uniquely tied to the linguistic structures of language, and education relies upon the commonality of communication for its efficacy.  In detailing the dual role that language domination works toward, Rafael has argued that</w:t>
      </w:r>
      <w:r w:rsidR="00C75713">
        <w:rPr>
          <w:rFonts w:cs="Times New Roman"/>
        </w:rPr>
        <w:t>:</w:t>
      </w:r>
      <w:r>
        <w:rPr>
          <w:rFonts w:cs="Times New Roman"/>
        </w:rPr>
        <w:t xml:space="preserve"> </w:t>
      </w:r>
    </w:p>
    <w:p w:rsidR="00C82DAD" w:rsidRDefault="00C82DAD" w:rsidP="0037702F">
      <w:pPr>
        <w:ind w:left="720" w:right="36"/>
        <w:rPr>
          <w:rFonts w:cs="Times New Roman"/>
        </w:rPr>
      </w:pPr>
      <w:r>
        <w:rPr>
          <w:rFonts w:cs="Times New Roman"/>
        </w:rPr>
        <w:t>In the wake of Noah Webster’s reforms, it is not difficult to detect in both liberal and conservative writers a recurring insistence on the unassailable link between American English and American nationality conceived as synonymous with American democracy.  One is seen to be inconceivable without the other.  A common language ruling over all others is held to be the prerequisite for achieving a common life steeped in egalitarian ethos…. Equality under the law implied—though it did not legally mandate—the inequality of languages.</w:t>
      </w:r>
      <w:r>
        <w:rPr>
          <w:rStyle w:val="FootnoteReference"/>
          <w:rFonts w:cs="Times New Roman"/>
        </w:rPr>
        <w:footnoteReference w:id="73"/>
      </w:r>
    </w:p>
    <w:p w:rsidR="00C82DAD" w:rsidRDefault="00C82DAD" w:rsidP="00C82DAD">
      <w:pPr>
        <w:ind w:right="720"/>
        <w:rPr>
          <w:rFonts w:cs="Times New Roman"/>
        </w:rPr>
      </w:pPr>
    </w:p>
    <w:p w:rsidR="00C82DAD" w:rsidRDefault="00C82DAD" w:rsidP="00C82DAD">
      <w:pPr>
        <w:spacing w:line="480" w:lineRule="auto"/>
        <w:rPr>
          <w:rFonts w:cs="Times New Roman"/>
        </w:rPr>
      </w:pPr>
      <w:r>
        <w:rPr>
          <w:rFonts w:cs="Times New Roman"/>
        </w:rPr>
        <w:t xml:space="preserve">The various branches of the rhizomatic structure that make up settler colonialism interrelate and mutually reinforce one another.  </w:t>
      </w:r>
    </w:p>
    <w:p w:rsidR="00C82DAD" w:rsidRDefault="00C82DAD" w:rsidP="00C82DAD">
      <w:pPr>
        <w:spacing w:line="480" w:lineRule="auto"/>
        <w:rPr>
          <w:rFonts w:cs="Times New Roman"/>
        </w:rPr>
      </w:pPr>
      <w:r>
        <w:rPr>
          <w:rFonts w:cs="Times New Roman"/>
        </w:rPr>
        <w:lastRenderedPageBreak/>
        <w:tab/>
        <w:t xml:space="preserve">The goal of eliminating the difference presented by </w:t>
      </w:r>
      <w:r w:rsidR="005D34DC">
        <w:rPr>
          <w:rFonts w:cs="Times New Roman"/>
        </w:rPr>
        <w:t>Native</w:t>
      </w:r>
      <w:r>
        <w:rPr>
          <w:rFonts w:cs="Times New Roman"/>
        </w:rPr>
        <w:t xml:space="preserve"> languages alone is insufficient in the larger pantheon of settler colonial domination of </w:t>
      </w:r>
      <w:r w:rsidR="005D34DC">
        <w:rPr>
          <w:rFonts w:cs="Times New Roman"/>
        </w:rPr>
        <w:t>Indigenous</w:t>
      </w:r>
      <w:r>
        <w:rPr>
          <w:rFonts w:cs="Times New Roman"/>
        </w:rPr>
        <w:t xml:space="preserve"> </w:t>
      </w:r>
      <w:r w:rsidR="00C75713">
        <w:rPr>
          <w:rFonts w:cs="Times New Roman"/>
        </w:rPr>
        <w:t>P</w:t>
      </w:r>
      <w:r>
        <w:rPr>
          <w:rFonts w:cs="Times New Roman"/>
        </w:rPr>
        <w:t xml:space="preserve">eoples.  The language is key to bridging the gap between making the settler colonial population seem as if it is indeed the original population and making the </w:t>
      </w:r>
      <w:r w:rsidR="005D34DC">
        <w:rPr>
          <w:rFonts w:cs="Times New Roman"/>
        </w:rPr>
        <w:t>Indigenous</w:t>
      </w:r>
      <w:r>
        <w:rPr>
          <w:rFonts w:cs="Times New Roman"/>
        </w:rPr>
        <w:t xml:space="preserve"> population vanish from the written history.  Jean O’Brien made this strategy abundantly clear writing that</w:t>
      </w:r>
      <w:r w:rsidR="00C75713">
        <w:rPr>
          <w:rFonts w:cs="Times New Roman"/>
        </w:rPr>
        <w:t>:</w:t>
      </w:r>
    </w:p>
    <w:p w:rsidR="00C82DAD" w:rsidRDefault="00C82DAD" w:rsidP="0037702F">
      <w:pPr>
        <w:ind w:left="720" w:right="36"/>
        <w:rPr>
          <w:rFonts w:cs="Times New Roman"/>
        </w:rPr>
      </w:pPr>
      <w:r>
        <w:rPr>
          <w:rFonts w:cs="Times New Roman"/>
        </w:rPr>
        <w:t>Although plenty of ‘last’ Indians received notice in local texts, other narrative constructions chimed into the chorus that declared the myth of New England Indian extinction.  Included among these varieties of vanishing Indians are local texts that make no mention whatsoever of Indians, thus implicitly arguing for the disappearance of Natives who have been replaced by themselves.  A rich variety of other forms of vanish Indians both implicit and explicit in their formulations found their way into local texts.  Taken together, they composed a deafening anthem that persuaded New Englanders and others of its dubious veracity.  Local texts, then, form a composite extinction narrative that resonated everywhere and whose message was unmistakable:  New England Indians had either ceased to exist, or their prospects for the future had dimmed to the vanishing point.</w:t>
      </w:r>
      <w:r>
        <w:rPr>
          <w:rStyle w:val="FootnoteReference"/>
          <w:rFonts w:cs="Times New Roman"/>
        </w:rPr>
        <w:footnoteReference w:id="74"/>
      </w:r>
    </w:p>
    <w:p w:rsidR="00C82DAD" w:rsidRDefault="00C82DAD" w:rsidP="00C82DAD">
      <w:pPr>
        <w:ind w:right="720"/>
        <w:rPr>
          <w:rFonts w:cs="Times New Roman"/>
        </w:rPr>
      </w:pPr>
    </w:p>
    <w:p w:rsidR="00C82DAD" w:rsidRDefault="00C82DAD" w:rsidP="00C82DAD">
      <w:pPr>
        <w:spacing w:line="480" w:lineRule="auto"/>
        <w:rPr>
          <w:rFonts w:cs="Times New Roman"/>
        </w:rPr>
      </w:pPr>
      <w:r>
        <w:rPr>
          <w:rFonts w:cs="Times New Roman"/>
        </w:rPr>
        <w:t xml:space="preserve">While she writes specifically about New England, the process of vanishing the </w:t>
      </w:r>
      <w:r w:rsidR="005D34DC">
        <w:rPr>
          <w:rFonts w:cs="Times New Roman"/>
        </w:rPr>
        <w:t>Native</w:t>
      </w:r>
      <w:r>
        <w:rPr>
          <w:rFonts w:cs="Times New Roman"/>
        </w:rPr>
        <w:t xml:space="preserve"> populations from the annuals of history is a process that is germane to the entire continent.  The conceptual framing of the settler as the first to do everything on the continent has been followed concomitantly with the language of the last of the </w:t>
      </w:r>
      <w:r w:rsidR="005D34DC">
        <w:rPr>
          <w:rFonts w:cs="Times New Roman"/>
        </w:rPr>
        <w:t>Native</w:t>
      </w:r>
      <w:r>
        <w:rPr>
          <w:rFonts w:cs="Times New Roman"/>
        </w:rPr>
        <w:t xml:space="preserve"> peoples.  The linguistic domination of American English has been a key ingredient in making the settler colonial dispossession of the continent.  O’Brien’s point speak to the rhizomatic linkages with education as well.  Even in the Internet Age, the vast majority of educational materials and informational delivery occurs in text-based formats and in those formats the concepts of firsting and lasting are still effective in eliminating the </w:t>
      </w:r>
      <w:r>
        <w:rPr>
          <w:rFonts w:cs="Times New Roman"/>
        </w:rPr>
        <w:lastRenderedPageBreak/>
        <w:t xml:space="preserve">traces of the </w:t>
      </w:r>
      <w:r w:rsidR="005D34DC">
        <w:rPr>
          <w:rFonts w:cs="Times New Roman"/>
        </w:rPr>
        <w:t>Native</w:t>
      </w:r>
      <w:r>
        <w:rPr>
          <w:rFonts w:cs="Times New Roman"/>
        </w:rPr>
        <w:t xml:space="preserve"> and incorporating what remains into the larger dialogue of settler supremacy. </w:t>
      </w:r>
    </w:p>
    <w:p w:rsidR="00C82DAD" w:rsidRDefault="00C82DAD" w:rsidP="00C82DAD">
      <w:pPr>
        <w:spacing w:line="480" w:lineRule="auto"/>
        <w:rPr>
          <w:rFonts w:cs="Times New Roman"/>
        </w:rPr>
      </w:pPr>
      <w:r>
        <w:rPr>
          <w:rFonts w:cs="Times New Roman"/>
        </w:rPr>
        <w:tab/>
        <w:t xml:space="preserve">The use of language to enforce patterns of settler domination is not limited to the actual spoken words of the settlers.  The significance of the portrayals of culture also have an impact on the ways that </w:t>
      </w:r>
      <w:r w:rsidR="005D34DC">
        <w:rPr>
          <w:rFonts w:cs="Times New Roman"/>
        </w:rPr>
        <w:t>Native</w:t>
      </w:r>
      <w:r>
        <w:rPr>
          <w:rFonts w:cs="Times New Roman"/>
        </w:rPr>
        <w:t xml:space="preserve"> peoples are perceived by the larger settler society and on the ways that </w:t>
      </w:r>
      <w:r w:rsidR="005D34DC">
        <w:rPr>
          <w:rFonts w:cs="Times New Roman"/>
        </w:rPr>
        <w:t>Native</w:t>
      </w:r>
      <w:r>
        <w:rPr>
          <w:rFonts w:cs="Times New Roman"/>
        </w:rPr>
        <w:t xml:space="preserve"> peoples perceive themselves.  The use of the signifiers of settler society have the impact of accomplishing both of the purposes of linguistic domination.  It is no accident that the faces of the great presidents of the United States are carved into the eternal stone of the Black Hills.  The signifier involved here illustrates how the nature of an </w:t>
      </w:r>
      <w:r w:rsidR="005D34DC">
        <w:rPr>
          <w:rFonts w:cs="Times New Roman"/>
        </w:rPr>
        <w:t>Indigenous</w:t>
      </w:r>
      <w:r>
        <w:rPr>
          <w:rFonts w:cs="Times New Roman"/>
        </w:rPr>
        <w:t xml:space="preserve"> holy place can be manipulated to the point where the </w:t>
      </w:r>
      <w:r w:rsidR="005D34DC">
        <w:rPr>
          <w:rFonts w:cs="Times New Roman"/>
        </w:rPr>
        <w:t>Indigenous</w:t>
      </w:r>
      <w:r>
        <w:rPr>
          <w:rFonts w:cs="Times New Roman"/>
        </w:rPr>
        <w:t xml:space="preserve"> is erased and replaced with the signifiers of the settler dominance.</w:t>
      </w:r>
    </w:p>
    <w:p w:rsidR="00C82DAD" w:rsidRDefault="00C82DAD" w:rsidP="00C82DAD">
      <w:pPr>
        <w:spacing w:line="480" w:lineRule="auto"/>
        <w:rPr>
          <w:rFonts w:cs="Times New Roman"/>
        </w:rPr>
      </w:pPr>
      <w:r>
        <w:rPr>
          <w:rFonts w:cs="Times New Roman"/>
        </w:rPr>
        <w:tab/>
        <w:t xml:space="preserve">The language becomes a means for appropriating the cultures and lifestyles of </w:t>
      </w:r>
      <w:r w:rsidR="005D34DC">
        <w:rPr>
          <w:rFonts w:cs="Times New Roman"/>
        </w:rPr>
        <w:t>Indigenous</w:t>
      </w:r>
      <w:r>
        <w:rPr>
          <w:rFonts w:cs="Times New Roman"/>
        </w:rPr>
        <w:t xml:space="preserve"> peoples into the larger society.  The New Age movement and the rise of shamanism within white, settler society illustrate the ways that the larger society appropriates the cultures of </w:t>
      </w:r>
      <w:r w:rsidR="005D34DC">
        <w:rPr>
          <w:rFonts w:cs="Times New Roman"/>
        </w:rPr>
        <w:t>Indigenous</w:t>
      </w:r>
      <w:r>
        <w:rPr>
          <w:rFonts w:cs="Times New Roman"/>
        </w:rPr>
        <w:t xml:space="preserve"> peoples.  The signifiers of the ceremonies of </w:t>
      </w:r>
      <w:r w:rsidR="005D34DC">
        <w:rPr>
          <w:rFonts w:cs="Times New Roman"/>
        </w:rPr>
        <w:t>Indigenous</w:t>
      </w:r>
      <w:r>
        <w:rPr>
          <w:rFonts w:cs="Times New Roman"/>
        </w:rPr>
        <w:t xml:space="preserve"> people are coopted and placed into terms the settler society can consume for their own benefit.  The translation of </w:t>
      </w:r>
      <w:r w:rsidR="005D34DC">
        <w:rPr>
          <w:rFonts w:cs="Times New Roman"/>
        </w:rPr>
        <w:t>Indigenous</w:t>
      </w:r>
      <w:r>
        <w:rPr>
          <w:rFonts w:cs="Times New Roman"/>
        </w:rPr>
        <w:t xml:space="preserve"> cultures into something that is consumable by the settler colonial society becomes just another mechanism for appropriating the narrative and controlling the story of history.</w:t>
      </w:r>
    </w:p>
    <w:p w:rsidR="00C82DAD" w:rsidRDefault="00C82DAD" w:rsidP="00C82DAD">
      <w:pPr>
        <w:spacing w:line="480" w:lineRule="auto"/>
        <w:rPr>
          <w:rFonts w:cs="Times New Roman"/>
        </w:rPr>
      </w:pPr>
      <w:r>
        <w:rPr>
          <w:rFonts w:cs="Times New Roman"/>
        </w:rPr>
        <w:tab/>
        <w:t>In writing about the impact that linguistic dominance through the mechanism of translation, Rafael has noted that</w:t>
      </w:r>
      <w:r w:rsidR="00C75713">
        <w:rPr>
          <w:rFonts w:cs="Times New Roman"/>
        </w:rPr>
        <w:t>:</w:t>
      </w:r>
    </w:p>
    <w:p w:rsidR="00C82DAD" w:rsidRDefault="00C82DAD" w:rsidP="0037702F">
      <w:pPr>
        <w:ind w:left="720" w:right="36"/>
        <w:rPr>
          <w:rFonts w:cs="Times New Roman"/>
        </w:rPr>
      </w:pPr>
      <w:r>
        <w:rPr>
          <w:rFonts w:cs="Times New Roman"/>
        </w:rPr>
        <w:lastRenderedPageBreak/>
        <w:t>Thus has it always been necessary not only to subjugate territories and people; it has also been imperative to co-opt and appropriate the very way of life of their inhabitants:  their language, their beliefs, their desires.  Such an appropriation has entailed a double process:  on the one hand, conversion from below, that is, transforming the colonized culture in ways that make it receptive to and dependent on a power at one above and beyond them; on the other hand, conversion from above, that is, translating imperial power form a foreign into a familiar, everyday [sic], but no less awesome, even transcendent force in the lives of the colonized.</w:t>
      </w:r>
      <w:r>
        <w:rPr>
          <w:rStyle w:val="FootnoteReference"/>
          <w:rFonts w:cs="Times New Roman"/>
        </w:rPr>
        <w:footnoteReference w:id="75"/>
      </w:r>
    </w:p>
    <w:p w:rsidR="00C82DAD" w:rsidRDefault="00C82DAD" w:rsidP="00C82DAD">
      <w:pPr>
        <w:ind w:right="720"/>
        <w:rPr>
          <w:rFonts w:cs="Times New Roman"/>
        </w:rPr>
      </w:pPr>
    </w:p>
    <w:p w:rsidR="00C82DAD" w:rsidRDefault="00C75713" w:rsidP="00C82DAD">
      <w:pPr>
        <w:spacing w:line="480" w:lineRule="auto"/>
        <w:rPr>
          <w:rFonts w:cs="Times New Roman"/>
        </w:rPr>
      </w:pPr>
      <w:r>
        <w:rPr>
          <w:rFonts w:cs="Times New Roman"/>
        </w:rPr>
        <w:t xml:space="preserve">Though the perspective deals with translation, the </w:t>
      </w:r>
      <w:r w:rsidR="00C82DAD">
        <w:rPr>
          <w:rFonts w:cs="Times New Roman"/>
        </w:rPr>
        <w:t xml:space="preserve">point for linguistic domination remains valid; the settler colonial society has always employed the use of language to accomplish the dual goals of supplanting and then erasing the differences presented by the </w:t>
      </w:r>
      <w:r w:rsidR="005D34DC">
        <w:rPr>
          <w:rFonts w:cs="Times New Roman"/>
        </w:rPr>
        <w:t>Native</w:t>
      </w:r>
      <w:r w:rsidR="00C82DAD">
        <w:rPr>
          <w:rFonts w:cs="Times New Roman"/>
        </w:rPr>
        <w:t xml:space="preserve"> other.  The resistance to the process only turns the tactics but does not affect the overall strategy.</w:t>
      </w:r>
    </w:p>
    <w:p w:rsidR="00C82DAD" w:rsidRDefault="00C82DAD" w:rsidP="00C82DAD">
      <w:pPr>
        <w:spacing w:line="480" w:lineRule="auto"/>
        <w:rPr>
          <w:rFonts w:cs="Times New Roman"/>
        </w:rPr>
      </w:pPr>
      <w:r>
        <w:rPr>
          <w:rFonts w:cs="Times New Roman"/>
        </w:rPr>
        <w:tab/>
        <w:t xml:space="preserve">The monolithic nature of this project has helped the settler society </w:t>
      </w:r>
      <w:r w:rsidR="00C75713">
        <w:rPr>
          <w:rFonts w:cs="Times New Roman"/>
        </w:rPr>
        <w:t>control the</w:t>
      </w:r>
      <w:r>
        <w:rPr>
          <w:rFonts w:cs="Times New Roman"/>
        </w:rPr>
        <w:t xml:space="preserve"> image of the </w:t>
      </w:r>
      <w:r w:rsidR="00C75713">
        <w:rPr>
          <w:rFonts w:cs="Times New Roman"/>
        </w:rPr>
        <w:t>Indian</w:t>
      </w:r>
      <w:r>
        <w:rPr>
          <w:rFonts w:cs="Times New Roman"/>
        </w:rPr>
        <w:t xml:space="preserve"> as a singular trope.  The idea of what constitutes the </w:t>
      </w:r>
      <w:r w:rsidR="005D34DC">
        <w:rPr>
          <w:rFonts w:cs="Times New Roman"/>
        </w:rPr>
        <w:t>Indigenous</w:t>
      </w:r>
      <w:r>
        <w:rPr>
          <w:rFonts w:cs="Times New Roman"/>
        </w:rPr>
        <w:t xml:space="preserve"> is one that originates in the language of the settler society and constantly works to help create the signifiers and tropes that supplant the actual place of those peoples and the placement of them within the dialogue of the original settler inhabitants.  The image of the Indian was originally constructed and largely remains a creation of the settler population.</w:t>
      </w:r>
      <w:r>
        <w:rPr>
          <w:rStyle w:val="FootnoteReference"/>
          <w:rFonts w:cs="Times New Roman"/>
        </w:rPr>
        <w:footnoteReference w:id="76"/>
      </w:r>
      <w:r w:rsidR="00C75713">
        <w:rPr>
          <w:rFonts w:cs="Times New Roman"/>
        </w:rPr>
        <w:t xml:space="preserve">  T</w:t>
      </w:r>
      <w:r>
        <w:rPr>
          <w:rFonts w:cs="Times New Roman"/>
        </w:rPr>
        <w:t xml:space="preserve">his tactic has been successfully employed to create a monolithic image of the Indian that can be consumed and erased within the larger settler population.  Berkhofer continues by explaining how over two thousand cultures and societies </w:t>
      </w:r>
      <w:r w:rsidR="00C75713">
        <w:rPr>
          <w:rFonts w:cs="Times New Roman"/>
        </w:rPr>
        <w:t>were linguistically categorized:</w:t>
      </w:r>
    </w:p>
    <w:p w:rsidR="00C82DAD" w:rsidRDefault="00C82DAD" w:rsidP="0037702F">
      <w:pPr>
        <w:ind w:left="720" w:right="36"/>
        <w:rPr>
          <w:rFonts w:cs="Times New Roman"/>
        </w:rPr>
      </w:pPr>
      <w:r>
        <w:rPr>
          <w:rFonts w:cs="Times New Roman"/>
        </w:rPr>
        <w:lastRenderedPageBreak/>
        <w:t xml:space="preserve">By classifying all these many peoples as </w:t>
      </w:r>
      <w:r>
        <w:rPr>
          <w:rFonts w:cs="Times New Roman"/>
          <w:i/>
        </w:rPr>
        <w:t>Indians</w:t>
      </w:r>
      <w:r>
        <w:rPr>
          <w:rFonts w:cs="Times New Roman"/>
        </w:rPr>
        <w:t>, Whites categorized the variety of cultures and societies as a single entity for the purposes of description and analysis, thereby neglecting or playing down the social and cultural diversity of Native Americans then—and now—for the convenience of simplified understanding.  To the extent that this conception denies or misrepresents the social, linguistic, cultural, and other differences among the peoples so labeled, it lapses into stereotype.  Whether as conception or as stereotype, however, the idea of the Indian has created a reality in its own image as a result of the power of the Whites and the response of Native Americans.</w:t>
      </w:r>
      <w:r>
        <w:rPr>
          <w:rStyle w:val="FootnoteReference"/>
          <w:rFonts w:cs="Times New Roman"/>
        </w:rPr>
        <w:footnoteReference w:id="77"/>
      </w:r>
    </w:p>
    <w:p w:rsidR="00C82DAD" w:rsidRDefault="00C82DAD" w:rsidP="00C82DAD">
      <w:pPr>
        <w:ind w:right="720"/>
        <w:rPr>
          <w:rFonts w:cs="Times New Roman"/>
        </w:rPr>
      </w:pPr>
    </w:p>
    <w:p w:rsidR="00C82DAD" w:rsidRDefault="00C82DAD" w:rsidP="00C82DAD">
      <w:pPr>
        <w:spacing w:line="480" w:lineRule="auto"/>
        <w:rPr>
          <w:rFonts w:cs="Times New Roman"/>
        </w:rPr>
      </w:pPr>
      <w:r>
        <w:rPr>
          <w:rFonts w:cs="Times New Roman"/>
        </w:rPr>
        <w:t xml:space="preserve">The linguistic dominance that this strategy invokes has been key to creation of the American Empire and the absorption of the </w:t>
      </w:r>
      <w:r w:rsidR="005D34DC">
        <w:rPr>
          <w:rFonts w:cs="Times New Roman"/>
        </w:rPr>
        <w:t>Native</w:t>
      </w:r>
      <w:r>
        <w:rPr>
          <w:rFonts w:cs="Times New Roman"/>
        </w:rPr>
        <w:t xml:space="preserve"> other into it.  The homogenization of all </w:t>
      </w:r>
      <w:r w:rsidR="005D34DC">
        <w:rPr>
          <w:rFonts w:cs="Times New Roman"/>
        </w:rPr>
        <w:t>Indigenous</w:t>
      </w:r>
      <w:r>
        <w:rPr>
          <w:rFonts w:cs="Times New Roman"/>
        </w:rPr>
        <w:t xml:space="preserve"> peoples into the linguistic trope of the single image of the Indian has allowed the consumption of this image as a part of the larger culture.</w:t>
      </w:r>
    </w:p>
    <w:p w:rsidR="00C82DAD" w:rsidRDefault="00C82DAD" w:rsidP="00C82DAD">
      <w:pPr>
        <w:spacing w:line="480" w:lineRule="auto"/>
        <w:rPr>
          <w:rFonts w:cs="Times New Roman"/>
        </w:rPr>
      </w:pPr>
      <w:r>
        <w:rPr>
          <w:rFonts w:cs="Times New Roman"/>
        </w:rPr>
        <w:tab/>
        <w:t xml:space="preserve">Not only does the linguistic strategy of stereotyping all of the multitudes of </w:t>
      </w:r>
      <w:r w:rsidR="005D34DC">
        <w:rPr>
          <w:rFonts w:cs="Times New Roman"/>
        </w:rPr>
        <w:t>Indigenous</w:t>
      </w:r>
      <w:r>
        <w:rPr>
          <w:rFonts w:cs="Times New Roman"/>
        </w:rPr>
        <w:t xml:space="preserve"> peoples into one category allow for the consumption of the </w:t>
      </w:r>
      <w:r w:rsidR="005D34DC">
        <w:rPr>
          <w:rFonts w:cs="Times New Roman"/>
        </w:rPr>
        <w:t>Indigenous</w:t>
      </w:r>
      <w:r>
        <w:rPr>
          <w:rFonts w:cs="Times New Roman"/>
        </w:rPr>
        <w:t xml:space="preserve">, but also becomes a trope that the empire can employ effectively in a variety of ways.  The </w:t>
      </w:r>
      <w:r w:rsidR="00F271B6">
        <w:rPr>
          <w:rFonts w:cs="Times New Roman"/>
        </w:rPr>
        <w:t>categorization and</w:t>
      </w:r>
      <w:r w:rsidR="00C75713">
        <w:rPr>
          <w:rFonts w:cs="Times New Roman"/>
        </w:rPr>
        <w:t xml:space="preserve"> objectification </w:t>
      </w:r>
      <w:r>
        <w:rPr>
          <w:rFonts w:cs="Times New Roman"/>
        </w:rPr>
        <w:t xml:space="preserve">of the Indian allows archaic scientific methods such as the blood quantum system to maintain a place within policy making and educational funding.  The use of this categorization also becomes the cement that glues together the arms of the colonial root structure.  In examining the use of the strategy of linguistically classifying all of the </w:t>
      </w:r>
      <w:r w:rsidR="005D34DC">
        <w:rPr>
          <w:rFonts w:cs="Times New Roman"/>
        </w:rPr>
        <w:t>Indigenous</w:t>
      </w:r>
      <w:r>
        <w:rPr>
          <w:rFonts w:cs="Times New Roman"/>
        </w:rPr>
        <w:t xml:space="preserve"> peoples into the single stereotypes, Philip Deloria has argued that</w:t>
      </w:r>
      <w:r w:rsidR="00FA4126">
        <w:rPr>
          <w:rFonts w:cs="Times New Roman"/>
        </w:rPr>
        <w:t>:</w:t>
      </w:r>
      <w:r>
        <w:rPr>
          <w:rFonts w:cs="Times New Roman"/>
        </w:rPr>
        <w:t xml:space="preserve"> </w:t>
      </w:r>
    </w:p>
    <w:p w:rsidR="00C82DAD" w:rsidRPr="00A80218" w:rsidRDefault="00C82DAD" w:rsidP="0037702F">
      <w:pPr>
        <w:ind w:left="720" w:right="36"/>
        <w:rPr>
          <w:rFonts w:cs="Times New Roman"/>
        </w:rPr>
      </w:pPr>
      <w:r>
        <w:rPr>
          <w:rFonts w:cs="Times New Roman"/>
        </w:rPr>
        <w:t>A stereotype, we might say, is a simplified and generalized expectation-savagery, in this case—that comes to rest in an image, text, or utterance. It is a sound bite, a crudely descriptive connection between power, expectation, and representation.  To burrow more d</w:t>
      </w:r>
      <w:r w:rsidR="008C11B9">
        <w:rPr>
          <w:rFonts w:cs="Times New Roman"/>
        </w:rPr>
        <w:t>eeply into the world of expect</w:t>
      </w:r>
      <w:r>
        <w:rPr>
          <w:rFonts w:cs="Times New Roman"/>
        </w:rPr>
        <w:t>ation, we migh</w:t>
      </w:r>
      <w:r w:rsidR="008C11B9">
        <w:rPr>
          <w:rFonts w:cs="Times New Roman"/>
        </w:rPr>
        <w:t>t</w:t>
      </w:r>
      <w:r>
        <w:rPr>
          <w:rFonts w:cs="Times New Roman"/>
        </w:rPr>
        <w:t xml:space="preserve"> </w:t>
      </w:r>
      <w:r>
        <w:rPr>
          <w:rFonts w:cs="Times New Roman"/>
        </w:rPr>
        <w:lastRenderedPageBreak/>
        <w:t xml:space="preserve">try to shift from the simplifying tendencies of </w:t>
      </w:r>
      <w:r>
        <w:rPr>
          <w:rFonts w:cs="Times New Roman"/>
          <w:i/>
        </w:rPr>
        <w:t>stereotype</w:t>
      </w:r>
      <w:r>
        <w:rPr>
          <w:rFonts w:cs="Times New Roman"/>
        </w:rPr>
        <w:t xml:space="preserve"> to the more complex terms </w:t>
      </w:r>
      <w:r>
        <w:rPr>
          <w:rFonts w:cs="Times New Roman"/>
          <w:i/>
        </w:rPr>
        <w:t>discourse</w:t>
      </w:r>
      <w:r>
        <w:rPr>
          <w:rFonts w:cs="Times New Roman"/>
        </w:rPr>
        <w:t xml:space="preserve"> and </w:t>
      </w:r>
      <w:r>
        <w:rPr>
          <w:rFonts w:cs="Times New Roman"/>
          <w:i/>
        </w:rPr>
        <w:t>ideology</w:t>
      </w:r>
      <w:r>
        <w:rPr>
          <w:rFonts w:cs="Times New Roman"/>
        </w:rPr>
        <w:t>.</w:t>
      </w:r>
      <w:r>
        <w:rPr>
          <w:rStyle w:val="FootnoteReference"/>
          <w:rFonts w:cs="Times New Roman"/>
        </w:rPr>
        <w:footnoteReference w:id="78"/>
      </w:r>
    </w:p>
    <w:p w:rsidR="00C82DAD" w:rsidRDefault="00C82DAD" w:rsidP="00C82DAD">
      <w:pPr>
        <w:ind w:right="720"/>
        <w:rPr>
          <w:rFonts w:cs="Times New Roman"/>
        </w:rPr>
      </w:pPr>
    </w:p>
    <w:p w:rsidR="00C82DAD" w:rsidRDefault="00C82DAD" w:rsidP="00C82DAD">
      <w:pPr>
        <w:spacing w:line="480" w:lineRule="auto"/>
        <w:rPr>
          <w:rFonts w:cs="Times New Roman"/>
        </w:rPr>
      </w:pPr>
      <w:r>
        <w:rPr>
          <w:rFonts w:cs="Times New Roman"/>
        </w:rPr>
        <w:t>The ideology created by this stereotype become far more pervasive in the discursive universe.  The ideology becomes more than a linguistic construction</w:t>
      </w:r>
      <w:r w:rsidR="00FA4126">
        <w:rPr>
          <w:rFonts w:cs="Times New Roman"/>
        </w:rPr>
        <w:t>,</w:t>
      </w:r>
      <w:r>
        <w:rPr>
          <w:rFonts w:cs="Times New Roman"/>
        </w:rPr>
        <w:t xml:space="preserve"> but also a lived experience of both those employing the stereotype and those who are its objects.</w:t>
      </w:r>
      <w:r>
        <w:rPr>
          <w:rStyle w:val="FootnoteReference"/>
          <w:rFonts w:cs="Times New Roman"/>
        </w:rPr>
        <w:footnoteReference w:id="79"/>
      </w:r>
      <w:r>
        <w:rPr>
          <w:rFonts w:cs="Times New Roman"/>
        </w:rPr>
        <w:t xml:space="preserve">  The feedback loop this creates with science even furthers the cause of settler domination.  The impact that the ideology presented can have on creating the truth of settler domination was documente</w:t>
      </w:r>
      <w:r w:rsidR="00FA4126">
        <w:rPr>
          <w:rFonts w:cs="Times New Roman"/>
        </w:rPr>
        <w:t>d by Parenti when he argued:</w:t>
      </w:r>
    </w:p>
    <w:p w:rsidR="00C82DAD" w:rsidRDefault="00C82DAD" w:rsidP="008C11B9">
      <w:pPr>
        <w:ind w:left="720" w:right="36"/>
        <w:rPr>
          <w:rFonts w:cs="Times New Roman"/>
        </w:rPr>
      </w:pPr>
      <w:r>
        <w:rPr>
          <w:rFonts w:cs="Times New Roman"/>
        </w:rPr>
        <w:t>The most insidious forms of oppression are those that so insinuate themselves into our communication universe and the recesses of our minds that we do not even realize they are acting upon us.  The most powerful ideologies are not those that prevail against all challengers but those that are never challenged because, in their ubiquity, they appear as nothing more than the unadorned truth.</w:t>
      </w:r>
      <w:r>
        <w:rPr>
          <w:rStyle w:val="FootnoteReference"/>
          <w:rFonts w:cs="Times New Roman"/>
        </w:rPr>
        <w:footnoteReference w:id="80"/>
      </w:r>
    </w:p>
    <w:p w:rsidR="00C82DAD" w:rsidRDefault="00C82DAD" w:rsidP="00C82DAD">
      <w:pPr>
        <w:ind w:right="1440"/>
        <w:rPr>
          <w:rFonts w:cs="Times New Roman"/>
        </w:rPr>
      </w:pPr>
    </w:p>
    <w:p w:rsidR="00C82DAD" w:rsidRDefault="00C82DAD" w:rsidP="00C82DAD">
      <w:pPr>
        <w:spacing w:line="480" w:lineRule="auto"/>
        <w:rPr>
          <w:rFonts w:cs="Times New Roman"/>
        </w:rPr>
      </w:pPr>
      <w:r>
        <w:rPr>
          <w:rFonts w:cs="Times New Roman"/>
        </w:rPr>
        <w:t>The stereotype becomes a linguistic tool that reifies the structures of settler colonialism by enforcing the larger tropes of settler ideology.</w:t>
      </w:r>
    </w:p>
    <w:p w:rsidR="00C82DAD" w:rsidRDefault="00C82DAD" w:rsidP="00C82DAD">
      <w:pPr>
        <w:spacing w:line="480" w:lineRule="auto"/>
        <w:rPr>
          <w:rFonts w:cs="Times New Roman"/>
        </w:rPr>
      </w:pPr>
      <w:r>
        <w:rPr>
          <w:rFonts w:cs="Times New Roman"/>
        </w:rPr>
        <w:tab/>
        <w:t xml:space="preserve">The rhizomatic </w:t>
      </w:r>
      <w:r w:rsidR="00FA4126">
        <w:rPr>
          <w:rFonts w:cs="Times New Roman"/>
        </w:rPr>
        <w:t>branch</w:t>
      </w:r>
      <w:r>
        <w:rPr>
          <w:rFonts w:cs="Times New Roman"/>
        </w:rPr>
        <w:t xml:space="preserve"> of language maintains linkages across the </w:t>
      </w:r>
      <w:r w:rsidR="00FA4126">
        <w:rPr>
          <w:rFonts w:cs="Times New Roman"/>
        </w:rPr>
        <w:t>complimentary</w:t>
      </w:r>
      <w:r>
        <w:rPr>
          <w:rFonts w:cs="Times New Roman"/>
        </w:rPr>
        <w:t xml:space="preserve"> root</w:t>
      </w:r>
      <w:r w:rsidR="00FA4126">
        <w:rPr>
          <w:rFonts w:cs="Times New Roman"/>
        </w:rPr>
        <w:t>s</w:t>
      </w:r>
      <w:r>
        <w:rPr>
          <w:rFonts w:cs="Times New Roman"/>
        </w:rPr>
        <w:t xml:space="preserve"> </w:t>
      </w:r>
      <w:r w:rsidR="00FA4126">
        <w:rPr>
          <w:rFonts w:cs="Times New Roman"/>
        </w:rPr>
        <w:t xml:space="preserve">together forming </w:t>
      </w:r>
      <w:r>
        <w:rPr>
          <w:rFonts w:cs="Times New Roman"/>
        </w:rPr>
        <w:t xml:space="preserve">the larger complex that constitutes settler colonial domination.  The imposition of American English on the </w:t>
      </w:r>
      <w:r w:rsidR="005D34DC">
        <w:rPr>
          <w:rFonts w:cs="Times New Roman"/>
        </w:rPr>
        <w:t>Native</w:t>
      </w:r>
      <w:r>
        <w:rPr>
          <w:rFonts w:cs="Times New Roman"/>
        </w:rPr>
        <w:t xml:space="preserve"> population and the assimilative attempts to eradicate their langua</w:t>
      </w:r>
      <w:r w:rsidR="00FA4126">
        <w:rPr>
          <w:rFonts w:cs="Times New Roman"/>
        </w:rPr>
        <w:t>ges</w:t>
      </w:r>
      <w:r>
        <w:rPr>
          <w:rFonts w:cs="Times New Roman"/>
        </w:rPr>
        <w:t xml:space="preserve"> work </w:t>
      </w:r>
      <w:r w:rsidR="00FA4126">
        <w:rPr>
          <w:rFonts w:cs="Times New Roman"/>
        </w:rPr>
        <w:t>concurrently</w:t>
      </w:r>
      <w:r>
        <w:rPr>
          <w:rFonts w:cs="Times New Roman"/>
        </w:rPr>
        <w:t xml:space="preserve"> with the imposition of discursive structures that relegated the </w:t>
      </w:r>
      <w:r w:rsidR="005D34DC">
        <w:rPr>
          <w:rFonts w:cs="Times New Roman"/>
        </w:rPr>
        <w:t>Indigenous</w:t>
      </w:r>
      <w:r>
        <w:rPr>
          <w:rFonts w:cs="Times New Roman"/>
        </w:rPr>
        <w:t xml:space="preserve"> peoples to </w:t>
      </w:r>
      <w:r w:rsidR="00FA4126">
        <w:rPr>
          <w:rFonts w:cs="Times New Roman"/>
        </w:rPr>
        <w:t xml:space="preserve">a single identifying stereotype, which, in turn, </w:t>
      </w:r>
      <w:r>
        <w:rPr>
          <w:rFonts w:cs="Times New Roman"/>
        </w:rPr>
        <w:t xml:space="preserve">could be employed to justify the dispossession of the land </w:t>
      </w:r>
      <w:r>
        <w:rPr>
          <w:rFonts w:cs="Times New Roman"/>
        </w:rPr>
        <w:lastRenderedPageBreak/>
        <w:t>and supplanting all their traces from it.  The language has been a key way that the feedback loops of settler colonialism has worked in complementary ways through various systems that are mutually reinforcing.</w:t>
      </w:r>
    </w:p>
    <w:p w:rsidR="00C82DAD" w:rsidRPr="006F39E6" w:rsidRDefault="00C82DAD" w:rsidP="008C11B9">
      <w:pPr>
        <w:pStyle w:val="Heading1"/>
        <w:jc w:val="center"/>
        <w:rPr>
          <w:b/>
          <w:sz w:val="28"/>
          <w:szCs w:val="28"/>
        </w:rPr>
      </w:pPr>
      <w:bookmarkStart w:id="13" w:name="_Toc459226443"/>
      <w:r w:rsidRPr="006F39E6">
        <w:rPr>
          <w:b/>
          <w:sz w:val="28"/>
          <w:szCs w:val="28"/>
        </w:rPr>
        <w:t>C</w:t>
      </w:r>
      <w:r w:rsidR="006F39E6" w:rsidRPr="006F39E6">
        <w:rPr>
          <w:b/>
          <w:sz w:val="28"/>
          <w:szCs w:val="28"/>
        </w:rPr>
        <w:t>onclusion</w:t>
      </w:r>
      <w:bookmarkEnd w:id="13"/>
    </w:p>
    <w:p w:rsidR="008C11B9" w:rsidRDefault="00FA4126" w:rsidP="00C82DAD">
      <w:pPr>
        <w:spacing w:line="480" w:lineRule="auto"/>
        <w:rPr>
          <w:rFonts w:cs="Times New Roman"/>
        </w:rPr>
      </w:pPr>
      <w:r>
        <w:rPr>
          <w:rFonts w:cs="Times New Roman"/>
        </w:rPr>
        <w:tab/>
        <w:t xml:space="preserve">Like the iris rhizome that propagates throughout a garden, the various shoots of settler colonialism have grown in the fertile soil of North America and have resulted in the strategic dispossession of Indigenous lands and resources.  </w:t>
      </w:r>
      <w:r w:rsidR="00C82DAD">
        <w:rPr>
          <w:rFonts w:cs="Times New Roman"/>
        </w:rPr>
        <w:t xml:space="preserve">This </w:t>
      </w:r>
      <w:r>
        <w:rPr>
          <w:rFonts w:cs="Times New Roman"/>
        </w:rPr>
        <w:t>paper</w:t>
      </w:r>
      <w:r w:rsidR="00C82DAD">
        <w:rPr>
          <w:rFonts w:cs="Times New Roman"/>
        </w:rPr>
        <w:t xml:space="preserve"> has examined the structures of settler colonialism including law, science, education, and language.  The purpose of this examination was to employ a lens that allows the observer to conclude that there is no single structure that supports settler colonialism.  The transfer of land from </w:t>
      </w:r>
      <w:r w:rsidR="005D34DC">
        <w:rPr>
          <w:rFonts w:cs="Times New Roman"/>
        </w:rPr>
        <w:t>Indigenous</w:t>
      </w:r>
      <w:r w:rsidR="00C82DAD">
        <w:rPr>
          <w:rFonts w:cs="Times New Roman"/>
        </w:rPr>
        <w:t xml:space="preserve"> to settler control was accomplished not just with weapons and military actions, but also, and more importantly through the use of mutually reinforcing systems and institutions that conceptualized and eliminated the difference presented by the </w:t>
      </w:r>
      <w:r w:rsidR="005D34DC">
        <w:rPr>
          <w:rFonts w:cs="Times New Roman"/>
        </w:rPr>
        <w:t>Indigenous</w:t>
      </w:r>
      <w:r w:rsidR="00C82DAD">
        <w:rPr>
          <w:rFonts w:cs="Times New Roman"/>
        </w:rPr>
        <w:t xml:space="preserve"> other in an attempt to utterly supplant their place on the continent.  </w:t>
      </w:r>
    </w:p>
    <w:p w:rsidR="00C82DAD" w:rsidRDefault="00FA4126" w:rsidP="008C11B9">
      <w:pPr>
        <w:spacing w:line="480" w:lineRule="auto"/>
        <w:ind w:firstLine="720"/>
        <w:rPr>
          <w:rFonts w:cs="Times New Roman"/>
        </w:rPr>
      </w:pPr>
      <w:r>
        <w:rPr>
          <w:rFonts w:cs="Times New Roman"/>
        </w:rPr>
        <w:t>M</w:t>
      </w:r>
      <w:r w:rsidR="00C82DAD">
        <w:rPr>
          <w:rFonts w:cs="Times New Roman"/>
        </w:rPr>
        <w:t xml:space="preserve">ultiple </w:t>
      </w:r>
      <w:r>
        <w:rPr>
          <w:rFonts w:cs="Times New Roman"/>
        </w:rPr>
        <w:t xml:space="preserve">political and social </w:t>
      </w:r>
      <w:r w:rsidR="00C82DAD">
        <w:rPr>
          <w:rFonts w:cs="Times New Roman"/>
        </w:rPr>
        <w:t>institutions function together</w:t>
      </w:r>
      <w:r>
        <w:rPr>
          <w:rFonts w:cs="Times New Roman"/>
        </w:rPr>
        <w:t>,</w:t>
      </w:r>
      <w:r w:rsidR="00C82DAD">
        <w:rPr>
          <w:rFonts w:cs="Times New Roman"/>
        </w:rPr>
        <w:t xml:space="preserve"> much like the multiple systems that work symbiotically within an ecosphere to support one another.  The </w:t>
      </w:r>
      <w:r>
        <w:rPr>
          <w:rFonts w:cs="Times New Roman"/>
        </w:rPr>
        <w:t>institution of</w:t>
      </w:r>
      <w:r w:rsidR="00C82DAD">
        <w:rPr>
          <w:rFonts w:cs="Times New Roman"/>
        </w:rPr>
        <w:t xml:space="preserve"> settler colonialism function much like a </w:t>
      </w:r>
      <w:r>
        <w:rPr>
          <w:rFonts w:cs="Times New Roman"/>
        </w:rPr>
        <w:t>bed of irises</w:t>
      </w:r>
      <w:r w:rsidR="00C82DAD">
        <w:rPr>
          <w:rFonts w:cs="Times New Roman"/>
        </w:rPr>
        <w:t xml:space="preserve"> that is fed and supported by the various rhizomatic structures in play.  While there are other structures such as religion, literature, and the arts that also </w:t>
      </w:r>
      <w:r>
        <w:rPr>
          <w:rFonts w:cs="Times New Roman"/>
        </w:rPr>
        <w:t xml:space="preserve">contribute to the colonial project, discussing them would merely affirm </w:t>
      </w:r>
      <w:r w:rsidR="00C82DAD">
        <w:rPr>
          <w:rFonts w:cs="Times New Roman"/>
        </w:rPr>
        <w:t xml:space="preserve">the larger point.  Multiple institutions function to help rationalize the transfer of land from the </w:t>
      </w:r>
      <w:r w:rsidR="005D34DC">
        <w:rPr>
          <w:rFonts w:cs="Times New Roman"/>
        </w:rPr>
        <w:t>Indigenous</w:t>
      </w:r>
      <w:r w:rsidR="00C82DAD">
        <w:rPr>
          <w:rFonts w:cs="Times New Roman"/>
        </w:rPr>
        <w:t xml:space="preserve"> nations into the settler society to be reduced into resources and consumed to feed the needs of settler colonial domination.</w:t>
      </w:r>
    </w:p>
    <w:p w:rsidR="00A900F0" w:rsidRDefault="00A900F0" w:rsidP="008C11B9">
      <w:pPr>
        <w:spacing w:line="480" w:lineRule="auto"/>
        <w:ind w:firstLine="720"/>
        <w:rPr>
          <w:rFonts w:cs="Times New Roman"/>
        </w:rPr>
      </w:pPr>
      <w:r>
        <w:rPr>
          <w:rFonts w:cs="Times New Roman"/>
        </w:rPr>
        <w:lastRenderedPageBreak/>
        <w:t xml:space="preserve">The myth that was born with Columbus’ first descriptions of the “Indians” he found in the Caribbean islands became a crucial part of the construction of an entire rhizome of settler colonialism.  Each point in the mythos and institutional structure link to and mutually impact all other points with the goal of making the settler colonial society justified in transferring the vast land holdings of the </w:t>
      </w:r>
      <w:r w:rsidR="005D34DC">
        <w:rPr>
          <w:rFonts w:cs="Times New Roman"/>
        </w:rPr>
        <w:t>Indigenous</w:t>
      </w:r>
      <w:r>
        <w:rPr>
          <w:rFonts w:cs="Times New Roman"/>
        </w:rPr>
        <w:t xml:space="preserve"> peoples into their possession and simultaneously making the people vanish into the larger population and into the realm of history.  The resilience of the numerous different </w:t>
      </w:r>
      <w:r w:rsidR="005D34DC">
        <w:rPr>
          <w:rFonts w:cs="Times New Roman"/>
        </w:rPr>
        <w:t>Indigenous</w:t>
      </w:r>
      <w:r>
        <w:rPr>
          <w:rFonts w:cs="Times New Roman"/>
        </w:rPr>
        <w:t xml:space="preserve"> nations in the face of this all-out assault on their existence testifies to the strength of these peoples and their cultures.  While the impact of acts of violence by individual settlers and the concerted attacks by organized military actions was extreme </w:t>
      </w:r>
      <w:r w:rsidR="00FA4126">
        <w:rPr>
          <w:rFonts w:cs="Times New Roman"/>
        </w:rPr>
        <w:t xml:space="preserve">and </w:t>
      </w:r>
      <w:r>
        <w:rPr>
          <w:rFonts w:cs="Times New Roman"/>
        </w:rPr>
        <w:t xml:space="preserve">cannot be understated, the roles that the myth of the “Indian” and the institutional structures built upon that myth have been, from an </w:t>
      </w:r>
      <w:r w:rsidR="005D34DC">
        <w:rPr>
          <w:rFonts w:cs="Times New Roman"/>
        </w:rPr>
        <w:t>Indigenous</w:t>
      </w:r>
      <w:r>
        <w:rPr>
          <w:rFonts w:cs="Times New Roman"/>
        </w:rPr>
        <w:t xml:space="preserve"> perspective, disastrously efficient.  The transfer of their lands and the attempts to assimilate those who were not killed by mil</w:t>
      </w:r>
      <w:r w:rsidR="00FA4126">
        <w:rPr>
          <w:rFonts w:cs="Times New Roman"/>
        </w:rPr>
        <w:t>itary action or mismanagement of</w:t>
      </w:r>
      <w:r>
        <w:rPr>
          <w:rFonts w:cs="Times New Roman"/>
        </w:rPr>
        <w:t xml:space="preserve"> federal policy </w:t>
      </w:r>
      <w:r w:rsidR="007F0A61">
        <w:rPr>
          <w:rFonts w:cs="Times New Roman"/>
        </w:rPr>
        <w:t xml:space="preserve">prove that the linkages between all of the points involved was vital to the success of the settler colonial effort.  The one-way trip that the settler society took to the shores of North America initiated one of the largest thefts of lands and resources in human history.  The settler colonial project continues unabated, and the same myths and institutional structures that were employed at the outset of the project to wrest control of the continent from the </w:t>
      </w:r>
      <w:r w:rsidR="005D34DC">
        <w:rPr>
          <w:rFonts w:cs="Times New Roman"/>
        </w:rPr>
        <w:t>Indigenous</w:t>
      </w:r>
      <w:r w:rsidR="007F0A61">
        <w:rPr>
          <w:rFonts w:cs="Times New Roman"/>
        </w:rPr>
        <w:t xml:space="preserve"> inhabitants are still </w:t>
      </w:r>
      <w:r w:rsidR="00844DCA">
        <w:rPr>
          <w:rFonts w:cs="Times New Roman"/>
        </w:rPr>
        <w:t>being used today.</w:t>
      </w:r>
    </w:p>
    <w:p w:rsidR="00C82DAD" w:rsidRDefault="00C82DAD" w:rsidP="00C82DAD">
      <w:pPr>
        <w:spacing w:line="480" w:lineRule="auto"/>
        <w:rPr>
          <w:rFonts w:cs="Times New Roman"/>
        </w:rPr>
      </w:pPr>
      <w:r>
        <w:rPr>
          <w:rFonts w:cs="Times New Roman"/>
        </w:rPr>
        <w:tab/>
      </w:r>
      <w:r w:rsidR="00FA4126">
        <w:rPr>
          <w:rFonts w:cs="Times New Roman"/>
        </w:rPr>
        <w:t>N</w:t>
      </w:r>
      <w:r>
        <w:rPr>
          <w:rFonts w:cs="Times New Roman"/>
        </w:rPr>
        <w:t xml:space="preserve">o single tactic of combatting oppression can succeed without being part of a larger strategic effort.  </w:t>
      </w:r>
      <w:r w:rsidR="00B417D6">
        <w:rPr>
          <w:rFonts w:cs="Times New Roman"/>
        </w:rPr>
        <w:t xml:space="preserve">Like the systems being resisted, the struggle for freedom and justice must be multi-faceted.  </w:t>
      </w:r>
      <w:r>
        <w:rPr>
          <w:rFonts w:cs="Times New Roman"/>
        </w:rPr>
        <w:t xml:space="preserve">The research leads to the question of additional research </w:t>
      </w:r>
      <w:r>
        <w:rPr>
          <w:rFonts w:cs="Times New Roman"/>
        </w:rPr>
        <w:lastRenderedPageBreak/>
        <w:t xml:space="preserve">into the means for creating and implementing the larger strategies and the tactics that can be employed to combat the drive of settler colonialism on multiple fronts.  Further research into how existing tactics can be incorporated into a larger strategic vision for the push back by </w:t>
      </w:r>
      <w:r w:rsidR="005D34DC">
        <w:rPr>
          <w:rFonts w:cs="Times New Roman"/>
        </w:rPr>
        <w:t>Native</w:t>
      </w:r>
      <w:r>
        <w:rPr>
          <w:rFonts w:cs="Times New Roman"/>
        </w:rPr>
        <w:t xml:space="preserve"> nations against the settler incursion can be accomplished would also be of particular benefit to the </w:t>
      </w:r>
      <w:r w:rsidR="005D34DC">
        <w:rPr>
          <w:rFonts w:cs="Times New Roman"/>
        </w:rPr>
        <w:t>Indigenous</w:t>
      </w:r>
      <w:r>
        <w:rPr>
          <w:rFonts w:cs="Times New Roman"/>
        </w:rPr>
        <w:t xml:space="preserve"> nations striving to resist and respond.</w:t>
      </w:r>
    </w:p>
    <w:p w:rsidR="00844DCA" w:rsidRDefault="00C82DAD" w:rsidP="00844DCA">
      <w:pPr>
        <w:spacing w:line="480" w:lineRule="auto"/>
        <w:rPr>
          <w:rFonts w:cs="Times New Roman"/>
        </w:rPr>
      </w:pPr>
      <w:r>
        <w:rPr>
          <w:rFonts w:cs="Times New Roman"/>
        </w:rPr>
        <w:tab/>
        <w:t xml:space="preserve">In the final analysis, settler colonialism has created a multiplicity of </w:t>
      </w:r>
      <w:r w:rsidR="00844DCA">
        <w:rPr>
          <w:rFonts w:cs="Times New Roman"/>
        </w:rPr>
        <w:t>myths and structures</w:t>
      </w:r>
      <w:r>
        <w:rPr>
          <w:rFonts w:cs="Times New Roman"/>
        </w:rPr>
        <w:t xml:space="preserve"> via institutions that feed one another with the ultimate goal of eliminating as much of </w:t>
      </w:r>
      <w:r w:rsidR="005D34DC">
        <w:rPr>
          <w:rFonts w:cs="Times New Roman"/>
        </w:rPr>
        <w:t>Indigenous</w:t>
      </w:r>
      <w:r>
        <w:rPr>
          <w:rFonts w:cs="Times New Roman"/>
        </w:rPr>
        <w:t xml:space="preserve"> society as possible and consuming the rest within itself.  There can be no single solution to halting this process but there can be the possibility of a strategic engagement to halt its progression once the structures and the ways they support one another are examined and understood.</w:t>
      </w:r>
      <w:r w:rsidR="00844DCA">
        <w:rPr>
          <w:rFonts w:cs="Times New Roman"/>
        </w:rPr>
        <w:t xml:space="preserve">  Only by understanding the myths and structures that continue to maintain the constellation of tactics employed by the settler colonial society of the United States can strategies to effectively combat it be devised and implemented. </w:t>
      </w:r>
    </w:p>
    <w:p w:rsidR="00844DCA" w:rsidRDefault="00844DCA">
      <w:pPr>
        <w:rPr>
          <w:rFonts w:cs="Times New Roman"/>
        </w:rPr>
      </w:pPr>
      <w:r>
        <w:rPr>
          <w:rFonts w:cs="Times New Roman"/>
        </w:rPr>
        <w:br w:type="page"/>
      </w:r>
    </w:p>
    <w:p w:rsidR="00C82DAD" w:rsidRPr="006F39E6" w:rsidRDefault="00C82DAD" w:rsidP="006F39E6">
      <w:pPr>
        <w:pStyle w:val="Heading1"/>
        <w:jc w:val="center"/>
        <w:rPr>
          <w:b/>
          <w:sz w:val="28"/>
          <w:szCs w:val="28"/>
        </w:rPr>
      </w:pPr>
      <w:bookmarkStart w:id="14" w:name="_Toc459226444"/>
      <w:r w:rsidRPr="006F39E6">
        <w:rPr>
          <w:b/>
          <w:sz w:val="28"/>
          <w:szCs w:val="28"/>
        </w:rPr>
        <w:lastRenderedPageBreak/>
        <w:t>Bibliography</w:t>
      </w:r>
      <w:bookmarkEnd w:id="14"/>
    </w:p>
    <w:p w:rsidR="00C82DAD" w:rsidRDefault="00C82DAD" w:rsidP="00C82DAD">
      <w:pPr>
        <w:rPr>
          <w:rFonts w:cs="Times New Roman"/>
        </w:rPr>
      </w:pPr>
    </w:p>
    <w:p w:rsidR="00C82DAD" w:rsidRDefault="00C82DAD" w:rsidP="00C82DAD">
      <w:pPr>
        <w:rPr>
          <w:rFonts w:cs="Times New Roman"/>
        </w:rPr>
      </w:pPr>
      <w:r w:rsidRPr="006E208A">
        <w:rPr>
          <w:rFonts w:cs="Times New Roman"/>
        </w:rPr>
        <w:t>Ashcroft, Bill. Post-colonial Transformation. London: Routledge, 2001</w:t>
      </w:r>
      <w:r>
        <w:rPr>
          <w:rFonts w:cs="Times New Roman"/>
        </w:rPr>
        <w:t>.</w:t>
      </w:r>
    </w:p>
    <w:p w:rsidR="00C82DAD" w:rsidRDefault="00C82DAD" w:rsidP="00C82DAD">
      <w:pPr>
        <w:rPr>
          <w:rFonts w:cs="Times New Roman"/>
        </w:rPr>
      </w:pPr>
      <w:r w:rsidRPr="00D60A9F">
        <w:rPr>
          <w:rFonts w:cs="Times New Roman"/>
        </w:rPr>
        <w:t xml:space="preserve">Barker, Joanne. Sovereignty Matters: Locations of Contestation and Possibility in </w:t>
      </w:r>
      <w:r w:rsidR="005D34DC">
        <w:rPr>
          <w:rFonts w:cs="Times New Roman"/>
        </w:rPr>
        <w:t>Indigenous</w:t>
      </w:r>
      <w:r w:rsidRPr="00D60A9F">
        <w:rPr>
          <w:rFonts w:cs="Times New Roman"/>
        </w:rPr>
        <w:t xml:space="preserve"> Struggles for Self-determination. Lincoln: Uni</w:t>
      </w:r>
      <w:r>
        <w:rPr>
          <w:rFonts w:cs="Times New Roman"/>
        </w:rPr>
        <w:t>versity of Nebraska Press, 2005.</w:t>
      </w:r>
    </w:p>
    <w:p w:rsidR="00C82DAD" w:rsidRDefault="00C82DAD" w:rsidP="00C82DAD">
      <w:pPr>
        <w:rPr>
          <w:rFonts w:cs="Times New Roman"/>
        </w:rPr>
      </w:pPr>
      <w:r>
        <w:rPr>
          <w:rStyle w:val="FootnoteReference"/>
        </w:rPr>
        <w:footnoteRef/>
      </w:r>
      <w:r w:rsidRPr="009E3863">
        <w:rPr>
          <w:rFonts w:cs="Times New Roman"/>
        </w:rPr>
        <w:t>Berkhofer,</w:t>
      </w:r>
      <w:r>
        <w:rPr>
          <w:rFonts w:cs="Times New Roman"/>
        </w:rPr>
        <w:t xml:space="preserve"> Jr.,</w:t>
      </w:r>
      <w:r w:rsidRPr="009E3863">
        <w:rPr>
          <w:rFonts w:cs="Times New Roman"/>
        </w:rPr>
        <w:t xml:space="preserve"> Robert F. </w:t>
      </w:r>
      <w:r w:rsidRPr="009E3863">
        <w:rPr>
          <w:rFonts w:cs="Times New Roman"/>
          <w:i/>
          <w:iCs/>
        </w:rPr>
        <w:t>The White Man's Indian: Images of the American Indian from Columbus to the Present</w:t>
      </w:r>
      <w:r>
        <w:rPr>
          <w:rFonts w:cs="Times New Roman"/>
        </w:rPr>
        <w:t>. New York: Knopf, 1978.</w:t>
      </w:r>
    </w:p>
    <w:p w:rsidR="00C82DAD" w:rsidRDefault="00C82DAD" w:rsidP="00C82DAD">
      <w:pPr>
        <w:rPr>
          <w:rFonts w:cs="Times New Roman"/>
        </w:rPr>
      </w:pPr>
      <w:r w:rsidRPr="001D5C8C">
        <w:rPr>
          <w:rFonts w:cs="Times New Roman"/>
        </w:rPr>
        <w:t>Byrd, Jodi A. </w:t>
      </w:r>
      <w:r w:rsidRPr="001D5C8C">
        <w:rPr>
          <w:rFonts w:cs="Times New Roman"/>
          <w:i/>
          <w:iCs/>
        </w:rPr>
        <w:t xml:space="preserve">The Transit of Empire </w:t>
      </w:r>
      <w:r w:rsidR="005D34DC">
        <w:rPr>
          <w:rFonts w:cs="Times New Roman"/>
          <w:i/>
          <w:iCs/>
        </w:rPr>
        <w:t>Indigenous</w:t>
      </w:r>
      <w:r w:rsidRPr="001D5C8C">
        <w:rPr>
          <w:rFonts w:cs="Times New Roman"/>
          <w:i/>
          <w:iCs/>
        </w:rPr>
        <w:t xml:space="preserve"> Critiques of Colonialism</w:t>
      </w:r>
      <w:r w:rsidRPr="001D5C8C">
        <w:rPr>
          <w:rFonts w:cs="Times New Roman"/>
        </w:rPr>
        <w:t>. Minneapolis: Univ</w:t>
      </w:r>
      <w:r>
        <w:rPr>
          <w:rFonts w:cs="Times New Roman"/>
        </w:rPr>
        <w:t>ersity of Minnesota Press, 2011.</w:t>
      </w:r>
    </w:p>
    <w:p w:rsidR="00C82DAD" w:rsidRDefault="00C82DAD" w:rsidP="00C82DAD">
      <w:pPr>
        <w:rPr>
          <w:rFonts w:cs="Times New Roman"/>
        </w:rPr>
      </w:pPr>
      <w:r>
        <w:rPr>
          <w:rFonts w:cs="Times New Roman"/>
        </w:rPr>
        <w:t>Cherokee Nation v. Georgia (1831).</w:t>
      </w:r>
    </w:p>
    <w:p w:rsidR="00C82DAD" w:rsidRDefault="00C82DAD" w:rsidP="00C82DAD">
      <w:pPr>
        <w:rPr>
          <w:rFonts w:cs="Times New Roman"/>
        </w:rPr>
      </w:pPr>
      <w:r w:rsidRPr="00B07094">
        <w:rPr>
          <w:rFonts w:cs="Times New Roman"/>
        </w:rPr>
        <w:t>Coulthard, Glen Sean. </w:t>
      </w:r>
      <w:r w:rsidRPr="00B07094">
        <w:rPr>
          <w:rFonts w:cs="Times New Roman"/>
          <w:i/>
          <w:iCs/>
        </w:rPr>
        <w:t>Red Skin, White Masks: Rejecting the Colonial Politics of Recognition</w:t>
      </w:r>
      <w:r w:rsidRPr="00B07094">
        <w:rPr>
          <w:rFonts w:cs="Times New Roman"/>
        </w:rPr>
        <w:t>.  Minneapolis:  University of Minnesota Press, 2014</w:t>
      </w:r>
      <w:r>
        <w:rPr>
          <w:rFonts w:cs="Times New Roman"/>
        </w:rPr>
        <w:t>.</w:t>
      </w:r>
    </w:p>
    <w:p w:rsidR="00A66E90" w:rsidRDefault="00A66E90" w:rsidP="00C82DAD">
      <w:pPr>
        <w:rPr>
          <w:rFonts w:cs="Times New Roman"/>
        </w:rPr>
      </w:pPr>
      <w:r w:rsidRPr="00A66E90">
        <w:t>Deleuze, Gilles, and Félix Guattari. </w:t>
      </w:r>
      <w:r w:rsidRPr="00A66E90">
        <w:rPr>
          <w:i/>
          <w:iCs/>
        </w:rPr>
        <w:t>A Thousand Plateaus</w:t>
      </w:r>
      <w:r w:rsidRPr="00A66E90">
        <w:t>. Minneapolis: Univ. of Minnesota P., 1994.</w:t>
      </w:r>
    </w:p>
    <w:p w:rsidR="00C82DAD" w:rsidRDefault="00C82DAD" w:rsidP="00C82DAD">
      <w:pPr>
        <w:rPr>
          <w:rFonts w:cs="Times New Roman"/>
        </w:rPr>
      </w:pPr>
      <w:r w:rsidRPr="00E4727F">
        <w:rPr>
          <w:rFonts w:cs="Times New Roman"/>
        </w:rPr>
        <w:t>Deloria, Philip Joseph. </w:t>
      </w:r>
      <w:r w:rsidRPr="00E4727F">
        <w:rPr>
          <w:rFonts w:cs="Times New Roman"/>
          <w:i/>
        </w:rPr>
        <w:t>Indians in Unexpected Places</w:t>
      </w:r>
      <w:r w:rsidRPr="00E4727F">
        <w:rPr>
          <w:rFonts w:cs="Times New Roman"/>
        </w:rPr>
        <w:t>. Lawrence, Kan.: University Press of Kansas, 2004.</w:t>
      </w:r>
    </w:p>
    <w:p w:rsidR="00C82DAD" w:rsidRDefault="00C82DAD" w:rsidP="00C82DAD">
      <w:pPr>
        <w:rPr>
          <w:rFonts w:cs="Times New Roman"/>
        </w:rPr>
      </w:pPr>
      <w:r w:rsidRPr="00B87B2C">
        <w:rPr>
          <w:rFonts w:cs="Times New Roman"/>
        </w:rPr>
        <w:t>Deloria,</w:t>
      </w:r>
      <w:r>
        <w:rPr>
          <w:rFonts w:cs="Times New Roman"/>
        </w:rPr>
        <w:t xml:space="preserve"> Jr.,</w:t>
      </w:r>
      <w:r w:rsidRPr="00B87B2C">
        <w:rPr>
          <w:rFonts w:cs="Times New Roman"/>
        </w:rPr>
        <w:t xml:space="preserve"> Vine. </w:t>
      </w:r>
      <w:r w:rsidRPr="00B87B2C">
        <w:rPr>
          <w:rFonts w:cs="Times New Roman"/>
          <w:i/>
          <w:iCs/>
        </w:rPr>
        <w:t>Custer Died for Your Sins: An Indian Manifesto</w:t>
      </w:r>
      <w:r w:rsidRPr="00B87B2C">
        <w:rPr>
          <w:rFonts w:cs="Times New Roman"/>
        </w:rPr>
        <w:t>. New York, NY: Macmillan Company, 1969.</w:t>
      </w:r>
    </w:p>
    <w:p w:rsidR="00C82DAD" w:rsidRDefault="00C82DAD" w:rsidP="00C82DAD">
      <w:pPr>
        <w:rPr>
          <w:rFonts w:cs="Times New Roman"/>
        </w:rPr>
      </w:pPr>
      <w:r w:rsidRPr="00CC34D4">
        <w:rPr>
          <w:rFonts w:cs="Times New Roman"/>
        </w:rPr>
        <w:t>Dunbar-Ortiz, Roxanne. </w:t>
      </w:r>
      <w:r w:rsidRPr="00CC34D4">
        <w:rPr>
          <w:rFonts w:cs="Times New Roman"/>
          <w:i/>
          <w:iCs/>
        </w:rPr>
        <w:t xml:space="preserve">An </w:t>
      </w:r>
      <w:r w:rsidR="005D34DC">
        <w:rPr>
          <w:rFonts w:cs="Times New Roman"/>
          <w:i/>
          <w:iCs/>
        </w:rPr>
        <w:t>Indigenous</w:t>
      </w:r>
      <w:r w:rsidRPr="00CC34D4">
        <w:rPr>
          <w:rFonts w:cs="Times New Roman"/>
          <w:i/>
          <w:iCs/>
        </w:rPr>
        <w:t xml:space="preserve"> Peoples' History of the United States</w:t>
      </w:r>
      <w:r w:rsidRPr="00CC34D4">
        <w:rPr>
          <w:rFonts w:cs="Times New Roman"/>
        </w:rPr>
        <w:t>.</w:t>
      </w:r>
      <w:r>
        <w:rPr>
          <w:rFonts w:cs="Times New Roman"/>
        </w:rPr>
        <w:t xml:space="preserve">  Boston: Beacon Press, 2014.</w:t>
      </w:r>
    </w:p>
    <w:p w:rsidR="00C82DAD" w:rsidRDefault="00C82DAD" w:rsidP="00C82DAD">
      <w:pPr>
        <w:rPr>
          <w:rFonts w:cs="Times New Roman"/>
        </w:rPr>
      </w:pPr>
      <w:r w:rsidRPr="00514BD1">
        <w:rPr>
          <w:rFonts w:cs="Times New Roman"/>
        </w:rPr>
        <w:t>Goeman, Mishuana. </w:t>
      </w:r>
      <w:r w:rsidRPr="00514BD1">
        <w:rPr>
          <w:rFonts w:cs="Times New Roman"/>
          <w:i/>
          <w:iCs/>
        </w:rPr>
        <w:t>Mark My Words: Native Women Mapping Our Nations</w:t>
      </w:r>
      <w:r w:rsidRPr="00514BD1">
        <w:rPr>
          <w:rFonts w:cs="Times New Roman"/>
        </w:rPr>
        <w:t>. Minneapolis: Univ</w:t>
      </w:r>
      <w:r>
        <w:rPr>
          <w:rFonts w:cs="Times New Roman"/>
        </w:rPr>
        <w:t>ersity of Minnesota Press, 2013.</w:t>
      </w:r>
    </w:p>
    <w:p w:rsidR="00C82DAD" w:rsidRDefault="00C82DAD" w:rsidP="00C82DAD">
      <w:pPr>
        <w:rPr>
          <w:rFonts w:cs="Times New Roman"/>
        </w:rPr>
      </w:pPr>
      <w:r w:rsidRPr="00D51B22">
        <w:rPr>
          <w:rFonts w:cs="Times New Roman"/>
        </w:rPr>
        <w:t>Grande, Sandy. </w:t>
      </w:r>
      <w:r w:rsidRPr="00D51B22">
        <w:rPr>
          <w:rFonts w:cs="Times New Roman"/>
          <w:i/>
          <w:iCs/>
        </w:rPr>
        <w:t>Red Pedagogy: Native American Social and Political Thought</w:t>
      </w:r>
      <w:r w:rsidRPr="00D51B22">
        <w:rPr>
          <w:rFonts w:cs="Times New Roman"/>
        </w:rPr>
        <w:t>. Lanham, MD: Rowman &amp; Littlefield Publishers, 2004</w:t>
      </w:r>
      <w:r>
        <w:rPr>
          <w:rFonts w:cs="Times New Roman"/>
        </w:rPr>
        <w:t>.</w:t>
      </w:r>
    </w:p>
    <w:p w:rsidR="00C82DAD" w:rsidRDefault="00C82DAD" w:rsidP="00C82DAD">
      <w:pPr>
        <w:rPr>
          <w:rFonts w:cs="Times New Roman"/>
        </w:rPr>
      </w:pPr>
      <w:r w:rsidRPr="00A62E45">
        <w:rPr>
          <w:rFonts w:cs="Times New Roman"/>
        </w:rPr>
        <w:t>Hall, Tony. </w:t>
      </w:r>
      <w:r w:rsidRPr="00A62E45">
        <w:rPr>
          <w:rFonts w:cs="Times New Roman"/>
          <w:i/>
          <w:iCs/>
        </w:rPr>
        <w:t>The American Empire and the Fourth World: The Bowl with One Spoon</w:t>
      </w:r>
      <w:r w:rsidRPr="00A62E45">
        <w:rPr>
          <w:rFonts w:cs="Times New Roman"/>
        </w:rPr>
        <w:t>. Montréal: McGill</w:t>
      </w:r>
      <w:r>
        <w:rPr>
          <w:rFonts w:cs="Times New Roman"/>
        </w:rPr>
        <w:t>-Queen's University Press, 2005.</w:t>
      </w:r>
    </w:p>
    <w:p w:rsidR="00C82DAD" w:rsidRDefault="00C82DAD" w:rsidP="00C82DAD">
      <w:pPr>
        <w:rPr>
          <w:rFonts w:cs="Times New Roman"/>
        </w:rPr>
      </w:pPr>
      <w:r>
        <w:rPr>
          <w:rFonts w:cs="Times New Roman"/>
        </w:rPr>
        <w:t>Johnson v. M’Intosh (1823).</w:t>
      </w:r>
    </w:p>
    <w:p w:rsidR="00C82DAD" w:rsidRDefault="00C82DAD" w:rsidP="00C82DAD">
      <w:pPr>
        <w:rPr>
          <w:rFonts w:cs="Times New Roman"/>
        </w:rPr>
      </w:pPr>
      <w:r w:rsidRPr="00F60889">
        <w:rPr>
          <w:rFonts w:cs="Times New Roman"/>
        </w:rPr>
        <w:t>Kovach, Margaret. </w:t>
      </w:r>
      <w:r w:rsidR="005D34DC">
        <w:rPr>
          <w:rFonts w:cs="Times New Roman"/>
          <w:i/>
          <w:iCs/>
        </w:rPr>
        <w:t>Indigenous</w:t>
      </w:r>
      <w:r w:rsidRPr="00F60889">
        <w:rPr>
          <w:rFonts w:cs="Times New Roman"/>
          <w:i/>
          <w:iCs/>
        </w:rPr>
        <w:t xml:space="preserve"> Methodologies: Characteristics, Conversations and Contexts</w:t>
      </w:r>
      <w:r w:rsidRPr="00F60889">
        <w:rPr>
          <w:rFonts w:cs="Times New Roman"/>
        </w:rPr>
        <w:t>. Toronto: Un</w:t>
      </w:r>
      <w:r>
        <w:rPr>
          <w:rFonts w:cs="Times New Roman"/>
        </w:rPr>
        <w:t>iversity of Toronto Press, 2009.</w:t>
      </w:r>
    </w:p>
    <w:p w:rsidR="00C82DAD" w:rsidRDefault="00C82DAD" w:rsidP="00C82DAD">
      <w:pPr>
        <w:rPr>
          <w:rFonts w:cs="Times New Roman"/>
        </w:rPr>
      </w:pPr>
      <w:r w:rsidRPr="001F7ECE">
        <w:rPr>
          <w:rFonts w:cs="Times New Roman"/>
        </w:rPr>
        <w:t>Kuletz, Valerie. </w:t>
      </w:r>
      <w:r w:rsidRPr="001F7ECE">
        <w:rPr>
          <w:rFonts w:cs="Times New Roman"/>
          <w:i/>
          <w:iCs/>
        </w:rPr>
        <w:t>The Tainted Desert: Environmental Ruin in the American West</w:t>
      </w:r>
      <w:r w:rsidRPr="001F7ECE">
        <w:rPr>
          <w:rFonts w:cs="Times New Roman"/>
        </w:rPr>
        <w:t>. New York: Routledge, 1998</w:t>
      </w:r>
      <w:r>
        <w:rPr>
          <w:rFonts w:cs="Times New Roman"/>
        </w:rPr>
        <w:t>.</w:t>
      </w:r>
    </w:p>
    <w:p w:rsidR="00C82DAD" w:rsidRDefault="00C82DAD" w:rsidP="00C82DAD">
      <w:pPr>
        <w:rPr>
          <w:rFonts w:cs="Times New Roman"/>
        </w:rPr>
      </w:pPr>
      <w:r w:rsidRPr="008061E5">
        <w:rPr>
          <w:rFonts w:cs="Times New Roman"/>
        </w:rPr>
        <w:t>Manning, Richard. </w:t>
      </w:r>
      <w:r w:rsidRPr="008061E5">
        <w:rPr>
          <w:rFonts w:cs="Times New Roman"/>
          <w:i/>
          <w:iCs/>
        </w:rPr>
        <w:t>Against the Grain: How Agriculture Has Hijacked Civilization</w:t>
      </w:r>
      <w:r w:rsidRPr="008061E5">
        <w:rPr>
          <w:rFonts w:cs="Times New Roman"/>
        </w:rPr>
        <w:t>. New York: North Point Press, 2004</w:t>
      </w:r>
      <w:r>
        <w:rPr>
          <w:rFonts w:cs="Times New Roman"/>
        </w:rPr>
        <w:t>.</w:t>
      </w:r>
    </w:p>
    <w:p w:rsidR="00C82DAD" w:rsidRDefault="00C82DAD" w:rsidP="00C82DAD">
      <w:pPr>
        <w:rPr>
          <w:rFonts w:cs="Times New Roman"/>
        </w:rPr>
      </w:pPr>
      <w:r w:rsidRPr="008E50DE">
        <w:rPr>
          <w:rFonts w:cs="Times New Roman"/>
        </w:rPr>
        <w:lastRenderedPageBreak/>
        <w:t>Mihesuah, Devon A., and Angela Cavender. Wilson. </w:t>
      </w:r>
      <w:r w:rsidRPr="008E50DE">
        <w:rPr>
          <w:rFonts w:cs="Times New Roman"/>
          <w:i/>
          <w:iCs/>
        </w:rPr>
        <w:t>Indigenizing the Academy: Transforming Scholarship and Empowering Communities</w:t>
      </w:r>
      <w:r w:rsidRPr="008E50DE">
        <w:rPr>
          <w:rFonts w:cs="Times New Roman"/>
        </w:rPr>
        <w:t>. Lincoln: University of Nebraska Press, 2004.</w:t>
      </w:r>
    </w:p>
    <w:p w:rsidR="00C82DAD" w:rsidRDefault="00C82DAD" w:rsidP="00C82DAD">
      <w:pPr>
        <w:rPr>
          <w:rFonts w:cs="Times New Roman"/>
        </w:rPr>
      </w:pPr>
      <w:r w:rsidRPr="00C34B52">
        <w:rPr>
          <w:rFonts w:cs="Times New Roman"/>
        </w:rPr>
        <w:t>Nash, Roderick. </w:t>
      </w:r>
      <w:r w:rsidRPr="00C34B52">
        <w:rPr>
          <w:rFonts w:cs="Times New Roman"/>
          <w:i/>
          <w:iCs/>
        </w:rPr>
        <w:t>Wilderness and the American Mind</w:t>
      </w:r>
      <w:r w:rsidRPr="00C34B52">
        <w:rPr>
          <w:rFonts w:cs="Times New Roman"/>
        </w:rPr>
        <w:t>. New Hav</w:t>
      </w:r>
      <w:r>
        <w:rPr>
          <w:rFonts w:cs="Times New Roman"/>
        </w:rPr>
        <w:t>en: Yale University Press, 1967.</w:t>
      </w:r>
    </w:p>
    <w:p w:rsidR="00C82DAD" w:rsidRDefault="00C82DAD" w:rsidP="00C82DAD">
      <w:pPr>
        <w:rPr>
          <w:rFonts w:cs="Times New Roman"/>
        </w:rPr>
      </w:pPr>
      <w:r w:rsidRPr="00747025">
        <w:rPr>
          <w:rFonts w:cs="Times New Roman"/>
        </w:rPr>
        <w:t>O'Brien, Jean M. </w:t>
      </w:r>
      <w:r w:rsidRPr="00747025">
        <w:rPr>
          <w:rFonts w:cs="Times New Roman"/>
          <w:i/>
        </w:rPr>
        <w:t>Firsting and Lasting: Writing Indians out of Existence in New England</w:t>
      </w:r>
      <w:r w:rsidRPr="00747025">
        <w:rPr>
          <w:rFonts w:cs="Times New Roman"/>
        </w:rPr>
        <w:t>. Minneapolis: Univ</w:t>
      </w:r>
      <w:r>
        <w:rPr>
          <w:rFonts w:cs="Times New Roman"/>
        </w:rPr>
        <w:t>ersity of Minnesota Press, 2010.</w:t>
      </w:r>
    </w:p>
    <w:p w:rsidR="00C82DAD" w:rsidRDefault="00C82DAD" w:rsidP="00C82DAD">
      <w:pPr>
        <w:rPr>
          <w:rFonts w:cs="Times New Roman"/>
        </w:rPr>
      </w:pPr>
      <w:r w:rsidRPr="001D6A6E">
        <w:rPr>
          <w:rFonts w:cs="Times New Roman"/>
        </w:rPr>
        <w:t>O'Brien, Sharon. </w:t>
      </w:r>
      <w:r w:rsidRPr="001D6A6E">
        <w:rPr>
          <w:rFonts w:cs="Times New Roman"/>
          <w:i/>
          <w:iCs/>
        </w:rPr>
        <w:t>American Indian Tribal Governments</w:t>
      </w:r>
      <w:r w:rsidRPr="001D6A6E">
        <w:rPr>
          <w:rFonts w:cs="Times New Roman"/>
        </w:rPr>
        <w:t>. Norman: Uni</w:t>
      </w:r>
      <w:r>
        <w:rPr>
          <w:rFonts w:cs="Times New Roman"/>
        </w:rPr>
        <w:t>versity of Oklahoma Press, 1989.</w:t>
      </w:r>
    </w:p>
    <w:p w:rsidR="00C82DAD" w:rsidRDefault="00C82DAD" w:rsidP="00C82DAD">
      <w:pPr>
        <w:rPr>
          <w:rFonts w:cs="Times New Roman"/>
        </w:rPr>
      </w:pPr>
      <w:r w:rsidRPr="00E4727F">
        <w:rPr>
          <w:rFonts w:cs="Times New Roman"/>
        </w:rPr>
        <w:t>Parenti, Michael. </w:t>
      </w:r>
      <w:r w:rsidRPr="00E4727F">
        <w:rPr>
          <w:rFonts w:cs="Times New Roman"/>
          <w:i/>
        </w:rPr>
        <w:t>The Culture Struggle</w:t>
      </w:r>
      <w:r w:rsidRPr="00E4727F">
        <w:rPr>
          <w:rFonts w:cs="Times New Roman"/>
        </w:rPr>
        <w:t>. New York: Seven Stories Press, 2006.</w:t>
      </w:r>
    </w:p>
    <w:p w:rsidR="00C82DAD" w:rsidRDefault="00C82DAD" w:rsidP="00C82DAD">
      <w:pPr>
        <w:rPr>
          <w:rFonts w:cs="Times New Roman"/>
        </w:rPr>
      </w:pPr>
      <w:r w:rsidRPr="00B73AAF">
        <w:rPr>
          <w:rFonts w:cs="Times New Roman"/>
        </w:rPr>
        <w:t>Ramirez, Renya K. </w:t>
      </w:r>
      <w:r w:rsidRPr="00B73AAF">
        <w:rPr>
          <w:rFonts w:cs="Times New Roman"/>
          <w:i/>
        </w:rPr>
        <w:t>Native Hubs: Culture, Community, and Belonging in Silicon Valley and beyond</w:t>
      </w:r>
      <w:r w:rsidRPr="00B73AAF">
        <w:rPr>
          <w:rFonts w:cs="Times New Roman"/>
        </w:rPr>
        <w:t>. Durh</w:t>
      </w:r>
      <w:r>
        <w:rPr>
          <w:rFonts w:cs="Times New Roman"/>
        </w:rPr>
        <w:t>am: Duke University Press, 2007.</w:t>
      </w:r>
    </w:p>
    <w:p w:rsidR="00C82DAD" w:rsidRDefault="00C82DAD" w:rsidP="00C82DAD">
      <w:pPr>
        <w:rPr>
          <w:rFonts w:cs="Times New Roman"/>
        </w:rPr>
      </w:pPr>
      <w:r w:rsidRPr="00D21570">
        <w:rPr>
          <w:rFonts w:cs="Times New Roman"/>
        </w:rPr>
        <w:t>Smith, Linda Tuhiwai. </w:t>
      </w:r>
      <w:r w:rsidRPr="00D21570">
        <w:rPr>
          <w:rFonts w:cs="Times New Roman"/>
          <w:i/>
          <w:iCs/>
        </w:rPr>
        <w:t xml:space="preserve">Decolonizing Methodologies: Research and </w:t>
      </w:r>
      <w:r w:rsidR="005D34DC">
        <w:rPr>
          <w:rFonts w:cs="Times New Roman"/>
          <w:i/>
          <w:iCs/>
        </w:rPr>
        <w:t>Indigenous</w:t>
      </w:r>
      <w:r w:rsidRPr="00D21570">
        <w:rPr>
          <w:rFonts w:cs="Times New Roman"/>
          <w:i/>
          <w:iCs/>
        </w:rPr>
        <w:t xml:space="preserve"> Peoples</w:t>
      </w:r>
      <w:r>
        <w:rPr>
          <w:rFonts w:cs="Times New Roman"/>
        </w:rPr>
        <w:t>. London: Zed Books, 1999.</w:t>
      </w:r>
    </w:p>
    <w:p w:rsidR="00C82DAD" w:rsidRDefault="00C82DAD" w:rsidP="00C82DAD">
      <w:pPr>
        <w:rPr>
          <w:rFonts w:cs="Times New Roman"/>
        </w:rPr>
      </w:pPr>
      <w:r w:rsidRPr="008B0C7E">
        <w:rPr>
          <w:rFonts w:cs="Times New Roman"/>
        </w:rPr>
        <w:t>Spring, Joel H. </w:t>
      </w:r>
      <w:r w:rsidRPr="008B0C7E">
        <w:rPr>
          <w:rFonts w:cs="Times New Roman"/>
          <w:i/>
          <w:iCs/>
        </w:rPr>
        <w:t>The American School</w:t>
      </w:r>
      <w:r>
        <w:rPr>
          <w:rFonts w:cs="Times New Roman"/>
          <w:i/>
          <w:iCs/>
        </w:rPr>
        <w:t xml:space="preserve">: </w:t>
      </w:r>
      <w:r w:rsidRPr="008B0C7E">
        <w:rPr>
          <w:rFonts w:cs="Times New Roman"/>
          <w:i/>
          <w:iCs/>
        </w:rPr>
        <w:t xml:space="preserve"> 1642-2000</w:t>
      </w:r>
      <w:r w:rsidRPr="008B0C7E">
        <w:rPr>
          <w:rFonts w:cs="Times New Roman"/>
        </w:rPr>
        <w:t>. Boston: McGraw-Hill, 2001.</w:t>
      </w:r>
    </w:p>
    <w:p w:rsidR="00C82DAD" w:rsidRDefault="00C82DAD" w:rsidP="00C82DAD">
      <w:pPr>
        <w:rPr>
          <w:rFonts w:cs="Times New Roman"/>
        </w:rPr>
      </w:pPr>
      <w:r>
        <w:rPr>
          <w:rFonts w:cs="Times New Roman"/>
        </w:rPr>
        <w:t>Strickland, Rennard J</w:t>
      </w:r>
      <w:r w:rsidRPr="00DE6291">
        <w:rPr>
          <w:rFonts w:cs="Times New Roman"/>
          <w:i/>
        </w:rPr>
        <w:t>. Genocide-at-Law: An Historic and Contemporary View of the Native American Experience</w:t>
      </w:r>
      <w:r>
        <w:rPr>
          <w:rFonts w:cs="Times New Roman"/>
        </w:rPr>
        <w:t>. University of Kansas Law Review, 34:4, 1986.</w:t>
      </w:r>
    </w:p>
    <w:p w:rsidR="00C82DAD" w:rsidRDefault="00C82DAD" w:rsidP="00C82DAD">
      <w:pPr>
        <w:rPr>
          <w:rFonts w:cs="Times New Roman"/>
        </w:rPr>
      </w:pPr>
      <w:r w:rsidRPr="0024486C">
        <w:rPr>
          <w:rFonts w:cs="Times New Roman"/>
        </w:rPr>
        <w:t>Williams, Robert A. </w:t>
      </w:r>
      <w:r w:rsidRPr="0024486C">
        <w:rPr>
          <w:rFonts w:cs="Times New Roman"/>
          <w:i/>
          <w:iCs/>
        </w:rPr>
        <w:t>Like a Loaded Weapon: The Rehnquist Court, Indian Rights, and the Legal History of Racism in America</w:t>
      </w:r>
      <w:r w:rsidRPr="0024486C">
        <w:rPr>
          <w:rFonts w:cs="Times New Roman"/>
        </w:rPr>
        <w:t>. Minneapolis, MN: University of Minnesot</w:t>
      </w:r>
      <w:r>
        <w:rPr>
          <w:rFonts w:cs="Times New Roman"/>
        </w:rPr>
        <w:t>a Press, 2005.</w:t>
      </w:r>
    </w:p>
    <w:p w:rsidR="00C82DAD" w:rsidRDefault="00C82DAD" w:rsidP="00C82DAD">
      <w:pPr>
        <w:rPr>
          <w:rFonts w:cs="Times New Roman"/>
        </w:rPr>
      </w:pPr>
      <w:r w:rsidRPr="007F7881">
        <w:rPr>
          <w:rFonts w:cs="Times New Roman"/>
        </w:rPr>
        <w:t>Williams, Robert A. </w:t>
      </w:r>
      <w:r w:rsidRPr="007F7881">
        <w:rPr>
          <w:rFonts w:cs="Times New Roman"/>
          <w:i/>
          <w:iCs/>
        </w:rPr>
        <w:t>The American Indian in Western Legal Thought: The Discourses of Conquest</w:t>
      </w:r>
      <w:r w:rsidRPr="007F7881">
        <w:rPr>
          <w:rFonts w:cs="Times New Roman"/>
        </w:rPr>
        <w:t>. New York: Oxford University Press, 1990</w:t>
      </w:r>
      <w:r>
        <w:rPr>
          <w:rFonts w:cs="Times New Roman"/>
        </w:rPr>
        <w:t>.</w:t>
      </w:r>
    </w:p>
    <w:p w:rsidR="00C82DAD" w:rsidRDefault="00C82DAD" w:rsidP="00C82DAD">
      <w:pPr>
        <w:rPr>
          <w:rFonts w:cs="Times New Roman"/>
        </w:rPr>
      </w:pPr>
      <w:r w:rsidRPr="00EB796F">
        <w:rPr>
          <w:rFonts w:cs="Times New Roman"/>
        </w:rPr>
        <w:t>Wilkins, David E., and K. Tsianina Lomawaima. </w:t>
      </w:r>
      <w:r w:rsidRPr="00EB796F">
        <w:rPr>
          <w:rFonts w:cs="Times New Roman"/>
          <w:i/>
          <w:iCs/>
        </w:rPr>
        <w:t>Uneven Ground: American Indian Sovereignty and Federal Law</w:t>
      </w:r>
      <w:r w:rsidRPr="00EB796F">
        <w:rPr>
          <w:rFonts w:cs="Times New Roman"/>
        </w:rPr>
        <w:t>. Norman: Uni</w:t>
      </w:r>
      <w:r>
        <w:rPr>
          <w:rFonts w:cs="Times New Roman"/>
        </w:rPr>
        <w:t>versity of Oklahoma Press, 2001.</w:t>
      </w:r>
    </w:p>
    <w:p w:rsidR="00C82DAD" w:rsidRDefault="00C82DAD" w:rsidP="00C82DAD">
      <w:pPr>
        <w:rPr>
          <w:rFonts w:cs="Times New Roman"/>
        </w:rPr>
      </w:pPr>
    </w:p>
    <w:p w:rsidR="00C82DAD" w:rsidRDefault="00C82DAD" w:rsidP="00C82DAD"/>
    <w:p w:rsidR="00C82DAD" w:rsidRPr="00881392" w:rsidRDefault="00C82DAD" w:rsidP="00C82DAD">
      <w:pPr>
        <w:spacing w:line="480" w:lineRule="auto"/>
        <w:rPr>
          <w:rFonts w:cs="Times New Roman"/>
        </w:rPr>
      </w:pPr>
    </w:p>
    <w:p w:rsidR="00BA2F37" w:rsidRPr="000A6765" w:rsidRDefault="00BA2F37">
      <w:pPr>
        <w:rPr>
          <w:rFonts w:asciiTheme="minorHAnsi" w:hAnsiTheme="minorHAnsi" w:cs="Times New Roman"/>
        </w:rPr>
      </w:pPr>
    </w:p>
    <w:sectPr w:rsidR="00BA2F37" w:rsidRPr="000A6765" w:rsidSect="00BA2F37">
      <w:footerReference w:type="default" r:id="rId9"/>
      <w:pgSz w:w="12240" w:h="15840"/>
      <w:pgMar w:top="1440" w:right="1440" w:bottom="1440" w:left="2304"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20A56" w:rsidRDefault="00920A56" w:rsidP="00BA2F37">
      <w:pPr>
        <w:spacing w:after="0"/>
      </w:pPr>
      <w:r>
        <w:separator/>
      </w:r>
    </w:p>
  </w:endnote>
  <w:endnote w:type="continuationSeparator" w:id="0">
    <w:p w:rsidR="00920A56" w:rsidRDefault="00920A56" w:rsidP="00BA2F3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8311807"/>
      <w:docPartObj>
        <w:docPartGallery w:val="Page Numbers (Bottom of Page)"/>
        <w:docPartUnique/>
      </w:docPartObj>
    </w:sdtPr>
    <w:sdtContent>
      <w:p w:rsidR="0040596D" w:rsidRDefault="0040596D">
        <w:pPr>
          <w:pStyle w:val="Footer"/>
          <w:jc w:val="center"/>
        </w:pPr>
        <w:r w:rsidRPr="000A6765">
          <w:rPr>
            <w:rFonts w:asciiTheme="minorHAnsi" w:hAnsiTheme="minorHAnsi" w:cstheme="minorHAnsi"/>
          </w:rPr>
          <w:fldChar w:fldCharType="begin"/>
        </w:r>
        <w:r w:rsidRPr="000A6765">
          <w:rPr>
            <w:rFonts w:asciiTheme="minorHAnsi" w:hAnsiTheme="minorHAnsi" w:cstheme="minorHAnsi"/>
          </w:rPr>
          <w:instrText xml:space="preserve"> PAGE   \* MERGEFORMAT </w:instrText>
        </w:r>
        <w:r w:rsidRPr="000A6765">
          <w:rPr>
            <w:rFonts w:asciiTheme="minorHAnsi" w:hAnsiTheme="minorHAnsi" w:cstheme="minorHAnsi"/>
          </w:rPr>
          <w:fldChar w:fldCharType="separate"/>
        </w:r>
        <w:r w:rsidR="00B32FD6">
          <w:rPr>
            <w:rFonts w:asciiTheme="minorHAnsi" w:hAnsiTheme="minorHAnsi" w:cstheme="minorHAnsi"/>
            <w:noProof/>
          </w:rPr>
          <w:t>v</w:t>
        </w:r>
        <w:r w:rsidRPr="000A6765">
          <w:rPr>
            <w:rFonts w:asciiTheme="minorHAnsi" w:hAnsiTheme="minorHAnsi" w:cstheme="minorHAnsi"/>
          </w:rPr>
          <w:fldChar w:fldCharType="end"/>
        </w:r>
      </w:p>
    </w:sdtContent>
  </w:sdt>
  <w:p w:rsidR="0040596D" w:rsidRDefault="0040596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8311765"/>
      <w:docPartObj>
        <w:docPartGallery w:val="Page Numbers (Bottom of Page)"/>
        <w:docPartUnique/>
      </w:docPartObj>
    </w:sdtPr>
    <w:sdtContent>
      <w:p w:rsidR="0040596D" w:rsidRDefault="0040596D">
        <w:pPr>
          <w:pStyle w:val="Footer"/>
          <w:jc w:val="center"/>
        </w:pPr>
        <w:r w:rsidRPr="000A6765">
          <w:rPr>
            <w:rFonts w:asciiTheme="minorHAnsi" w:hAnsiTheme="minorHAnsi" w:cstheme="minorHAnsi"/>
          </w:rPr>
          <w:fldChar w:fldCharType="begin"/>
        </w:r>
        <w:r w:rsidRPr="000A6765">
          <w:rPr>
            <w:rFonts w:asciiTheme="minorHAnsi" w:hAnsiTheme="minorHAnsi" w:cstheme="minorHAnsi"/>
          </w:rPr>
          <w:instrText xml:space="preserve"> PAGE   \* MERGEFORMAT </w:instrText>
        </w:r>
        <w:r w:rsidRPr="000A6765">
          <w:rPr>
            <w:rFonts w:asciiTheme="minorHAnsi" w:hAnsiTheme="minorHAnsi" w:cstheme="minorHAnsi"/>
          </w:rPr>
          <w:fldChar w:fldCharType="separate"/>
        </w:r>
        <w:r w:rsidR="00B32FD6">
          <w:rPr>
            <w:rFonts w:asciiTheme="minorHAnsi" w:hAnsiTheme="minorHAnsi" w:cstheme="minorHAnsi"/>
            <w:noProof/>
          </w:rPr>
          <w:t>15</w:t>
        </w:r>
        <w:r w:rsidRPr="000A6765">
          <w:rPr>
            <w:rFonts w:asciiTheme="minorHAnsi" w:hAnsiTheme="minorHAnsi" w:cstheme="minorHAnsi"/>
          </w:rPr>
          <w:fldChar w:fldCharType="end"/>
        </w:r>
      </w:p>
    </w:sdtContent>
  </w:sdt>
  <w:p w:rsidR="0040596D" w:rsidRDefault="0040596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20A56" w:rsidRDefault="00920A56" w:rsidP="00BA2F37">
      <w:pPr>
        <w:spacing w:after="0"/>
      </w:pPr>
      <w:r>
        <w:separator/>
      </w:r>
    </w:p>
  </w:footnote>
  <w:footnote w:type="continuationSeparator" w:id="0">
    <w:p w:rsidR="00920A56" w:rsidRDefault="00920A56" w:rsidP="00BA2F37">
      <w:pPr>
        <w:spacing w:after="0"/>
      </w:pPr>
      <w:r>
        <w:continuationSeparator/>
      </w:r>
    </w:p>
  </w:footnote>
  <w:footnote w:id="1">
    <w:p w:rsidR="0040596D" w:rsidRPr="00DA2B6F" w:rsidRDefault="0040596D">
      <w:pPr>
        <w:pStyle w:val="FootnoteText"/>
        <w:rPr>
          <w:sz w:val="24"/>
          <w:szCs w:val="24"/>
        </w:rPr>
      </w:pPr>
      <w:r>
        <w:rPr>
          <w:rStyle w:val="FootnoteReference"/>
        </w:rPr>
        <w:footnoteRef/>
      </w:r>
      <w:r>
        <w:t xml:space="preserve"> </w:t>
      </w:r>
      <w:r w:rsidRPr="009E3863">
        <w:rPr>
          <w:rFonts w:ascii="Times New Roman" w:hAnsi="Times New Roman" w:cs="Times New Roman"/>
          <w:sz w:val="24"/>
          <w:szCs w:val="24"/>
        </w:rPr>
        <w:t>Berkhofer,</w:t>
      </w:r>
      <w:r>
        <w:rPr>
          <w:rFonts w:ascii="Times New Roman" w:hAnsi="Times New Roman" w:cs="Times New Roman"/>
          <w:sz w:val="24"/>
          <w:szCs w:val="24"/>
        </w:rPr>
        <w:t xml:space="preserve"> Jr.,</w:t>
      </w:r>
      <w:r w:rsidRPr="009E3863">
        <w:rPr>
          <w:rFonts w:ascii="Times New Roman" w:hAnsi="Times New Roman" w:cs="Times New Roman"/>
          <w:sz w:val="24"/>
          <w:szCs w:val="24"/>
        </w:rPr>
        <w:t xml:space="preserve"> Robert F. </w:t>
      </w:r>
      <w:r w:rsidRPr="009E3863">
        <w:rPr>
          <w:rFonts w:ascii="Times New Roman" w:hAnsi="Times New Roman" w:cs="Times New Roman"/>
          <w:i/>
          <w:iCs/>
          <w:sz w:val="24"/>
          <w:szCs w:val="24"/>
        </w:rPr>
        <w:t>The White Man's Indian: Images of the American Indian from Columbus to the Present</w:t>
      </w:r>
      <w:r>
        <w:rPr>
          <w:rFonts w:ascii="Times New Roman" w:hAnsi="Times New Roman" w:cs="Times New Roman"/>
          <w:sz w:val="24"/>
          <w:szCs w:val="24"/>
        </w:rPr>
        <w:t xml:space="preserve">. New York: Knopf, 1978, 6. Citing Jane, Cecil.  </w:t>
      </w:r>
      <w:r>
        <w:rPr>
          <w:rFonts w:ascii="Times New Roman" w:hAnsi="Times New Roman" w:cs="Times New Roman"/>
          <w:i/>
          <w:sz w:val="24"/>
          <w:szCs w:val="24"/>
        </w:rPr>
        <w:t>The Journal of Christopher Columbus</w:t>
      </w:r>
      <w:r>
        <w:rPr>
          <w:rFonts w:ascii="Times New Roman" w:hAnsi="Times New Roman" w:cs="Times New Roman"/>
          <w:sz w:val="24"/>
          <w:szCs w:val="24"/>
        </w:rPr>
        <w:t>.  London: The Hakluyt Society, 1960, 194.</w:t>
      </w:r>
    </w:p>
  </w:footnote>
  <w:footnote w:id="2">
    <w:p w:rsidR="0040596D" w:rsidRPr="003C4A60" w:rsidRDefault="0040596D" w:rsidP="00C82DAD">
      <w:pPr>
        <w:pStyle w:val="FootnoteText"/>
        <w:rPr>
          <w:rFonts w:ascii="Times New Roman" w:hAnsi="Times New Roman" w:cs="Times New Roman"/>
          <w:sz w:val="24"/>
          <w:szCs w:val="24"/>
        </w:rPr>
      </w:pPr>
      <w:r>
        <w:rPr>
          <w:rStyle w:val="FootnoteReference"/>
        </w:rPr>
        <w:footnoteRef/>
      </w:r>
      <w:r>
        <w:t xml:space="preserve"> </w:t>
      </w:r>
      <w:r w:rsidRPr="001D5C8C">
        <w:rPr>
          <w:rFonts w:ascii="Times New Roman" w:hAnsi="Times New Roman" w:cs="Times New Roman"/>
          <w:sz w:val="24"/>
          <w:szCs w:val="24"/>
        </w:rPr>
        <w:t>Byrd, Jodi A. </w:t>
      </w:r>
      <w:r w:rsidRPr="001D5C8C">
        <w:rPr>
          <w:rFonts w:ascii="Times New Roman" w:hAnsi="Times New Roman" w:cs="Times New Roman"/>
          <w:i/>
          <w:iCs/>
          <w:sz w:val="24"/>
          <w:szCs w:val="24"/>
        </w:rPr>
        <w:t>The Transit of Empire Indigenous Critiques of Colonialism</w:t>
      </w:r>
      <w:r w:rsidRPr="001D5C8C">
        <w:rPr>
          <w:rFonts w:ascii="Times New Roman" w:hAnsi="Times New Roman" w:cs="Times New Roman"/>
          <w:sz w:val="24"/>
          <w:szCs w:val="24"/>
        </w:rPr>
        <w:t>. Minneapolis: Univ</w:t>
      </w:r>
      <w:r>
        <w:rPr>
          <w:rFonts w:ascii="Times New Roman" w:hAnsi="Times New Roman" w:cs="Times New Roman"/>
          <w:sz w:val="24"/>
          <w:szCs w:val="24"/>
        </w:rPr>
        <w:t>ersity of Minnesota Press, 2011, xix.</w:t>
      </w:r>
    </w:p>
  </w:footnote>
  <w:footnote w:id="3">
    <w:p w:rsidR="0040596D" w:rsidRPr="001238B2" w:rsidRDefault="0040596D" w:rsidP="00C82DAD">
      <w:pPr>
        <w:pStyle w:val="FootnoteText"/>
        <w:rPr>
          <w:rFonts w:ascii="Times New Roman" w:hAnsi="Times New Roman" w:cs="Times New Roman"/>
          <w:sz w:val="24"/>
          <w:szCs w:val="24"/>
        </w:rPr>
      </w:pPr>
      <w:r>
        <w:rPr>
          <w:rStyle w:val="FootnoteReference"/>
        </w:rPr>
        <w:footnoteRef/>
      </w:r>
      <w:r>
        <w:t xml:space="preserve"> </w:t>
      </w:r>
      <w:r>
        <w:rPr>
          <w:rFonts w:ascii="Times New Roman" w:hAnsi="Times New Roman" w:cs="Times New Roman"/>
          <w:sz w:val="24"/>
          <w:szCs w:val="24"/>
        </w:rPr>
        <w:t>Ibid.</w:t>
      </w:r>
    </w:p>
  </w:footnote>
  <w:footnote w:id="4">
    <w:p w:rsidR="0040596D" w:rsidRPr="001238B2" w:rsidRDefault="0040596D" w:rsidP="00C82DAD">
      <w:pPr>
        <w:pStyle w:val="FootnoteText"/>
        <w:rPr>
          <w:rFonts w:ascii="Times New Roman" w:hAnsi="Times New Roman" w:cs="Times New Roman"/>
          <w:sz w:val="24"/>
          <w:szCs w:val="24"/>
        </w:rPr>
      </w:pPr>
      <w:r>
        <w:rPr>
          <w:rStyle w:val="FootnoteReference"/>
        </w:rPr>
        <w:footnoteRef/>
      </w:r>
      <w:r>
        <w:t xml:space="preserve"> </w:t>
      </w:r>
      <w:r w:rsidRPr="00CC34D4">
        <w:rPr>
          <w:rFonts w:ascii="Times New Roman" w:hAnsi="Times New Roman" w:cs="Times New Roman"/>
          <w:sz w:val="24"/>
          <w:szCs w:val="24"/>
        </w:rPr>
        <w:t>Dunbar-Ortiz, Roxanne. </w:t>
      </w:r>
      <w:r w:rsidRPr="00CC34D4">
        <w:rPr>
          <w:rFonts w:ascii="Times New Roman" w:hAnsi="Times New Roman" w:cs="Times New Roman"/>
          <w:i/>
          <w:iCs/>
          <w:sz w:val="24"/>
          <w:szCs w:val="24"/>
        </w:rPr>
        <w:t>An Indigenous Peoples' History of the United States</w:t>
      </w:r>
      <w:r w:rsidRPr="00CC34D4">
        <w:rPr>
          <w:rFonts w:ascii="Times New Roman" w:hAnsi="Times New Roman" w:cs="Times New Roman"/>
          <w:sz w:val="24"/>
          <w:szCs w:val="24"/>
        </w:rPr>
        <w:t>.</w:t>
      </w:r>
      <w:r>
        <w:rPr>
          <w:rFonts w:ascii="Times New Roman" w:hAnsi="Times New Roman" w:cs="Times New Roman"/>
          <w:sz w:val="24"/>
          <w:szCs w:val="24"/>
        </w:rPr>
        <w:t xml:space="preserve">  Boston: Beacon Press, 2014, 7.</w:t>
      </w:r>
    </w:p>
  </w:footnote>
  <w:footnote w:id="5">
    <w:p w:rsidR="0040596D" w:rsidRDefault="0040596D" w:rsidP="00C82DAD">
      <w:pPr>
        <w:pStyle w:val="FootnoteText"/>
      </w:pPr>
      <w:r>
        <w:rPr>
          <w:rStyle w:val="FootnoteReference"/>
        </w:rPr>
        <w:footnoteRef/>
      </w:r>
      <w:r>
        <w:t xml:space="preserve"> </w:t>
      </w:r>
      <w:r w:rsidRPr="001D5C8C">
        <w:rPr>
          <w:rFonts w:ascii="Times New Roman" w:hAnsi="Times New Roman" w:cs="Times New Roman"/>
          <w:sz w:val="24"/>
          <w:szCs w:val="24"/>
        </w:rPr>
        <w:t>Byrd</w:t>
      </w:r>
      <w:r>
        <w:rPr>
          <w:rFonts w:ascii="Times New Roman" w:hAnsi="Times New Roman" w:cs="Times New Roman"/>
          <w:sz w:val="24"/>
          <w:szCs w:val="24"/>
        </w:rPr>
        <w:t>, xxiii.</w:t>
      </w:r>
    </w:p>
  </w:footnote>
  <w:footnote w:id="6">
    <w:p w:rsidR="0040596D" w:rsidRDefault="0040596D" w:rsidP="00C82DAD">
      <w:pPr>
        <w:pStyle w:val="FootnoteText"/>
      </w:pPr>
      <w:r>
        <w:rPr>
          <w:rStyle w:val="FootnoteReference"/>
        </w:rPr>
        <w:footnoteRef/>
      </w:r>
      <w:r>
        <w:t xml:space="preserve"> </w:t>
      </w:r>
      <w:r w:rsidRPr="006E208A">
        <w:rPr>
          <w:rFonts w:ascii="Times New Roman" w:hAnsi="Times New Roman" w:cs="Times New Roman"/>
          <w:sz w:val="24"/>
          <w:szCs w:val="24"/>
        </w:rPr>
        <w:t>Ashcroft, Bill. Post-colonial Transformation. London: Routledge, 2001, 50.</w:t>
      </w:r>
    </w:p>
  </w:footnote>
  <w:footnote w:id="7">
    <w:p w:rsidR="0040596D" w:rsidRPr="00A66E90" w:rsidRDefault="0040596D">
      <w:pPr>
        <w:pStyle w:val="FootnoteText"/>
        <w:rPr>
          <w:sz w:val="24"/>
          <w:szCs w:val="24"/>
        </w:rPr>
      </w:pPr>
      <w:r>
        <w:rPr>
          <w:rStyle w:val="FootnoteReference"/>
        </w:rPr>
        <w:footnoteRef/>
      </w:r>
      <w:r>
        <w:t xml:space="preserve"> </w:t>
      </w:r>
      <w:r w:rsidRPr="00A66E90">
        <w:rPr>
          <w:sz w:val="24"/>
          <w:szCs w:val="24"/>
        </w:rPr>
        <w:t>Deleuze, Gilles, and Félix Guattari. </w:t>
      </w:r>
      <w:r w:rsidRPr="00A66E90">
        <w:rPr>
          <w:i/>
          <w:iCs/>
          <w:sz w:val="24"/>
          <w:szCs w:val="24"/>
        </w:rPr>
        <w:t>A Thousand Plateaus</w:t>
      </w:r>
      <w:r w:rsidRPr="00A66E90">
        <w:rPr>
          <w:sz w:val="24"/>
          <w:szCs w:val="24"/>
        </w:rPr>
        <w:t>. Minneapol</w:t>
      </w:r>
      <w:r>
        <w:rPr>
          <w:sz w:val="24"/>
          <w:szCs w:val="24"/>
        </w:rPr>
        <w:t>is: Univ. of Minnesota P., 1994, 7.</w:t>
      </w:r>
    </w:p>
  </w:footnote>
  <w:footnote w:id="8">
    <w:p w:rsidR="0040596D" w:rsidRPr="00B07094" w:rsidRDefault="0040596D" w:rsidP="00C82DAD">
      <w:pPr>
        <w:pStyle w:val="FootnoteText"/>
        <w:rPr>
          <w:rFonts w:ascii="Times New Roman" w:hAnsi="Times New Roman" w:cs="Times New Roman"/>
          <w:sz w:val="24"/>
          <w:szCs w:val="24"/>
        </w:rPr>
      </w:pPr>
      <w:r w:rsidRPr="00B07094">
        <w:rPr>
          <w:rStyle w:val="FootnoteReference"/>
          <w:rFonts w:ascii="Times New Roman" w:hAnsi="Times New Roman" w:cs="Times New Roman"/>
          <w:sz w:val="24"/>
          <w:szCs w:val="24"/>
        </w:rPr>
        <w:footnoteRef/>
      </w:r>
      <w:r w:rsidRPr="00B07094">
        <w:rPr>
          <w:rFonts w:ascii="Times New Roman" w:hAnsi="Times New Roman" w:cs="Times New Roman"/>
          <w:sz w:val="24"/>
          <w:szCs w:val="24"/>
        </w:rPr>
        <w:t xml:space="preserve"> Coulthard, Glen Sean. </w:t>
      </w:r>
      <w:r w:rsidRPr="00B07094">
        <w:rPr>
          <w:rFonts w:ascii="Times New Roman" w:hAnsi="Times New Roman" w:cs="Times New Roman"/>
          <w:i/>
          <w:iCs/>
          <w:sz w:val="24"/>
          <w:szCs w:val="24"/>
        </w:rPr>
        <w:t>Red Skin, White Masks: Rejecting the Colonial Politics of Recognition</w:t>
      </w:r>
      <w:r w:rsidRPr="00B07094">
        <w:rPr>
          <w:rFonts w:ascii="Times New Roman" w:hAnsi="Times New Roman" w:cs="Times New Roman"/>
          <w:sz w:val="24"/>
          <w:szCs w:val="24"/>
        </w:rPr>
        <w:t>.  Minneapolis:  University of Minnesota Press, 2014</w:t>
      </w:r>
      <w:r>
        <w:rPr>
          <w:rFonts w:ascii="Times New Roman" w:hAnsi="Times New Roman" w:cs="Times New Roman"/>
          <w:sz w:val="24"/>
          <w:szCs w:val="24"/>
        </w:rPr>
        <w:t>, 6-7 (Emphasis in original).</w:t>
      </w:r>
    </w:p>
  </w:footnote>
  <w:footnote w:id="9">
    <w:p w:rsidR="0040596D" w:rsidRDefault="0040596D" w:rsidP="00C82DAD">
      <w:pPr>
        <w:pStyle w:val="FootnoteText"/>
      </w:pPr>
      <w:r>
        <w:rPr>
          <w:rStyle w:val="FootnoteReference"/>
        </w:rPr>
        <w:footnoteRef/>
      </w:r>
      <w:r>
        <w:t xml:space="preserve"> </w:t>
      </w:r>
      <w:r w:rsidRPr="00EB796F">
        <w:rPr>
          <w:rFonts w:ascii="Times New Roman" w:hAnsi="Times New Roman" w:cs="Times New Roman"/>
          <w:sz w:val="24"/>
          <w:szCs w:val="24"/>
        </w:rPr>
        <w:t>Wilkins, David E., and K. Tsianina Lomawaima. </w:t>
      </w:r>
      <w:r w:rsidRPr="00EB796F">
        <w:rPr>
          <w:rFonts w:ascii="Times New Roman" w:hAnsi="Times New Roman" w:cs="Times New Roman"/>
          <w:i/>
          <w:iCs/>
          <w:sz w:val="24"/>
          <w:szCs w:val="24"/>
        </w:rPr>
        <w:t>Uneven Ground: American Indian Sovereignty and Federal Law</w:t>
      </w:r>
      <w:r w:rsidRPr="00EB796F">
        <w:rPr>
          <w:rFonts w:ascii="Times New Roman" w:hAnsi="Times New Roman" w:cs="Times New Roman"/>
          <w:sz w:val="24"/>
          <w:szCs w:val="24"/>
        </w:rPr>
        <w:t>. Norman: Uni</w:t>
      </w:r>
      <w:r>
        <w:rPr>
          <w:rFonts w:ascii="Times New Roman" w:hAnsi="Times New Roman" w:cs="Times New Roman"/>
          <w:sz w:val="24"/>
          <w:szCs w:val="24"/>
        </w:rPr>
        <w:t>versity of Oklahoma Press, 2001, 54.</w:t>
      </w:r>
    </w:p>
  </w:footnote>
  <w:footnote w:id="10">
    <w:p w:rsidR="0040596D" w:rsidRDefault="0040596D" w:rsidP="00C82DAD">
      <w:pPr>
        <w:pStyle w:val="FootnoteText"/>
      </w:pPr>
      <w:r>
        <w:rPr>
          <w:rStyle w:val="FootnoteReference"/>
        </w:rPr>
        <w:footnoteRef/>
      </w:r>
      <w:r>
        <w:t xml:space="preserve"> </w:t>
      </w:r>
      <w:r w:rsidRPr="007F7881">
        <w:rPr>
          <w:rFonts w:ascii="Times New Roman" w:hAnsi="Times New Roman" w:cs="Times New Roman"/>
          <w:sz w:val="24"/>
          <w:szCs w:val="24"/>
        </w:rPr>
        <w:t>Williams, Robert A. </w:t>
      </w:r>
      <w:r w:rsidRPr="007F7881">
        <w:rPr>
          <w:rFonts w:ascii="Times New Roman" w:hAnsi="Times New Roman" w:cs="Times New Roman"/>
          <w:i/>
          <w:iCs/>
          <w:sz w:val="24"/>
          <w:szCs w:val="24"/>
        </w:rPr>
        <w:t>The American Indian in Western Legal Thought: The Discourses of Conquest</w:t>
      </w:r>
      <w:r w:rsidRPr="007F7881">
        <w:rPr>
          <w:rFonts w:ascii="Times New Roman" w:hAnsi="Times New Roman" w:cs="Times New Roman"/>
          <w:sz w:val="24"/>
          <w:szCs w:val="24"/>
        </w:rPr>
        <w:t>. New York: Oxford University Press, 1990.</w:t>
      </w:r>
    </w:p>
  </w:footnote>
  <w:footnote w:id="11">
    <w:p w:rsidR="0040596D" w:rsidRDefault="0040596D" w:rsidP="00C82DAD">
      <w:pPr>
        <w:pStyle w:val="FootnoteText"/>
      </w:pPr>
      <w:r>
        <w:rPr>
          <w:rStyle w:val="FootnoteReference"/>
        </w:rPr>
        <w:footnoteRef/>
      </w:r>
      <w:r>
        <w:t xml:space="preserve"> </w:t>
      </w:r>
      <w:r w:rsidRPr="00B87B2C">
        <w:rPr>
          <w:rFonts w:ascii="Times New Roman" w:hAnsi="Times New Roman" w:cs="Times New Roman"/>
          <w:sz w:val="24"/>
          <w:szCs w:val="24"/>
        </w:rPr>
        <w:t>Deloria,</w:t>
      </w:r>
      <w:r>
        <w:rPr>
          <w:rFonts w:ascii="Times New Roman" w:hAnsi="Times New Roman" w:cs="Times New Roman"/>
          <w:sz w:val="24"/>
          <w:szCs w:val="24"/>
        </w:rPr>
        <w:t xml:space="preserve"> Jr.,</w:t>
      </w:r>
      <w:r w:rsidRPr="00B87B2C">
        <w:rPr>
          <w:rFonts w:ascii="Times New Roman" w:hAnsi="Times New Roman" w:cs="Times New Roman"/>
          <w:sz w:val="24"/>
          <w:szCs w:val="24"/>
        </w:rPr>
        <w:t xml:space="preserve"> Vine. </w:t>
      </w:r>
      <w:r w:rsidRPr="00B87B2C">
        <w:rPr>
          <w:rFonts w:ascii="Times New Roman" w:hAnsi="Times New Roman" w:cs="Times New Roman"/>
          <w:i/>
          <w:iCs/>
          <w:sz w:val="24"/>
          <w:szCs w:val="24"/>
        </w:rPr>
        <w:t>Custer Died for Your Sins: An Indian Manifesto</w:t>
      </w:r>
      <w:r w:rsidRPr="00B87B2C">
        <w:rPr>
          <w:rFonts w:ascii="Times New Roman" w:hAnsi="Times New Roman" w:cs="Times New Roman"/>
          <w:sz w:val="24"/>
          <w:szCs w:val="24"/>
        </w:rPr>
        <w:t>. New York, NY: Macmillan Company, 1969.</w:t>
      </w:r>
    </w:p>
  </w:footnote>
  <w:footnote w:id="12">
    <w:p w:rsidR="0040596D" w:rsidRPr="00D60A9F" w:rsidRDefault="0040596D" w:rsidP="00C82DAD">
      <w:pPr>
        <w:pStyle w:val="FootnoteText"/>
        <w:rPr>
          <w:rFonts w:ascii="Times New Roman" w:hAnsi="Times New Roman" w:cs="Times New Roman"/>
          <w:sz w:val="24"/>
          <w:szCs w:val="24"/>
        </w:rPr>
      </w:pPr>
      <w:r w:rsidRPr="00092001">
        <w:rPr>
          <w:rFonts w:ascii="Times New Roman" w:hAnsi="Times New Roman" w:cs="Times New Roman"/>
          <w:sz w:val="24"/>
          <w:szCs w:val="24"/>
          <w:vertAlign w:val="superscript"/>
        </w:rPr>
        <w:footnoteRef/>
      </w:r>
      <w:r w:rsidRPr="00D60A9F">
        <w:rPr>
          <w:rFonts w:ascii="Times New Roman" w:hAnsi="Times New Roman" w:cs="Times New Roman"/>
          <w:sz w:val="24"/>
          <w:szCs w:val="24"/>
        </w:rPr>
        <w:t xml:space="preserve"> Barker, Joanne. Sovereignty Matters: Locations of Contestation and Possibility in Indigenous Struggles for Self-determination. Lincoln: Uni</w:t>
      </w:r>
      <w:r>
        <w:rPr>
          <w:rFonts w:ascii="Times New Roman" w:hAnsi="Times New Roman" w:cs="Times New Roman"/>
          <w:sz w:val="24"/>
          <w:szCs w:val="24"/>
        </w:rPr>
        <w:t>versity of Nebraska Press, 2005, 8.</w:t>
      </w:r>
    </w:p>
  </w:footnote>
  <w:footnote w:id="13">
    <w:p w:rsidR="0040596D" w:rsidRDefault="0040596D" w:rsidP="00C82DAD">
      <w:pPr>
        <w:pStyle w:val="FootnoteText"/>
      </w:pPr>
      <w:r>
        <w:rPr>
          <w:rStyle w:val="FootnoteReference"/>
        </w:rPr>
        <w:footnoteRef/>
      </w:r>
      <w:r w:rsidRPr="009E3863">
        <w:rPr>
          <w:rFonts w:ascii="Times New Roman" w:hAnsi="Times New Roman" w:cs="Times New Roman"/>
          <w:sz w:val="24"/>
          <w:szCs w:val="24"/>
        </w:rPr>
        <w:t>Berkhofer,</w:t>
      </w:r>
      <w:r>
        <w:rPr>
          <w:rFonts w:ascii="Times New Roman" w:hAnsi="Times New Roman" w:cs="Times New Roman"/>
          <w:sz w:val="24"/>
          <w:szCs w:val="24"/>
        </w:rPr>
        <w:t xml:space="preserve"> Jr.,</w:t>
      </w:r>
      <w:r w:rsidRPr="009E3863">
        <w:rPr>
          <w:rFonts w:ascii="Times New Roman" w:hAnsi="Times New Roman" w:cs="Times New Roman"/>
          <w:sz w:val="24"/>
          <w:szCs w:val="24"/>
        </w:rPr>
        <w:t xml:space="preserve"> </w:t>
      </w:r>
      <w:r>
        <w:rPr>
          <w:rFonts w:ascii="Times New Roman" w:hAnsi="Times New Roman" w:cs="Times New Roman"/>
          <w:sz w:val="24"/>
          <w:szCs w:val="24"/>
        </w:rPr>
        <w:t>33.</w:t>
      </w:r>
    </w:p>
  </w:footnote>
  <w:footnote w:id="14">
    <w:p w:rsidR="0040596D" w:rsidRPr="00DD0673" w:rsidRDefault="0040596D" w:rsidP="00C82DAD">
      <w:pPr>
        <w:pStyle w:val="FootnoteText"/>
        <w:rPr>
          <w:rFonts w:ascii="Times New Roman" w:hAnsi="Times New Roman" w:cs="Times New Roman"/>
          <w:sz w:val="24"/>
          <w:szCs w:val="24"/>
        </w:rPr>
      </w:pPr>
      <w:r>
        <w:rPr>
          <w:rStyle w:val="FootnoteReference"/>
        </w:rPr>
        <w:footnoteRef/>
      </w:r>
      <w:r>
        <w:t xml:space="preserve"> </w:t>
      </w:r>
      <w:r>
        <w:rPr>
          <w:rFonts w:ascii="Times New Roman" w:hAnsi="Times New Roman" w:cs="Times New Roman"/>
          <w:sz w:val="24"/>
          <w:szCs w:val="24"/>
        </w:rPr>
        <w:t xml:space="preserve">Grande, Sandy.  </w:t>
      </w:r>
      <w:r>
        <w:rPr>
          <w:rFonts w:ascii="Times New Roman" w:hAnsi="Times New Roman" w:cs="Times New Roman"/>
          <w:i/>
          <w:sz w:val="24"/>
          <w:szCs w:val="24"/>
        </w:rPr>
        <w:t>Red Pedagogy:  Native American Social and Political Thought</w:t>
      </w:r>
      <w:r>
        <w:rPr>
          <w:rFonts w:ascii="Times New Roman" w:hAnsi="Times New Roman" w:cs="Times New Roman"/>
          <w:sz w:val="24"/>
          <w:szCs w:val="24"/>
        </w:rPr>
        <w:t>.  Roman and Littlefield Publishers: London. 2004, 11.</w:t>
      </w:r>
    </w:p>
  </w:footnote>
  <w:footnote w:id="15">
    <w:p w:rsidR="0040596D" w:rsidRPr="004355B1" w:rsidRDefault="0040596D" w:rsidP="00C82DAD">
      <w:pPr>
        <w:pStyle w:val="FootnoteText"/>
        <w:rPr>
          <w:rFonts w:ascii="Times New Roman" w:hAnsi="Times New Roman" w:cs="Times New Roman"/>
          <w:sz w:val="24"/>
          <w:szCs w:val="24"/>
        </w:rPr>
      </w:pPr>
      <w:r>
        <w:rPr>
          <w:rStyle w:val="FootnoteReference"/>
        </w:rPr>
        <w:footnoteRef/>
      </w:r>
      <w:r>
        <w:t xml:space="preserve"> </w:t>
      </w:r>
      <w:r>
        <w:rPr>
          <w:rFonts w:ascii="Times New Roman" w:hAnsi="Times New Roman" w:cs="Times New Roman"/>
          <w:sz w:val="24"/>
          <w:szCs w:val="24"/>
        </w:rPr>
        <w:t>Berkhofer, Jr., 171.</w:t>
      </w:r>
    </w:p>
  </w:footnote>
  <w:footnote w:id="16">
    <w:p w:rsidR="0040596D" w:rsidRPr="00762F85" w:rsidRDefault="0040596D" w:rsidP="00C82DAD">
      <w:pPr>
        <w:pStyle w:val="FootnoteText"/>
        <w:rPr>
          <w:rFonts w:ascii="Times New Roman" w:hAnsi="Times New Roman" w:cs="Times New Roman"/>
          <w:sz w:val="24"/>
          <w:szCs w:val="24"/>
        </w:rPr>
      </w:pPr>
      <w:r>
        <w:rPr>
          <w:rStyle w:val="FootnoteReference"/>
        </w:rPr>
        <w:footnoteRef/>
      </w:r>
      <w:r>
        <w:t xml:space="preserve"> </w:t>
      </w:r>
      <w:r>
        <w:rPr>
          <w:rFonts w:ascii="Times New Roman" w:hAnsi="Times New Roman" w:cs="Times New Roman"/>
          <w:sz w:val="24"/>
          <w:szCs w:val="24"/>
        </w:rPr>
        <w:t xml:space="preserve">Kovach, Margaret.  </w:t>
      </w:r>
      <w:r>
        <w:rPr>
          <w:rFonts w:ascii="Times New Roman" w:hAnsi="Times New Roman" w:cs="Times New Roman"/>
          <w:i/>
          <w:sz w:val="24"/>
          <w:szCs w:val="24"/>
        </w:rPr>
        <w:t>Indigenous Methodologies:  Characteristics, Conversations, and Contexts</w:t>
      </w:r>
      <w:r>
        <w:rPr>
          <w:rFonts w:ascii="Times New Roman" w:hAnsi="Times New Roman" w:cs="Times New Roman"/>
          <w:sz w:val="24"/>
          <w:szCs w:val="24"/>
        </w:rPr>
        <w:t>.  University of Toronto Press:  Toronto. 2009, 13.</w:t>
      </w:r>
    </w:p>
  </w:footnote>
  <w:footnote w:id="17">
    <w:p w:rsidR="0040596D" w:rsidRPr="00FD3191" w:rsidRDefault="0040596D" w:rsidP="00C82DAD">
      <w:pPr>
        <w:pStyle w:val="FootnoteText"/>
        <w:rPr>
          <w:rFonts w:ascii="Times New Roman" w:hAnsi="Times New Roman" w:cs="Times New Roman"/>
          <w:sz w:val="24"/>
          <w:szCs w:val="24"/>
        </w:rPr>
      </w:pPr>
      <w:r>
        <w:rPr>
          <w:rStyle w:val="FootnoteReference"/>
        </w:rPr>
        <w:footnoteRef/>
      </w:r>
      <w:r>
        <w:t xml:space="preserve"> </w:t>
      </w:r>
      <w:r>
        <w:rPr>
          <w:rFonts w:ascii="Times New Roman" w:hAnsi="Times New Roman" w:cs="Times New Roman"/>
          <w:sz w:val="24"/>
          <w:szCs w:val="24"/>
        </w:rPr>
        <w:t xml:space="preserve">O’Brien, Jean. </w:t>
      </w:r>
      <w:r>
        <w:rPr>
          <w:rFonts w:ascii="Times New Roman" w:hAnsi="Times New Roman" w:cs="Times New Roman"/>
          <w:i/>
          <w:sz w:val="24"/>
          <w:szCs w:val="24"/>
        </w:rPr>
        <w:t>Firsting and Lasting:  Writing Indians Out of Existence in New England</w:t>
      </w:r>
      <w:r>
        <w:rPr>
          <w:rFonts w:ascii="Times New Roman" w:hAnsi="Times New Roman" w:cs="Times New Roman"/>
          <w:sz w:val="24"/>
          <w:szCs w:val="24"/>
        </w:rPr>
        <w:t>.  University of Minnesota Press:  Minneapolis. 2010.</w:t>
      </w:r>
    </w:p>
  </w:footnote>
  <w:footnote w:id="18">
    <w:p w:rsidR="0040596D" w:rsidRDefault="0040596D" w:rsidP="00C82DAD">
      <w:pPr>
        <w:pStyle w:val="FootnoteText"/>
        <w:tabs>
          <w:tab w:val="left" w:pos="2475"/>
        </w:tabs>
      </w:pPr>
      <w:r>
        <w:rPr>
          <w:rStyle w:val="FootnoteReference"/>
        </w:rPr>
        <w:footnoteRef/>
      </w:r>
      <w:r>
        <w:t xml:space="preserve"> </w:t>
      </w:r>
      <w:r w:rsidRPr="006F45C2">
        <w:rPr>
          <w:rFonts w:ascii="Times New Roman" w:hAnsi="Times New Roman" w:cs="Times New Roman"/>
          <w:sz w:val="24"/>
          <w:szCs w:val="24"/>
        </w:rPr>
        <w:t>Bekrhofer,</w:t>
      </w:r>
      <w:r>
        <w:rPr>
          <w:rFonts w:ascii="Times New Roman" w:hAnsi="Times New Roman" w:cs="Times New Roman"/>
          <w:sz w:val="24"/>
          <w:szCs w:val="24"/>
        </w:rPr>
        <w:t xml:space="preserve"> Jr., </w:t>
      </w:r>
      <w:r w:rsidRPr="006F45C2">
        <w:rPr>
          <w:rFonts w:ascii="Times New Roman" w:hAnsi="Times New Roman" w:cs="Times New Roman"/>
          <w:sz w:val="24"/>
          <w:szCs w:val="24"/>
        </w:rPr>
        <w:t>3.</w:t>
      </w:r>
      <w:r>
        <w:rPr>
          <w:rFonts w:ascii="Times New Roman" w:hAnsi="Times New Roman" w:cs="Times New Roman"/>
          <w:sz w:val="24"/>
          <w:szCs w:val="24"/>
        </w:rPr>
        <w:tab/>
      </w:r>
    </w:p>
  </w:footnote>
  <w:footnote w:id="19">
    <w:p w:rsidR="0040596D" w:rsidRPr="00DE6291" w:rsidRDefault="0040596D" w:rsidP="00C82DAD">
      <w:pPr>
        <w:pStyle w:val="FootnoteText"/>
        <w:rPr>
          <w:rFonts w:ascii="Times New Roman" w:hAnsi="Times New Roman" w:cs="Times New Roman"/>
          <w:sz w:val="24"/>
          <w:szCs w:val="24"/>
        </w:rPr>
      </w:pPr>
      <w:r>
        <w:rPr>
          <w:rStyle w:val="FootnoteReference"/>
        </w:rPr>
        <w:footnoteRef/>
      </w:r>
      <w:r>
        <w:t xml:space="preserve"> </w:t>
      </w:r>
      <w:r>
        <w:rPr>
          <w:rFonts w:ascii="Times New Roman" w:hAnsi="Times New Roman" w:cs="Times New Roman"/>
          <w:sz w:val="24"/>
          <w:szCs w:val="24"/>
        </w:rPr>
        <w:t xml:space="preserve">Williams. </w:t>
      </w:r>
      <w:r>
        <w:rPr>
          <w:rFonts w:ascii="Times New Roman" w:hAnsi="Times New Roman" w:cs="Times New Roman"/>
          <w:i/>
          <w:sz w:val="24"/>
          <w:szCs w:val="24"/>
        </w:rPr>
        <w:t>The American Indian in Western Legal Thought</w:t>
      </w:r>
      <w:r>
        <w:rPr>
          <w:rFonts w:ascii="Times New Roman" w:hAnsi="Times New Roman" w:cs="Times New Roman"/>
          <w:sz w:val="24"/>
          <w:szCs w:val="24"/>
        </w:rPr>
        <w:t>. 1991, 59.</w:t>
      </w:r>
    </w:p>
  </w:footnote>
  <w:footnote w:id="20">
    <w:p w:rsidR="0040596D" w:rsidRPr="00010FE2" w:rsidRDefault="0040596D" w:rsidP="00C82DAD">
      <w:pPr>
        <w:pStyle w:val="FootnoteText"/>
        <w:rPr>
          <w:rFonts w:ascii="Times New Roman" w:hAnsi="Times New Roman" w:cs="Times New Roman"/>
          <w:sz w:val="24"/>
          <w:szCs w:val="24"/>
        </w:rPr>
      </w:pPr>
      <w:r>
        <w:rPr>
          <w:rStyle w:val="FootnoteReference"/>
        </w:rPr>
        <w:footnoteRef/>
      </w:r>
      <w:r>
        <w:t xml:space="preserve"> </w:t>
      </w:r>
      <w:r>
        <w:rPr>
          <w:rFonts w:ascii="Times New Roman" w:hAnsi="Times New Roman" w:cs="Times New Roman"/>
          <w:sz w:val="24"/>
          <w:szCs w:val="24"/>
        </w:rPr>
        <w:t xml:space="preserve">Williams, </w:t>
      </w:r>
      <w:r>
        <w:rPr>
          <w:rFonts w:ascii="Times New Roman" w:hAnsi="Times New Roman" w:cs="Times New Roman"/>
          <w:i/>
          <w:sz w:val="24"/>
          <w:szCs w:val="24"/>
        </w:rPr>
        <w:t>The American Indian in Western Legal Thought</w:t>
      </w:r>
      <w:r>
        <w:rPr>
          <w:rFonts w:ascii="Times New Roman" w:hAnsi="Times New Roman" w:cs="Times New Roman"/>
          <w:sz w:val="24"/>
          <w:szCs w:val="24"/>
        </w:rPr>
        <w:t>. 1991, 93.</w:t>
      </w:r>
    </w:p>
  </w:footnote>
  <w:footnote w:id="21">
    <w:p w:rsidR="0040596D" w:rsidRDefault="0040596D" w:rsidP="00C82DAD">
      <w:pPr>
        <w:pStyle w:val="FootnoteText"/>
      </w:pPr>
      <w:r>
        <w:rPr>
          <w:rStyle w:val="FootnoteReference"/>
        </w:rPr>
        <w:footnoteRef/>
      </w:r>
      <w:r>
        <w:t xml:space="preserve"> </w:t>
      </w:r>
      <w:r>
        <w:rPr>
          <w:rFonts w:ascii="Times New Roman" w:hAnsi="Times New Roman" w:cs="Times New Roman"/>
          <w:sz w:val="24"/>
          <w:szCs w:val="24"/>
        </w:rPr>
        <w:t>Strickland, Rennard J</w:t>
      </w:r>
      <w:r w:rsidRPr="00DE6291">
        <w:rPr>
          <w:rFonts w:ascii="Times New Roman" w:hAnsi="Times New Roman" w:cs="Times New Roman"/>
          <w:i/>
          <w:sz w:val="24"/>
          <w:szCs w:val="24"/>
        </w:rPr>
        <w:t>. Genocide-at-Law: An Historic and Contemporary View of the Native American Experience</w:t>
      </w:r>
      <w:r>
        <w:rPr>
          <w:rFonts w:ascii="Times New Roman" w:hAnsi="Times New Roman" w:cs="Times New Roman"/>
          <w:sz w:val="24"/>
          <w:szCs w:val="24"/>
        </w:rPr>
        <w:t>. University of Kansas Law Review, 34:4, 1986, 719.</w:t>
      </w:r>
    </w:p>
  </w:footnote>
  <w:footnote w:id="22">
    <w:p w:rsidR="0040596D" w:rsidRDefault="0040596D" w:rsidP="00C82DAD">
      <w:pPr>
        <w:pStyle w:val="FootnoteText"/>
      </w:pPr>
      <w:r>
        <w:rPr>
          <w:rStyle w:val="FootnoteReference"/>
        </w:rPr>
        <w:footnoteRef/>
      </w:r>
      <w:r>
        <w:t xml:space="preserve"> </w:t>
      </w:r>
      <w:r w:rsidRPr="00514BD1">
        <w:rPr>
          <w:rFonts w:ascii="Times New Roman" w:hAnsi="Times New Roman" w:cs="Times New Roman"/>
          <w:sz w:val="24"/>
          <w:szCs w:val="24"/>
        </w:rPr>
        <w:t>Goeman, Mishuana. </w:t>
      </w:r>
      <w:r w:rsidRPr="00514BD1">
        <w:rPr>
          <w:rFonts w:ascii="Times New Roman" w:hAnsi="Times New Roman" w:cs="Times New Roman"/>
          <w:i/>
          <w:iCs/>
          <w:sz w:val="24"/>
          <w:szCs w:val="24"/>
        </w:rPr>
        <w:t>Mark My Words: Native Women Mapping Our Nations</w:t>
      </w:r>
      <w:r w:rsidRPr="00514BD1">
        <w:rPr>
          <w:rFonts w:ascii="Times New Roman" w:hAnsi="Times New Roman" w:cs="Times New Roman"/>
          <w:sz w:val="24"/>
          <w:szCs w:val="24"/>
        </w:rPr>
        <w:t>. Minneapolis: Univ</w:t>
      </w:r>
      <w:r>
        <w:rPr>
          <w:rFonts w:ascii="Times New Roman" w:hAnsi="Times New Roman" w:cs="Times New Roman"/>
          <w:sz w:val="24"/>
          <w:szCs w:val="24"/>
        </w:rPr>
        <w:t>ersity of Minnesota Press, 2013, 30-31.</w:t>
      </w:r>
    </w:p>
  </w:footnote>
  <w:footnote w:id="23">
    <w:p w:rsidR="0040596D" w:rsidRPr="00DE6291" w:rsidRDefault="0040596D" w:rsidP="00C82DAD">
      <w:pPr>
        <w:pStyle w:val="FootnoteText"/>
        <w:rPr>
          <w:rFonts w:ascii="Times New Roman" w:hAnsi="Times New Roman" w:cs="Times New Roman"/>
          <w:sz w:val="24"/>
          <w:szCs w:val="24"/>
        </w:rPr>
      </w:pPr>
      <w:r>
        <w:rPr>
          <w:rStyle w:val="FootnoteReference"/>
        </w:rPr>
        <w:footnoteRef/>
      </w:r>
      <w:r>
        <w:t xml:space="preserve"> </w:t>
      </w:r>
      <w:r>
        <w:rPr>
          <w:rFonts w:ascii="Times New Roman" w:hAnsi="Times New Roman" w:cs="Times New Roman"/>
          <w:sz w:val="24"/>
          <w:szCs w:val="24"/>
        </w:rPr>
        <w:t>Strickland, 723.</w:t>
      </w:r>
    </w:p>
  </w:footnote>
  <w:footnote w:id="24">
    <w:p w:rsidR="0040596D" w:rsidRDefault="0040596D" w:rsidP="00C82DAD">
      <w:pPr>
        <w:pStyle w:val="FootnoteText"/>
      </w:pPr>
      <w:r>
        <w:rPr>
          <w:rStyle w:val="FootnoteReference"/>
        </w:rPr>
        <w:footnoteRef/>
      </w:r>
      <w:r>
        <w:t xml:space="preserve"> </w:t>
      </w:r>
      <w:r>
        <w:rPr>
          <w:rFonts w:ascii="Times New Roman" w:hAnsi="Times New Roman" w:cs="Times New Roman"/>
          <w:sz w:val="24"/>
          <w:szCs w:val="24"/>
        </w:rPr>
        <w:t>Strickland, Rennard J</w:t>
      </w:r>
      <w:r w:rsidRPr="00DE6291">
        <w:rPr>
          <w:rFonts w:ascii="Times New Roman" w:hAnsi="Times New Roman" w:cs="Times New Roman"/>
          <w:i/>
          <w:sz w:val="24"/>
          <w:szCs w:val="24"/>
        </w:rPr>
        <w:t>. Genocide-at-Law: An Historic and Contemporary View of the Native American Experience</w:t>
      </w:r>
      <w:r>
        <w:rPr>
          <w:rFonts w:ascii="Times New Roman" w:hAnsi="Times New Roman" w:cs="Times New Roman"/>
          <w:sz w:val="24"/>
          <w:szCs w:val="24"/>
        </w:rPr>
        <w:t>. University of Kansas Law Review, 34:4, 1986, 738.</w:t>
      </w:r>
    </w:p>
  </w:footnote>
  <w:footnote w:id="25">
    <w:p w:rsidR="0040596D" w:rsidRPr="0024486C" w:rsidRDefault="0040596D" w:rsidP="00C82DAD">
      <w:pPr>
        <w:pStyle w:val="FootnoteText"/>
        <w:rPr>
          <w:rFonts w:ascii="Times New Roman" w:hAnsi="Times New Roman" w:cs="Times New Roman"/>
          <w:sz w:val="24"/>
          <w:szCs w:val="24"/>
        </w:rPr>
      </w:pPr>
      <w:r>
        <w:rPr>
          <w:rStyle w:val="FootnoteReference"/>
        </w:rPr>
        <w:footnoteRef/>
      </w:r>
      <w:r>
        <w:t xml:space="preserve"> </w:t>
      </w:r>
      <w:r w:rsidRPr="0024486C">
        <w:rPr>
          <w:rFonts w:ascii="Times New Roman" w:hAnsi="Times New Roman" w:cs="Times New Roman"/>
          <w:sz w:val="24"/>
          <w:szCs w:val="24"/>
        </w:rPr>
        <w:t>Williams, Robert A. </w:t>
      </w:r>
      <w:r w:rsidRPr="0024486C">
        <w:rPr>
          <w:rFonts w:ascii="Times New Roman" w:hAnsi="Times New Roman" w:cs="Times New Roman"/>
          <w:i/>
          <w:iCs/>
          <w:sz w:val="24"/>
          <w:szCs w:val="24"/>
        </w:rPr>
        <w:t>Like a Loaded Weapon: The Rehnquist Court, Indian Rights, and the Legal History of Racism in America</w:t>
      </w:r>
      <w:r w:rsidRPr="0024486C">
        <w:rPr>
          <w:rFonts w:ascii="Times New Roman" w:hAnsi="Times New Roman" w:cs="Times New Roman"/>
          <w:sz w:val="24"/>
          <w:szCs w:val="24"/>
        </w:rPr>
        <w:t>. Minneapolis, MN: University of Minnesot</w:t>
      </w:r>
      <w:r>
        <w:rPr>
          <w:rFonts w:ascii="Times New Roman" w:hAnsi="Times New Roman" w:cs="Times New Roman"/>
          <w:sz w:val="24"/>
          <w:szCs w:val="24"/>
        </w:rPr>
        <w:t>a Press, 2005, 71-72.</w:t>
      </w:r>
    </w:p>
  </w:footnote>
  <w:footnote w:id="26">
    <w:p w:rsidR="0040596D" w:rsidRPr="008C2300" w:rsidRDefault="0040596D" w:rsidP="00C82DAD">
      <w:pPr>
        <w:pStyle w:val="FootnoteText"/>
        <w:rPr>
          <w:rFonts w:ascii="Times New Roman" w:hAnsi="Times New Roman" w:cs="Times New Roman"/>
          <w:sz w:val="24"/>
          <w:szCs w:val="24"/>
        </w:rPr>
      </w:pPr>
      <w:r>
        <w:rPr>
          <w:rStyle w:val="FootnoteReference"/>
        </w:rPr>
        <w:footnoteRef/>
      </w:r>
      <w:r>
        <w:t xml:space="preserve"> </w:t>
      </w:r>
      <w:r>
        <w:rPr>
          <w:rFonts w:ascii="Times New Roman" w:hAnsi="Times New Roman" w:cs="Times New Roman"/>
          <w:sz w:val="24"/>
          <w:szCs w:val="24"/>
        </w:rPr>
        <w:t>Johnson v. M’Intosh (1823).</w:t>
      </w:r>
    </w:p>
  </w:footnote>
  <w:footnote w:id="27">
    <w:p w:rsidR="0040596D" w:rsidRPr="00385D9B" w:rsidRDefault="0040596D" w:rsidP="00C82DAD">
      <w:pPr>
        <w:pStyle w:val="FootnoteText"/>
        <w:rPr>
          <w:rFonts w:ascii="Times New Roman" w:hAnsi="Times New Roman" w:cs="Times New Roman"/>
          <w:sz w:val="24"/>
          <w:szCs w:val="24"/>
        </w:rPr>
      </w:pPr>
      <w:r>
        <w:rPr>
          <w:rStyle w:val="FootnoteReference"/>
        </w:rPr>
        <w:footnoteRef/>
      </w:r>
      <w:r>
        <w:t xml:space="preserve"> </w:t>
      </w:r>
      <w:r>
        <w:rPr>
          <w:rFonts w:ascii="Times New Roman" w:hAnsi="Times New Roman" w:cs="Times New Roman"/>
          <w:sz w:val="24"/>
          <w:szCs w:val="24"/>
        </w:rPr>
        <w:t>Ibid.</w:t>
      </w:r>
    </w:p>
  </w:footnote>
  <w:footnote w:id="28">
    <w:p w:rsidR="0040596D" w:rsidRPr="005C3CCB" w:rsidRDefault="0040596D" w:rsidP="00C82DAD">
      <w:pPr>
        <w:pStyle w:val="FootnoteText"/>
        <w:rPr>
          <w:rFonts w:ascii="Times New Roman" w:hAnsi="Times New Roman" w:cs="Times New Roman"/>
          <w:sz w:val="24"/>
          <w:szCs w:val="24"/>
        </w:rPr>
      </w:pPr>
      <w:r>
        <w:rPr>
          <w:rStyle w:val="FootnoteReference"/>
        </w:rPr>
        <w:footnoteRef/>
      </w:r>
      <w:r>
        <w:t xml:space="preserve"> </w:t>
      </w:r>
      <w:r>
        <w:rPr>
          <w:rFonts w:ascii="Times New Roman" w:hAnsi="Times New Roman" w:cs="Times New Roman"/>
          <w:sz w:val="24"/>
          <w:szCs w:val="24"/>
        </w:rPr>
        <w:t xml:space="preserve">Williams, </w:t>
      </w:r>
      <w:r>
        <w:rPr>
          <w:rFonts w:ascii="Times New Roman" w:hAnsi="Times New Roman" w:cs="Times New Roman"/>
          <w:i/>
          <w:sz w:val="24"/>
          <w:szCs w:val="24"/>
        </w:rPr>
        <w:t>Like a Loaded Weapon</w:t>
      </w:r>
      <w:r>
        <w:rPr>
          <w:rFonts w:ascii="Times New Roman" w:hAnsi="Times New Roman" w:cs="Times New Roman"/>
          <w:sz w:val="24"/>
          <w:szCs w:val="24"/>
        </w:rPr>
        <w:t>, 2005, 51.</w:t>
      </w:r>
    </w:p>
  </w:footnote>
  <w:footnote w:id="29">
    <w:p w:rsidR="0040596D" w:rsidRPr="00402DFF" w:rsidRDefault="0040596D" w:rsidP="00C82DAD">
      <w:pPr>
        <w:pStyle w:val="FootnoteText"/>
        <w:rPr>
          <w:rFonts w:ascii="Times New Roman" w:hAnsi="Times New Roman" w:cs="Times New Roman"/>
          <w:sz w:val="24"/>
          <w:szCs w:val="24"/>
        </w:rPr>
      </w:pPr>
      <w:r>
        <w:rPr>
          <w:rStyle w:val="FootnoteReference"/>
        </w:rPr>
        <w:footnoteRef/>
      </w:r>
      <w:r>
        <w:t xml:space="preserve"> </w:t>
      </w:r>
      <w:r>
        <w:rPr>
          <w:rFonts w:ascii="Times New Roman" w:hAnsi="Times New Roman" w:cs="Times New Roman"/>
          <w:sz w:val="24"/>
          <w:szCs w:val="24"/>
        </w:rPr>
        <w:t xml:space="preserve">Wilkins and Lomawaima, </w:t>
      </w:r>
      <w:r>
        <w:rPr>
          <w:rFonts w:ascii="Times New Roman" w:hAnsi="Times New Roman" w:cs="Times New Roman"/>
          <w:i/>
          <w:sz w:val="24"/>
          <w:szCs w:val="24"/>
        </w:rPr>
        <w:t>Uneven Ground</w:t>
      </w:r>
      <w:r>
        <w:rPr>
          <w:rFonts w:ascii="Times New Roman" w:hAnsi="Times New Roman" w:cs="Times New Roman"/>
          <w:sz w:val="24"/>
          <w:szCs w:val="24"/>
        </w:rPr>
        <w:t>, 2001, 54</w:t>
      </w:r>
    </w:p>
  </w:footnote>
  <w:footnote w:id="30">
    <w:p w:rsidR="0040596D" w:rsidRPr="008935BF" w:rsidRDefault="0040596D" w:rsidP="00C82DAD">
      <w:pPr>
        <w:pStyle w:val="FootnoteText"/>
        <w:rPr>
          <w:rFonts w:ascii="Times New Roman" w:hAnsi="Times New Roman" w:cs="Times New Roman"/>
          <w:sz w:val="24"/>
          <w:szCs w:val="24"/>
        </w:rPr>
      </w:pPr>
      <w:r>
        <w:rPr>
          <w:rStyle w:val="FootnoteReference"/>
        </w:rPr>
        <w:footnoteRef/>
      </w:r>
      <w:r>
        <w:t xml:space="preserve"> </w:t>
      </w:r>
      <w:r>
        <w:rPr>
          <w:rFonts w:ascii="Times New Roman" w:hAnsi="Times New Roman" w:cs="Times New Roman"/>
          <w:sz w:val="24"/>
          <w:szCs w:val="24"/>
        </w:rPr>
        <w:t xml:space="preserve">Williams, </w:t>
      </w:r>
      <w:r>
        <w:rPr>
          <w:rFonts w:ascii="Times New Roman" w:hAnsi="Times New Roman" w:cs="Times New Roman"/>
          <w:i/>
          <w:sz w:val="24"/>
          <w:szCs w:val="24"/>
        </w:rPr>
        <w:t>Like a Loaded Weapon</w:t>
      </w:r>
      <w:r>
        <w:rPr>
          <w:rFonts w:ascii="Times New Roman" w:hAnsi="Times New Roman" w:cs="Times New Roman"/>
          <w:sz w:val="24"/>
          <w:szCs w:val="24"/>
        </w:rPr>
        <w:t>, 2005, 56.</w:t>
      </w:r>
    </w:p>
  </w:footnote>
  <w:footnote w:id="31">
    <w:p w:rsidR="0040596D" w:rsidRPr="008446EE" w:rsidRDefault="0040596D" w:rsidP="00C82DAD">
      <w:pPr>
        <w:pStyle w:val="FootnoteText"/>
        <w:rPr>
          <w:rFonts w:ascii="Times New Roman" w:hAnsi="Times New Roman" w:cs="Times New Roman"/>
          <w:sz w:val="24"/>
          <w:szCs w:val="24"/>
        </w:rPr>
      </w:pPr>
      <w:r>
        <w:rPr>
          <w:rStyle w:val="FootnoteReference"/>
        </w:rPr>
        <w:footnoteRef/>
      </w:r>
      <w:r>
        <w:t xml:space="preserve"> </w:t>
      </w:r>
      <w:r>
        <w:rPr>
          <w:rFonts w:ascii="Times New Roman" w:hAnsi="Times New Roman" w:cs="Times New Roman"/>
          <w:sz w:val="24"/>
          <w:szCs w:val="24"/>
        </w:rPr>
        <w:t>Cherokee Nation v. Georgia (1831).</w:t>
      </w:r>
    </w:p>
  </w:footnote>
  <w:footnote w:id="32">
    <w:p w:rsidR="0040596D" w:rsidRDefault="0040596D" w:rsidP="00C82DAD">
      <w:pPr>
        <w:pStyle w:val="FootnoteText"/>
      </w:pPr>
      <w:r>
        <w:rPr>
          <w:rStyle w:val="FootnoteReference"/>
        </w:rPr>
        <w:footnoteRef/>
      </w:r>
      <w:r>
        <w:t xml:space="preserve"> </w:t>
      </w:r>
      <w:r w:rsidRPr="001D6A6E">
        <w:rPr>
          <w:rFonts w:ascii="Times New Roman" w:hAnsi="Times New Roman" w:cs="Times New Roman"/>
          <w:sz w:val="24"/>
          <w:szCs w:val="24"/>
        </w:rPr>
        <w:t>O'Brien, Sharon. </w:t>
      </w:r>
      <w:r w:rsidRPr="001D6A6E">
        <w:rPr>
          <w:rFonts w:ascii="Times New Roman" w:hAnsi="Times New Roman" w:cs="Times New Roman"/>
          <w:i/>
          <w:iCs/>
          <w:sz w:val="24"/>
          <w:szCs w:val="24"/>
        </w:rPr>
        <w:t>American Indian Tribal Governments</w:t>
      </w:r>
      <w:r w:rsidRPr="001D6A6E">
        <w:rPr>
          <w:rFonts w:ascii="Times New Roman" w:hAnsi="Times New Roman" w:cs="Times New Roman"/>
          <w:sz w:val="24"/>
          <w:szCs w:val="24"/>
        </w:rPr>
        <w:t>. Norman: Uni</w:t>
      </w:r>
      <w:r>
        <w:rPr>
          <w:rFonts w:ascii="Times New Roman" w:hAnsi="Times New Roman" w:cs="Times New Roman"/>
          <w:sz w:val="24"/>
          <w:szCs w:val="24"/>
        </w:rPr>
        <w:t>versity of Oklahoma Press, 1989, 57.</w:t>
      </w:r>
    </w:p>
  </w:footnote>
  <w:footnote w:id="33">
    <w:p w:rsidR="0040596D" w:rsidRPr="00461BF4" w:rsidRDefault="0040596D" w:rsidP="00C82DAD">
      <w:pPr>
        <w:pStyle w:val="FootnoteText"/>
        <w:rPr>
          <w:rFonts w:ascii="Times New Roman" w:hAnsi="Times New Roman" w:cs="Times New Roman"/>
          <w:sz w:val="24"/>
          <w:szCs w:val="24"/>
        </w:rPr>
      </w:pPr>
      <w:r>
        <w:rPr>
          <w:rStyle w:val="FootnoteReference"/>
        </w:rPr>
        <w:footnoteRef/>
      </w:r>
      <w:r>
        <w:t xml:space="preserve"> </w:t>
      </w:r>
      <w:r>
        <w:rPr>
          <w:rFonts w:ascii="Times New Roman" w:hAnsi="Times New Roman" w:cs="Times New Roman"/>
          <w:sz w:val="24"/>
          <w:szCs w:val="24"/>
        </w:rPr>
        <w:t>Cherokee Nation v. Georgia (1831).</w:t>
      </w:r>
    </w:p>
  </w:footnote>
  <w:footnote w:id="34">
    <w:p w:rsidR="0040596D" w:rsidRPr="001A53F1" w:rsidRDefault="0040596D" w:rsidP="00C82DAD">
      <w:pPr>
        <w:pStyle w:val="FootnoteText"/>
        <w:rPr>
          <w:rFonts w:ascii="Times New Roman" w:hAnsi="Times New Roman" w:cs="Times New Roman"/>
          <w:sz w:val="24"/>
          <w:szCs w:val="24"/>
        </w:rPr>
      </w:pPr>
      <w:r>
        <w:rPr>
          <w:rStyle w:val="FootnoteReference"/>
        </w:rPr>
        <w:footnoteRef/>
      </w:r>
      <w:r>
        <w:t xml:space="preserve"> </w:t>
      </w:r>
      <w:r>
        <w:rPr>
          <w:rFonts w:ascii="Times New Roman" w:hAnsi="Times New Roman" w:cs="Times New Roman"/>
          <w:sz w:val="24"/>
          <w:szCs w:val="24"/>
        </w:rPr>
        <w:t>Grande, 32.</w:t>
      </w:r>
    </w:p>
  </w:footnote>
  <w:footnote w:id="35">
    <w:p w:rsidR="0040596D" w:rsidRPr="002C31A4" w:rsidRDefault="0040596D" w:rsidP="00C82DAD">
      <w:pPr>
        <w:pStyle w:val="FootnoteText"/>
        <w:rPr>
          <w:rFonts w:ascii="Times New Roman" w:hAnsi="Times New Roman" w:cs="Times New Roman"/>
          <w:sz w:val="24"/>
          <w:szCs w:val="24"/>
        </w:rPr>
      </w:pPr>
      <w:r>
        <w:rPr>
          <w:rStyle w:val="FootnoteReference"/>
        </w:rPr>
        <w:footnoteRef/>
      </w:r>
      <w:r>
        <w:t xml:space="preserve"> </w:t>
      </w:r>
      <w:r>
        <w:rPr>
          <w:rFonts w:ascii="Times New Roman" w:hAnsi="Times New Roman" w:cs="Times New Roman"/>
          <w:sz w:val="24"/>
          <w:szCs w:val="24"/>
        </w:rPr>
        <w:t>Johnson v. M’Intosh (1831).</w:t>
      </w:r>
    </w:p>
  </w:footnote>
  <w:footnote w:id="36">
    <w:p w:rsidR="0040596D" w:rsidRPr="002C31A4" w:rsidRDefault="0040596D" w:rsidP="00C82DAD">
      <w:pPr>
        <w:pStyle w:val="FootnoteText"/>
        <w:rPr>
          <w:rFonts w:ascii="Times New Roman" w:hAnsi="Times New Roman" w:cs="Times New Roman"/>
          <w:sz w:val="24"/>
          <w:szCs w:val="24"/>
        </w:rPr>
      </w:pPr>
      <w:r>
        <w:rPr>
          <w:rStyle w:val="FootnoteReference"/>
        </w:rPr>
        <w:footnoteRef/>
      </w:r>
      <w:r>
        <w:t xml:space="preserve"> </w:t>
      </w:r>
      <w:r>
        <w:rPr>
          <w:rFonts w:ascii="Times New Roman" w:hAnsi="Times New Roman" w:cs="Times New Roman"/>
          <w:sz w:val="24"/>
          <w:szCs w:val="24"/>
        </w:rPr>
        <w:t>Ibid.</w:t>
      </w:r>
    </w:p>
  </w:footnote>
  <w:footnote w:id="37">
    <w:p w:rsidR="0040596D" w:rsidRPr="00546A15" w:rsidRDefault="0040596D" w:rsidP="00C82DAD">
      <w:pPr>
        <w:pStyle w:val="FootnoteText"/>
        <w:rPr>
          <w:rFonts w:ascii="Times New Roman" w:hAnsi="Times New Roman" w:cs="Times New Roman"/>
          <w:sz w:val="24"/>
          <w:szCs w:val="24"/>
        </w:rPr>
      </w:pPr>
      <w:r>
        <w:rPr>
          <w:rStyle w:val="FootnoteReference"/>
        </w:rPr>
        <w:footnoteRef/>
      </w:r>
      <w:r>
        <w:t xml:space="preserve"> </w:t>
      </w:r>
      <w:r w:rsidRPr="008061E5">
        <w:rPr>
          <w:rFonts w:ascii="Times New Roman" w:hAnsi="Times New Roman" w:cs="Times New Roman"/>
          <w:sz w:val="24"/>
          <w:szCs w:val="24"/>
        </w:rPr>
        <w:t>Manning, Richard. </w:t>
      </w:r>
      <w:r w:rsidRPr="008061E5">
        <w:rPr>
          <w:rFonts w:ascii="Times New Roman" w:hAnsi="Times New Roman" w:cs="Times New Roman"/>
          <w:i/>
          <w:iCs/>
          <w:sz w:val="24"/>
          <w:szCs w:val="24"/>
        </w:rPr>
        <w:t>Against the Grain: How Agriculture Has Hijacked Civilization</w:t>
      </w:r>
      <w:r w:rsidRPr="008061E5">
        <w:rPr>
          <w:rFonts w:ascii="Times New Roman" w:hAnsi="Times New Roman" w:cs="Times New Roman"/>
          <w:sz w:val="24"/>
          <w:szCs w:val="24"/>
        </w:rPr>
        <w:t>. New York: North Point Press, 2004, 45.</w:t>
      </w:r>
    </w:p>
  </w:footnote>
  <w:footnote w:id="38">
    <w:p w:rsidR="0040596D" w:rsidRDefault="0040596D" w:rsidP="00C82DAD">
      <w:pPr>
        <w:pStyle w:val="FootnoteText"/>
      </w:pPr>
      <w:r>
        <w:rPr>
          <w:rStyle w:val="FootnoteReference"/>
        </w:rPr>
        <w:footnoteRef/>
      </w:r>
      <w:r>
        <w:t xml:space="preserve"> </w:t>
      </w:r>
      <w:r w:rsidRPr="00C34B52">
        <w:rPr>
          <w:rFonts w:ascii="Times New Roman" w:hAnsi="Times New Roman" w:cs="Times New Roman"/>
          <w:sz w:val="24"/>
          <w:szCs w:val="24"/>
        </w:rPr>
        <w:t>Nash, Roderick. </w:t>
      </w:r>
      <w:r w:rsidRPr="00C34B52">
        <w:rPr>
          <w:rFonts w:ascii="Times New Roman" w:hAnsi="Times New Roman" w:cs="Times New Roman"/>
          <w:i/>
          <w:iCs/>
          <w:sz w:val="24"/>
          <w:szCs w:val="24"/>
        </w:rPr>
        <w:t>Wilderness and the American Mind</w:t>
      </w:r>
      <w:r w:rsidRPr="00C34B52">
        <w:rPr>
          <w:rFonts w:ascii="Times New Roman" w:hAnsi="Times New Roman" w:cs="Times New Roman"/>
          <w:sz w:val="24"/>
          <w:szCs w:val="24"/>
        </w:rPr>
        <w:t>. New Hav</w:t>
      </w:r>
      <w:r>
        <w:rPr>
          <w:rFonts w:ascii="Times New Roman" w:hAnsi="Times New Roman" w:cs="Times New Roman"/>
          <w:sz w:val="24"/>
          <w:szCs w:val="24"/>
        </w:rPr>
        <w:t>en: Yale University Press, 1967, 40.</w:t>
      </w:r>
    </w:p>
  </w:footnote>
  <w:footnote w:id="39">
    <w:p w:rsidR="0040596D" w:rsidRDefault="0040596D" w:rsidP="00C82DAD">
      <w:pPr>
        <w:pStyle w:val="FootnoteText"/>
      </w:pPr>
      <w:r>
        <w:rPr>
          <w:rStyle w:val="FootnoteReference"/>
        </w:rPr>
        <w:footnoteRef/>
      </w:r>
      <w:r>
        <w:t xml:space="preserve"> </w:t>
      </w:r>
      <w:r w:rsidRPr="00790B13">
        <w:rPr>
          <w:rFonts w:ascii="Times New Roman" w:hAnsi="Times New Roman" w:cs="Times New Roman"/>
          <w:sz w:val="24"/>
          <w:szCs w:val="24"/>
        </w:rPr>
        <w:t>Deloria,</w:t>
      </w:r>
      <w:r>
        <w:rPr>
          <w:rFonts w:ascii="Times New Roman" w:hAnsi="Times New Roman" w:cs="Times New Roman"/>
          <w:sz w:val="24"/>
          <w:szCs w:val="24"/>
        </w:rPr>
        <w:t xml:space="preserve"> Jr.,</w:t>
      </w:r>
      <w:r w:rsidRPr="00790B13">
        <w:rPr>
          <w:rFonts w:ascii="Times New Roman" w:hAnsi="Times New Roman" w:cs="Times New Roman"/>
          <w:sz w:val="24"/>
          <w:szCs w:val="24"/>
        </w:rPr>
        <w:t xml:space="preserve"> 81.</w:t>
      </w:r>
      <w:r>
        <w:rPr>
          <w:rFonts w:ascii="Times New Roman" w:hAnsi="Times New Roman" w:cs="Times New Roman"/>
          <w:sz w:val="24"/>
          <w:szCs w:val="24"/>
        </w:rPr>
        <w:t xml:space="preserve">  </w:t>
      </w:r>
      <w:r w:rsidRPr="00790B13">
        <w:rPr>
          <w:rFonts w:ascii="Times New Roman" w:hAnsi="Times New Roman" w:cs="Times New Roman"/>
          <w:sz w:val="24"/>
          <w:szCs w:val="24"/>
        </w:rPr>
        <w:t>Though the metaphor Deloria employs may be considered sexist by some, the larger point he is making remains valid and relevant.</w:t>
      </w:r>
    </w:p>
  </w:footnote>
  <w:footnote w:id="40">
    <w:p w:rsidR="0040596D" w:rsidRPr="00FB0B29" w:rsidRDefault="0040596D" w:rsidP="00C82DAD">
      <w:pPr>
        <w:pStyle w:val="FootnoteText"/>
        <w:rPr>
          <w:rFonts w:ascii="Times New Roman" w:hAnsi="Times New Roman" w:cs="Times New Roman"/>
          <w:sz w:val="24"/>
          <w:szCs w:val="24"/>
        </w:rPr>
      </w:pPr>
      <w:r>
        <w:rPr>
          <w:rStyle w:val="FootnoteReference"/>
        </w:rPr>
        <w:footnoteRef/>
      </w:r>
      <w:r>
        <w:t xml:space="preserve"> </w:t>
      </w:r>
      <w:r>
        <w:rPr>
          <w:rFonts w:ascii="Times New Roman" w:hAnsi="Times New Roman" w:cs="Times New Roman"/>
          <w:sz w:val="24"/>
          <w:szCs w:val="24"/>
        </w:rPr>
        <w:t>Deloria, Jr., 45.</w:t>
      </w:r>
    </w:p>
  </w:footnote>
  <w:footnote w:id="41">
    <w:p w:rsidR="0040596D" w:rsidRPr="00310014" w:rsidRDefault="0040596D" w:rsidP="00C82DAD">
      <w:pPr>
        <w:pStyle w:val="FootnoteText"/>
        <w:rPr>
          <w:rFonts w:ascii="Times New Roman" w:hAnsi="Times New Roman" w:cs="Times New Roman"/>
          <w:sz w:val="24"/>
          <w:szCs w:val="24"/>
        </w:rPr>
      </w:pPr>
      <w:r>
        <w:rPr>
          <w:rStyle w:val="FootnoteReference"/>
        </w:rPr>
        <w:footnoteRef/>
      </w:r>
      <w:r>
        <w:t xml:space="preserve"> </w:t>
      </w:r>
      <w:r>
        <w:rPr>
          <w:rFonts w:ascii="Times New Roman" w:hAnsi="Times New Roman" w:cs="Times New Roman"/>
          <w:sz w:val="24"/>
          <w:szCs w:val="24"/>
        </w:rPr>
        <w:t>Berkhofer, Jr., 56.</w:t>
      </w:r>
    </w:p>
  </w:footnote>
  <w:footnote w:id="42">
    <w:p w:rsidR="0040596D" w:rsidRPr="00310014" w:rsidRDefault="0040596D" w:rsidP="00C82DAD">
      <w:pPr>
        <w:pStyle w:val="FootnoteText"/>
        <w:rPr>
          <w:rFonts w:ascii="Times New Roman" w:hAnsi="Times New Roman" w:cs="Times New Roman"/>
          <w:sz w:val="24"/>
          <w:szCs w:val="24"/>
        </w:rPr>
      </w:pPr>
      <w:r>
        <w:rPr>
          <w:rStyle w:val="FootnoteReference"/>
        </w:rPr>
        <w:footnoteRef/>
      </w:r>
      <w:r>
        <w:t xml:space="preserve"> </w:t>
      </w:r>
      <w:r>
        <w:rPr>
          <w:rFonts w:ascii="Times New Roman" w:hAnsi="Times New Roman" w:cs="Times New Roman"/>
          <w:sz w:val="24"/>
          <w:szCs w:val="24"/>
        </w:rPr>
        <w:t>Berkhofer, Jr., 59</w:t>
      </w:r>
    </w:p>
  </w:footnote>
  <w:footnote w:id="43">
    <w:p w:rsidR="0040596D" w:rsidRPr="007B6939" w:rsidRDefault="0040596D" w:rsidP="00C82DAD">
      <w:pPr>
        <w:pStyle w:val="FootnoteText"/>
        <w:rPr>
          <w:rFonts w:ascii="Times New Roman" w:hAnsi="Times New Roman" w:cs="Times New Roman"/>
          <w:sz w:val="24"/>
          <w:szCs w:val="24"/>
        </w:rPr>
      </w:pPr>
      <w:r>
        <w:rPr>
          <w:rStyle w:val="FootnoteReference"/>
        </w:rPr>
        <w:footnoteRef/>
      </w:r>
      <w:r>
        <w:t xml:space="preserve"> </w:t>
      </w:r>
      <w:r>
        <w:rPr>
          <w:rFonts w:ascii="Times New Roman" w:hAnsi="Times New Roman" w:cs="Times New Roman"/>
          <w:sz w:val="24"/>
          <w:szCs w:val="24"/>
        </w:rPr>
        <w:t>O’Brien, Sharon, 79.</w:t>
      </w:r>
    </w:p>
  </w:footnote>
  <w:footnote w:id="44">
    <w:p w:rsidR="0040596D" w:rsidRPr="00310014" w:rsidRDefault="0040596D" w:rsidP="00C82DAD">
      <w:pPr>
        <w:pStyle w:val="FootnoteText"/>
        <w:rPr>
          <w:rFonts w:ascii="Times New Roman" w:hAnsi="Times New Roman" w:cs="Times New Roman"/>
          <w:sz w:val="24"/>
          <w:szCs w:val="24"/>
        </w:rPr>
      </w:pPr>
      <w:r>
        <w:rPr>
          <w:rStyle w:val="FootnoteReference"/>
        </w:rPr>
        <w:footnoteRef/>
      </w:r>
      <w:r>
        <w:t xml:space="preserve"> </w:t>
      </w:r>
      <w:r>
        <w:rPr>
          <w:rFonts w:ascii="Times New Roman" w:hAnsi="Times New Roman" w:cs="Times New Roman"/>
          <w:sz w:val="24"/>
          <w:szCs w:val="24"/>
        </w:rPr>
        <w:t>Deloria, Jr., 78-79.</w:t>
      </w:r>
    </w:p>
  </w:footnote>
  <w:footnote w:id="45">
    <w:p w:rsidR="0040596D" w:rsidRDefault="0040596D" w:rsidP="00C82DAD">
      <w:pPr>
        <w:pStyle w:val="FootnoteText"/>
      </w:pPr>
      <w:r>
        <w:rPr>
          <w:rStyle w:val="FootnoteReference"/>
        </w:rPr>
        <w:footnoteRef/>
      </w:r>
      <w:r>
        <w:t xml:space="preserve"> </w:t>
      </w:r>
      <w:r w:rsidRPr="001F7ECE">
        <w:rPr>
          <w:rFonts w:ascii="Times New Roman" w:hAnsi="Times New Roman" w:cs="Times New Roman"/>
          <w:sz w:val="24"/>
          <w:szCs w:val="24"/>
        </w:rPr>
        <w:t>Kuletz, Valerie. </w:t>
      </w:r>
      <w:r w:rsidRPr="001F7ECE">
        <w:rPr>
          <w:rFonts w:ascii="Times New Roman" w:hAnsi="Times New Roman" w:cs="Times New Roman"/>
          <w:i/>
          <w:iCs/>
          <w:sz w:val="24"/>
          <w:szCs w:val="24"/>
        </w:rPr>
        <w:t>The Tainted Desert: Environmental Ruin in the American West</w:t>
      </w:r>
      <w:r w:rsidRPr="001F7ECE">
        <w:rPr>
          <w:rFonts w:ascii="Times New Roman" w:hAnsi="Times New Roman" w:cs="Times New Roman"/>
          <w:sz w:val="24"/>
          <w:szCs w:val="24"/>
        </w:rPr>
        <w:t>. New York: Routledge, 1998, 114-115.</w:t>
      </w:r>
    </w:p>
  </w:footnote>
  <w:footnote w:id="46">
    <w:p w:rsidR="0040596D" w:rsidRPr="00DB4889" w:rsidRDefault="0040596D" w:rsidP="00C82DAD">
      <w:pPr>
        <w:pStyle w:val="FootnoteText"/>
        <w:rPr>
          <w:rFonts w:ascii="Times New Roman" w:hAnsi="Times New Roman" w:cs="Times New Roman"/>
          <w:sz w:val="24"/>
          <w:szCs w:val="24"/>
        </w:rPr>
      </w:pPr>
      <w:r>
        <w:rPr>
          <w:rStyle w:val="FootnoteReference"/>
        </w:rPr>
        <w:footnoteRef/>
      </w:r>
      <w:r>
        <w:t xml:space="preserve"> </w:t>
      </w:r>
      <w:r>
        <w:rPr>
          <w:rFonts w:ascii="Times New Roman" w:hAnsi="Times New Roman" w:cs="Times New Roman"/>
          <w:sz w:val="24"/>
          <w:szCs w:val="24"/>
        </w:rPr>
        <w:t>Coulthard, 21.</w:t>
      </w:r>
    </w:p>
  </w:footnote>
  <w:footnote w:id="47">
    <w:p w:rsidR="0040596D" w:rsidRPr="00FD71DF" w:rsidRDefault="0040596D" w:rsidP="00C82DAD">
      <w:pPr>
        <w:pStyle w:val="FootnoteText"/>
        <w:rPr>
          <w:rFonts w:ascii="Times New Roman" w:hAnsi="Times New Roman" w:cs="Times New Roman"/>
          <w:sz w:val="24"/>
          <w:szCs w:val="24"/>
        </w:rPr>
      </w:pPr>
      <w:r>
        <w:rPr>
          <w:rStyle w:val="FootnoteReference"/>
        </w:rPr>
        <w:footnoteRef/>
      </w:r>
      <w:r>
        <w:t xml:space="preserve"> </w:t>
      </w:r>
      <w:r>
        <w:rPr>
          <w:rFonts w:ascii="Times New Roman" w:hAnsi="Times New Roman" w:cs="Times New Roman"/>
          <w:sz w:val="24"/>
          <w:szCs w:val="24"/>
        </w:rPr>
        <w:t>Byrd, 31-32.</w:t>
      </w:r>
    </w:p>
  </w:footnote>
  <w:footnote w:id="48">
    <w:p w:rsidR="0040596D" w:rsidRPr="00A67BAA" w:rsidRDefault="0040596D" w:rsidP="00C82DAD">
      <w:pPr>
        <w:pStyle w:val="FootnoteText"/>
        <w:rPr>
          <w:rFonts w:ascii="Times New Roman" w:hAnsi="Times New Roman" w:cs="Times New Roman"/>
          <w:sz w:val="24"/>
          <w:szCs w:val="24"/>
        </w:rPr>
      </w:pPr>
      <w:r>
        <w:rPr>
          <w:rStyle w:val="FootnoteReference"/>
        </w:rPr>
        <w:footnoteRef/>
      </w:r>
      <w:r>
        <w:t xml:space="preserve"> </w:t>
      </w:r>
      <w:r>
        <w:rPr>
          <w:rFonts w:ascii="Times New Roman" w:hAnsi="Times New Roman" w:cs="Times New Roman"/>
          <w:sz w:val="24"/>
          <w:szCs w:val="24"/>
        </w:rPr>
        <w:t>Coulthard, 115.</w:t>
      </w:r>
    </w:p>
  </w:footnote>
  <w:footnote w:id="49">
    <w:p w:rsidR="0040596D" w:rsidRPr="00A67BAA" w:rsidRDefault="0040596D" w:rsidP="00C82DAD">
      <w:pPr>
        <w:pStyle w:val="FootnoteText"/>
        <w:rPr>
          <w:rFonts w:ascii="Times New Roman" w:hAnsi="Times New Roman" w:cs="Times New Roman"/>
          <w:sz w:val="24"/>
          <w:szCs w:val="24"/>
        </w:rPr>
      </w:pPr>
      <w:r>
        <w:rPr>
          <w:rStyle w:val="FootnoteReference"/>
        </w:rPr>
        <w:footnoteRef/>
      </w:r>
      <w:r>
        <w:t xml:space="preserve"> </w:t>
      </w:r>
      <w:r>
        <w:rPr>
          <w:rFonts w:ascii="Times New Roman" w:hAnsi="Times New Roman" w:cs="Times New Roman"/>
          <w:sz w:val="24"/>
          <w:szCs w:val="24"/>
        </w:rPr>
        <w:t>Coulthard, 114.</w:t>
      </w:r>
    </w:p>
  </w:footnote>
  <w:footnote w:id="50">
    <w:p w:rsidR="0040596D" w:rsidRPr="00B23803" w:rsidRDefault="0040596D" w:rsidP="00C82DAD">
      <w:pPr>
        <w:pStyle w:val="FootnoteText"/>
        <w:rPr>
          <w:rFonts w:ascii="Times New Roman" w:hAnsi="Times New Roman" w:cs="Times New Roman"/>
          <w:sz w:val="24"/>
          <w:szCs w:val="24"/>
        </w:rPr>
      </w:pPr>
      <w:r>
        <w:rPr>
          <w:rStyle w:val="FootnoteReference"/>
        </w:rPr>
        <w:footnoteRef/>
      </w:r>
      <w:r>
        <w:t xml:space="preserve"> </w:t>
      </w:r>
      <w:r>
        <w:rPr>
          <w:rFonts w:ascii="Times New Roman" w:hAnsi="Times New Roman" w:cs="Times New Roman"/>
          <w:sz w:val="24"/>
          <w:szCs w:val="24"/>
        </w:rPr>
        <w:t>Berkhofer, Jr., 10.</w:t>
      </w:r>
    </w:p>
  </w:footnote>
  <w:footnote w:id="51">
    <w:p w:rsidR="0040596D" w:rsidRPr="00FD1027" w:rsidRDefault="0040596D" w:rsidP="00C82DAD">
      <w:pPr>
        <w:pStyle w:val="FootnoteText"/>
        <w:rPr>
          <w:rFonts w:ascii="Times New Roman" w:hAnsi="Times New Roman" w:cs="Times New Roman"/>
          <w:sz w:val="24"/>
          <w:szCs w:val="24"/>
        </w:rPr>
      </w:pPr>
      <w:r>
        <w:rPr>
          <w:rStyle w:val="FootnoteReference"/>
        </w:rPr>
        <w:footnoteRef/>
      </w:r>
      <w:r>
        <w:t xml:space="preserve"> </w:t>
      </w:r>
      <w:r>
        <w:rPr>
          <w:rFonts w:ascii="Times New Roman" w:hAnsi="Times New Roman" w:cs="Times New Roman"/>
          <w:sz w:val="24"/>
          <w:szCs w:val="24"/>
        </w:rPr>
        <w:t>Grande, 12.</w:t>
      </w:r>
    </w:p>
  </w:footnote>
  <w:footnote w:id="52">
    <w:p w:rsidR="0040596D" w:rsidRPr="00FD1027" w:rsidRDefault="0040596D" w:rsidP="00C82DAD">
      <w:pPr>
        <w:pStyle w:val="FootnoteText"/>
        <w:rPr>
          <w:rFonts w:ascii="Times New Roman" w:hAnsi="Times New Roman" w:cs="Times New Roman"/>
          <w:sz w:val="24"/>
          <w:szCs w:val="24"/>
        </w:rPr>
      </w:pPr>
      <w:r>
        <w:rPr>
          <w:rStyle w:val="FootnoteReference"/>
        </w:rPr>
        <w:footnoteRef/>
      </w:r>
      <w:r>
        <w:t xml:space="preserve"> </w:t>
      </w:r>
      <w:r>
        <w:rPr>
          <w:rFonts w:ascii="Times New Roman" w:hAnsi="Times New Roman" w:cs="Times New Roman"/>
          <w:sz w:val="24"/>
          <w:szCs w:val="24"/>
        </w:rPr>
        <w:t>Ibid.</w:t>
      </w:r>
    </w:p>
  </w:footnote>
  <w:footnote w:id="53">
    <w:p w:rsidR="0040596D" w:rsidRPr="00F8391A" w:rsidRDefault="0040596D" w:rsidP="00C82DAD">
      <w:pPr>
        <w:pStyle w:val="FootnoteText"/>
        <w:rPr>
          <w:rFonts w:ascii="Times New Roman" w:hAnsi="Times New Roman" w:cs="Times New Roman"/>
          <w:sz w:val="24"/>
          <w:szCs w:val="24"/>
        </w:rPr>
      </w:pPr>
      <w:r>
        <w:rPr>
          <w:rStyle w:val="FootnoteReference"/>
        </w:rPr>
        <w:footnoteRef/>
      </w:r>
      <w:r>
        <w:t xml:space="preserve"> </w:t>
      </w:r>
      <w:r>
        <w:rPr>
          <w:rFonts w:ascii="Times New Roman" w:hAnsi="Times New Roman" w:cs="Times New Roman"/>
          <w:sz w:val="24"/>
          <w:szCs w:val="24"/>
        </w:rPr>
        <w:t>Ibid.</w:t>
      </w:r>
    </w:p>
  </w:footnote>
  <w:footnote w:id="54">
    <w:p w:rsidR="0040596D" w:rsidRPr="00A62E45" w:rsidRDefault="0040596D" w:rsidP="00C82DAD">
      <w:pPr>
        <w:pStyle w:val="FootnoteText"/>
        <w:rPr>
          <w:rFonts w:ascii="Times New Roman" w:hAnsi="Times New Roman" w:cs="Times New Roman"/>
          <w:sz w:val="24"/>
          <w:szCs w:val="24"/>
        </w:rPr>
      </w:pPr>
      <w:r w:rsidRPr="00A62E45">
        <w:rPr>
          <w:rStyle w:val="FootnoteReference"/>
          <w:rFonts w:ascii="Times New Roman" w:hAnsi="Times New Roman" w:cs="Times New Roman"/>
          <w:sz w:val="24"/>
          <w:szCs w:val="24"/>
        </w:rPr>
        <w:footnoteRef/>
      </w:r>
      <w:r w:rsidRPr="00A62E45">
        <w:rPr>
          <w:rFonts w:ascii="Times New Roman" w:hAnsi="Times New Roman" w:cs="Times New Roman"/>
          <w:sz w:val="24"/>
          <w:szCs w:val="24"/>
        </w:rPr>
        <w:t xml:space="preserve"> Hall, Tony. </w:t>
      </w:r>
      <w:r w:rsidRPr="00A62E45">
        <w:rPr>
          <w:rFonts w:ascii="Times New Roman" w:hAnsi="Times New Roman" w:cs="Times New Roman"/>
          <w:i/>
          <w:iCs/>
          <w:sz w:val="24"/>
          <w:szCs w:val="24"/>
        </w:rPr>
        <w:t>The American Empire and the Fourth World: The Bowl with One Spoon</w:t>
      </w:r>
      <w:r w:rsidRPr="00A62E45">
        <w:rPr>
          <w:rFonts w:ascii="Times New Roman" w:hAnsi="Times New Roman" w:cs="Times New Roman"/>
          <w:sz w:val="24"/>
          <w:szCs w:val="24"/>
        </w:rPr>
        <w:t>. Montréal: McGill</w:t>
      </w:r>
      <w:r>
        <w:rPr>
          <w:rFonts w:ascii="Times New Roman" w:hAnsi="Times New Roman" w:cs="Times New Roman"/>
          <w:sz w:val="24"/>
          <w:szCs w:val="24"/>
        </w:rPr>
        <w:t>-Queen's University Press, 2005, xxvii.</w:t>
      </w:r>
    </w:p>
  </w:footnote>
  <w:footnote w:id="55">
    <w:p w:rsidR="0040596D" w:rsidRPr="00BF62EA" w:rsidRDefault="0040596D" w:rsidP="00C82DAD">
      <w:pPr>
        <w:pStyle w:val="FootnoteText"/>
        <w:rPr>
          <w:rFonts w:ascii="Times New Roman" w:hAnsi="Times New Roman" w:cs="Times New Roman"/>
          <w:sz w:val="24"/>
          <w:szCs w:val="24"/>
        </w:rPr>
      </w:pPr>
      <w:r>
        <w:rPr>
          <w:rStyle w:val="FootnoteReference"/>
        </w:rPr>
        <w:footnoteRef/>
      </w:r>
      <w:r>
        <w:t xml:space="preserve"> </w:t>
      </w:r>
      <w:r>
        <w:rPr>
          <w:rFonts w:ascii="Times New Roman" w:hAnsi="Times New Roman" w:cs="Times New Roman"/>
          <w:sz w:val="24"/>
          <w:szCs w:val="24"/>
        </w:rPr>
        <w:t>O’Brien, 76.</w:t>
      </w:r>
    </w:p>
  </w:footnote>
  <w:footnote w:id="56">
    <w:p w:rsidR="0040596D" w:rsidRPr="00764711" w:rsidRDefault="0040596D" w:rsidP="00C82DAD">
      <w:pPr>
        <w:pStyle w:val="FootnoteText"/>
        <w:rPr>
          <w:rFonts w:ascii="Times New Roman" w:hAnsi="Times New Roman" w:cs="Times New Roman"/>
          <w:sz w:val="24"/>
          <w:szCs w:val="24"/>
        </w:rPr>
      </w:pPr>
      <w:r>
        <w:rPr>
          <w:rStyle w:val="FootnoteReference"/>
        </w:rPr>
        <w:footnoteRef/>
      </w:r>
      <w:r>
        <w:t xml:space="preserve"> </w:t>
      </w:r>
      <w:r>
        <w:rPr>
          <w:rFonts w:ascii="Times New Roman" w:hAnsi="Times New Roman" w:cs="Times New Roman"/>
          <w:sz w:val="24"/>
          <w:szCs w:val="24"/>
        </w:rPr>
        <w:t>Ibid.</w:t>
      </w:r>
    </w:p>
  </w:footnote>
  <w:footnote w:id="57">
    <w:p w:rsidR="0040596D" w:rsidRPr="00764711" w:rsidRDefault="0040596D" w:rsidP="00C82DAD">
      <w:pPr>
        <w:pStyle w:val="FootnoteText"/>
        <w:rPr>
          <w:rFonts w:ascii="Times New Roman" w:hAnsi="Times New Roman" w:cs="Times New Roman"/>
          <w:sz w:val="24"/>
          <w:szCs w:val="24"/>
        </w:rPr>
      </w:pPr>
      <w:r>
        <w:rPr>
          <w:rStyle w:val="FootnoteReference"/>
        </w:rPr>
        <w:footnoteRef/>
      </w:r>
      <w:r>
        <w:t xml:space="preserve"> </w:t>
      </w:r>
      <w:r>
        <w:rPr>
          <w:rFonts w:ascii="Times New Roman" w:hAnsi="Times New Roman" w:cs="Times New Roman"/>
          <w:sz w:val="24"/>
          <w:szCs w:val="24"/>
        </w:rPr>
        <w:t>Dunbar-Ortiz, 151.</w:t>
      </w:r>
    </w:p>
  </w:footnote>
  <w:footnote w:id="58">
    <w:p w:rsidR="0040596D" w:rsidRPr="00845115" w:rsidRDefault="0040596D" w:rsidP="00C82DAD">
      <w:pPr>
        <w:pStyle w:val="FootnoteText"/>
        <w:rPr>
          <w:rFonts w:ascii="Times New Roman" w:hAnsi="Times New Roman" w:cs="Times New Roman"/>
          <w:sz w:val="24"/>
          <w:szCs w:val="24"/>
        </w:rPr>
      </w:pPr>
      <w:r>
        <w:rPr>
          <w:rStyle w:val="FootnoteReference"/>
        </w:rPr>
        <w:footnoteRef/>
      </w:r>
      <w:r>
        <w:t xml:space="preserve"> </w:t>
      </w:r>
      <w:r>
        <w:rPr>
          <w:rFonts w:ascii="Times New Roman" w:hAnsi="Times New Roman" w:cs="Times New Roman"/>
          <w:sz w:val="24"/>
          <w:szCs w:val="24"/>
        </w:rPr>
        <w:t xml:space="preserve">Grande, 13. Citing </w:t>
      </w:r>
      <w:r w:rsidRPr="008B0C7E">
        <w:rPr>
          <w:rFonts w:ascii="Times New Roman" w:hAnsi="Times New Roman" w:cs="Times New Roman"/>
          <w:sz w:val="24"/>
          <w:szCs w:val="24"/>
        </w:rPr>
        <w:t>Spring, Joel H. </w:t>
      </w:r>
      <w:r w:rsidRPr="008B0C7E">
        <w:rPr>
          <w:rFonts w:ascii="Times New Roman" w:hAnsi="Times New Roman" w:cs="Times New Roman"/>
          <w:i/>
          <w:iCs/>
          <w:sz w:val="24"/>
          <w:szCs w:val="24"/>
        </w:rPr>
        <w:t>The American School</w:t>
      </w:r>
      <w:r>
        <w:rPr>
          <w:rFonts w:ascii="Times New Roman" w:hAnsi="Times New Roman" w:cs="Times New Roman"/>
          <w:i/>
          <w:iCs/>
          <w:sz w:val="24"/>
          <w:szCs w:val="24"/>
        </w:rPr>
        <w:t xml:space="preserve">: </w:t>
      </w:r>
      <w:r w:rsidRPr="008B0C7E">
        <w:rPr>
          <w:rFonts w:ascii="Times New Roman" w:hAnsi="Times New Roman" w:cs="Times New Roman"/>
          <w:i/>
          <w:iCs/>
          <w:sz w:val="24"/>
          <w:szCs w:val="24"/>
        </w:rPr>
        <w:t xml:space="preserve"> 1642-2000</w:t>
      </w:r>
      <w:r w:rsidRPr="008B0C7E">
        <w:rPr>
          <w:rFonts w:ascii="Times New Roman" w:hAnsi="Times New Roman" w:cs="Times New Roman"/>
          <w:sz w:val="24"/>
          <w:szCs w:val="24"/>
        </w:rPr>
        <w:t>. Boston: McGraw-Hill, 2001.</w:t>
      </w:r>
    </w:p>
  </w:footnote>
  <w:footnote w:id="59">
    <w:p w:rsidR="0040596D" w:rsidRPr="008B0C7E" w:rsidRDefault="0040596D" w:rsidP="00C82DAD">
      <w:pPr>
        <w:pStyle w:val="FootnoteText"/>
        <w:rPr>
          <w:rFonts w:ascii="Times New Roman" w:hAnsi="Times New Roman" w:cs="Times New Roman"/>
          <w:sz w:val="24"/>
          <w:szCs w:val="24"/>
        </w:rPr>
      </w:pPr>
      <w:r>
        <w:rPr>
          <w:rStyle w:val="FootnoteReference"/>
        </w:rPr>
        <w:footnoteRef/>
      </w:r>
      <w:r>
        <w:t xml:space="preserve"> </w:t>
      </w:r>
      <w:r>
        <w:rPr>
          <w:rFonts w:ascii="Times New Roman" w:hAnsi="Times New Roman" w:cs="Times New Roman"/>
          <w:sz w:val="24"/>
          <w:szCs w:val="24"/>
        </w:rPr>
        <w:t>Dunbar-Ortiz, 151.</w:t>
      </w:r>
    </w:p>
  </w:footnote>
  <w:footnote w:id="60">
    <w:p w:rsidR="0040596D" w:rsidRPr="007F6F70" w:rsidRDefault="0040596D" w:rsidP="00C82DAD">
      <w:pPr>
        <w:pStyle w:val="FootnoteText"/>
        <w:rPr>
          <w:rFonts w:ascii="Times New Roman" w:hAnsi="Times New Roman" w:cs="Times New Roman"/>
          <w:sz w:val="24"/>
          <w:szCs w:val="24"/>
        </w:rPr>
      </w:pPr>
      <w:r>
        <w:rPr>
          <w:rStyle w:val="FootnoteReference"/>
        </w:rPr>
        <w:footnoteRef/>
      </w:r>
      <w:r>
        <w:t xml:space="preserve"> </w:t>
      </w:r>
      <w:r>
        <w:rPr>
          <w:rFonts w:ascii="Times New Roman" w:hAnsi="Times New Roman" w:cs="Times New Roman"/>
          <w:sz w:val="24"/>
          <w:szCs w:val="24"/>
        </w:rPr>
        <w:t>Grande, 14.</w:t>
      </w:r>
    </w:p>
  </w:footnote>
  <w:footnote w:id="61">
    <w:p w:rsidR="0040596D" w:rsidRPr="007E42A5" w:rsidRDefault="0040596D" w:rsidP="00C82DAD">
      <w:pPr>
        <w:pStyle w:val="FootnoteText"/>
        <w:rPr>
          <w:rFonts w:ascii="Times New Roman" w:hAnsi="Times New Roman" w:cs="Times New Roman"/>
          <w:sz w:val="24"/>
          <w:szCs w:val="24"/>
        </w:rPr>
      </w:pPr>
      <w:r>
        <w:rPr>
          <w:rStyle w:val="FootnoteReference"/>
        </w:rPr>
        <w:footnoteRef/>
      </w:r>
      <w:r>
        <w:t xml:space="preserve"> </w:t>
      </w:r>
      <w:r>
        <w:rPr>
          <w:rFonts w:ascii="Times New Roman" w:hAnsi="Times New Roman" w:cs="Times New Roman"/>
          <w:sz w:val="24"/>
          <w:szCs w:val="24"/>
        </w:rPr>
        <w:t>Grande, 19.</w:t>
      </w:r>
    </w:p>
  </w:footnote>
  <w:footnote w:id="62">
    <w:p w:rsidR="0040596D" w:rsidRPr="005A3DEA" w:rsidRDefault="0040596D" w:rsidP="00C82DAD">
      <w:pPr>
        <w:pStyle w:val="FootnoteText"/>
        <w:rPr>
          <w:rFonts w:ascii="Times New Roman" w:hAnsi="Times New Roman" w:cs="Times New Roman"/>
          <w:sz w:val="24"/>
          <w:szCs w:val="24"/>
        </w:rPr>
      </w:pPr>
      <w:r>
        <w:rPr>
          <w:rStyle w:val="FootnoteReference"/>
        </w:rPr>
        <w:footnoteRef/>
      </w:r>
      <w:r>
        <w:t xml:space="preserve"> </w:t>
      </w:r>
      <w:r>
        <w:rPr>
          <w:rFonts w:ascii="Times New Roman" w:hAnsi="Times New Roman" w:cs="Times New Roman"/>
          <w:sz w:val="24"/>
          <w:szCs w:val="24"/>
        </w:rPr>
        <w:t>Deloria, Jr., 94.</w:t>
      </w:r>
    </w:p>
  </w:footnote>
  <w:footnote w:id="63">
    <w:p w:rsidR="0040596D" w:rsidRPr="006006DB" w:rsidRDefault="0040596D" w:rsidP="00C82DAD">
      <w:pPr>
        <w:pStyle w:val="FootnoteText"/>
        <w:rPr>
          <w:rFonts w:ascii="Times New Roman" w:hAnsi="Times New Roman" w:cs="Times New Roman"/>
          <w:sz w:val="24"/>
          <w:szCs w:val="24"/>
        </w:rPr>
      </w:pPr>
      <w:r w:rsidRPr="006006DB">
        <w:rPr>
          <w:rStyle w:val="FootnoteReference"/>
          <w:rFonts w:ascii="Times New Roman" w:hAnsi="Times New Roman" w:cs="Times New Roman"/>
          <w:sz w:val="24"/>
          <w:szCs w:val="24"/>
        </w:rPr>
        <w:footnoteRef/>
      </w:r>
      <w:r w:rsidRPr="006006DB">
        <w:rPr>
          <w:rFonts w:ascii="Times New Roman" w:hAnsi="Times New Roman" w:cs="Times New Roman"/>
          <w:sz w:val="24"/>
          <w:szCs w:val="24"/>
        </w:rPr>
        <w:t xml:space="preserve"> Smith, Linda Tuhiwai. </w:t>
      </w:r>
      <w:r w:rsidRPr="006006DB">
        <w:rPr>
          <w:rFonts w:ascii="Times New Roman" w:hAnsi="Times New Roman" w:cs="Times New Roman"/>
          <w:i/>
          <w:iCs/>
          <w:sz w:val="24"/>
          <w:szCs w:val="24"/>
        </w:rPr>
        <w:t>Decolonizing Methodologies: Research and Indigenous Peoples</w:t>
      </w:r>
      <w:r>
        <w:rPr>
          <w:rFonts w:ascii="Times New Roman" w:hAnsi="Times New Roman" w:cs="Times New Roman"/>
          <w:sz w:val="24"/>
          <w:szCs w:val="24"/>
        </w:rPr>
        <w:t>. London: Zed Books, 1999, 44.</w:t>
      </w:r>
    </w:p>
  </w:footnote>
  <w:footnote w:id="64">
    <w:p w:rsidR="0040596D" w:rsidRPr="00F60889" w:rsidRDefault="0040596D" w:rsidP="00C82DAD">
      <w:pPr>
        <w:pStyle w:val="FootnoteText"/>
        <w:rPr>
          <w:rFonts w:ascii="Times New Roman" w:hAnsi="Times New Roman" w:cs="Times New Roman"/>
          <w:sz w:val="24"/>
          <w:szCs w:val="24"/>
        </w:rPr>
      </w:pPr>
      <w:r w:rsidRPr="00F60889">
        <w:rPr>
          <w:rStyle w:val="FootnoteReference"/>
          <w:rFonts w:ascii="Times New Roman" w:hAnsi="Times New Roman" w:cs="Times New Roman"/>
          <w:sz w:val="24"/>
          <w:szCs w:val="24"/>
        </w:rPr>
        <w:footnoteRef/>
      </w:r>
      <w:r w:rsidRPr="00F60889">
        <w:rPr>
          <w:rFonts w:ascii="Times New Roman" w:hAnsi="Times New Roman" w:cs="Times New Roman"/>
          <w:sz w:val="24"/>
          <w:szCs w:val="24"/>
        </w:rPr>
        <w:t xml:space="preserve"> Kovach</w:t>
      </w:r>
      <w:r>
        <w:rPr>
          <w:rFonts w:ascii="Times New Roman" w:hAnsi="Times New Roman" w:cs="Times New Roman"/>
          <w:sz w:val="24"/>
          <w:szCs w:val="24"/>
        </w:rPr>
        <w:t>, 41.</w:t>
      </w:r>
    </w:p>
  </w:footnote>
  <w:footnote w:id="65">
    <w:p w:rsidR="0040596D" w:rsidRPr="00637078" w:rsidRDefault="0040596D" w:rsidP="00C82DAD">
      <w:pPr>
        <w:pStyle w:val="FootnoteText"/>
        <w:rPr>
          <w:rFonts w:ascii="Times New Roman" w:hAnsi="Times New Roman" w:cs="Times New Roman"/>
          <w:sz w:val="24"/>
          <w:szCs w:val="24"/>
        </w:rPr>
      </w:pPr>
      <w:r>
        <w:rPr>
          <w:rStyle w:val="FootnoteReference"/>
        </w:rPr>
        <w:footnoteRef/>
      </w:r>
      <w:r>
        <w:t xml:space="preserve"> </w:t>
      </w:r>
      <w:r>
        <w:rPr>
          <w:rFonts w:ascii="Times New Roman" w:hAnsi="Times New Roman" w:cs="Times New Roman"/>
          <w:sz w:val="24"/>
          <w:szCs w:val="24"/>
        </w:rPr>
        <w:t>Kovach, 43-44.</w:t>
      </w:r>
    </w:p>
  </w:footnote>
  <w:footnote w:id="66">
    <w:p w:rsidR="0040596D" w:rsidRPr="008E50DE" w:rsidRDefault="0040596D" w:rsidP="00C82DAD">
      <w:pPr>
        <w:pStyle w:val="FootnoteText"/>
        <w:rPr>
          <w:rFonts w:ascii="Times New Roman" w:hAnsi="Times New Roman" w:cs="Times New Roman"/>
          <w:sz w:val="24"/>
          <w:szCs w:val="24"/>
        </w:rPr>
      </w:pPr>
      <w:r w:rsidRPr="008E50DE">
        <w:rPr>
          <w:rStyle w:val="FootnoteReference"/>
          <w:rFonts w:ascii="Times New Roman" w:hAnsi="Times New Roman" w:cs="Times New Roman"/>
          <w:sz w:val="24"/>
          <w:szCs w:val="24"/>
        </w:rPr>
        <w:footnoteRef/>
      </w:r>
      <w:r w:rsidRPr="008E50DE">
        <w:rPr>
          <w:rFonts w:ascii="Times New Roman" w:hAnsi="Times New Roman" w:cs="Times New Roman"/>
          <w:sz w:val="24"/>
          <w:szCs w:val="24"/>
        </w:rPr>
        <w:t xml:space="preserve"> Mihesuah, Devon A., and Angela Cavender. Wilson. </w:t>
      </w:r>
      <w:r w:rsidRPr="008E50DE">
        <w:rPr>
          <w:rFonts w:ascii="Times New Roman" w:hAnsi="Times New Roman" w:cs="Times New Roman"/>
          <w:i/>
          <w:iCs/>
          <w:sz w:val="24"/>
          <w:szCs w:val="24"/>
        </w:rPr>
        <w:t>Indigenizing the Academy: Transforming Scholarship and Empowering Communities</w:t>
      </w:r>
      <w:r w:rsidRPr="008E50DE">
        <w:rPr>
          <w:rFonts w:ascii="Times New Roman" w:hAnsi="Times New Roman" w:cs="Times New Roman"/>
          <w:sz w:val="24"/>
          <w:szCs w:val="24"/>
        </w:rPr>
        <w:t>. Lincoln: University of Nebraska Press, 2004.</w:t>
      </w:r>
    </w:p>
  </w:footnote>
  <w:footnote w:id="67">
    <w:p w:rsidR="0040596D" w:rsidRPr="00B610A6" w:rsidRDefault="0040596D" w:rsidP="00C82DAD">
      <w:pPr>
        <w:pStyle w:val="FootnoteText"/>
        <w:rPr>
          <w:rFonts w:ascii="Times New Roman" w:hAnsi="Times New Roman" w:cs="Times New Roman"/>
          <w:sz w:val="24"/>
          <w:szCs w:val="24"/>
        </w:rPr>
      </w:pPr>
      <w:r w:rsidRPr="00B610A6">
        <w:rPr>
          <w:rStyle w:val="FootnoteReference"/>
          <w:rFonts w:ascii="Times New Roman" w:hAnsi="Times New Roman" w:cs="Times New Roman"/>
          <w:sz w:val="24"/>
          <w:szCs w:val="24"/>
        </w:rPr>
        <w:footnoteRef/>
      </w:r>
      <w:r w:rsidRPr="00B610A6">
        <w:rPr>
          <w:rFonts w:ascii="Times New Roman" w:hAnsi="Times New Roman" w:cs="Times New Roman"/>
          <w:sz w:val="24"/>
          <w:szCs w:val="24"/>
        </w:rPr>
        <w:t xml:space="preserve"> Goldstein, Alyosha. </w:t>
      </w:r>
      <w:r w:rsidRPr="00B610A6">
        <w:rPr>
          <w:rFonts w:ascii="Times New Roman" w:hAnsi="Times New Roman" w:cs="Times New Roman"/>
          <w:i/>
          <w:iCs/>
          <w:sz w:val="24"/>
          <w:szCs w:val="24"/>
        </w:rPr>
        <w:t>Formations of United States Colonialism</w:t>
      </w:r>
      <w:r w:rsidRPr="00B610A6">
        <w:rPr>
          <w:rFonts w:ascii="Times New Roman" w:hAnsi="Times New Roman" w:cs="Times New Roman"/>
          <w:sz w:val="24"/>
          <w:szCs w:val="24"/>
        </w:rPr>
        <w:t xml:space="preserve">. Durham, </w:t>
      </w:r>
      <w:r>
        <w:rPr>
          <w:rFonts w:ascii="Times New Roman" w:hAnsi="Times New Roman" w:cs="Times New Roman"/>
          <w:sz w:val="24"/>
          <w:szCs w:val="24"/>
        </w:rPr>
        <w:t>NC: Duke University Press, 2014, 342.</w:t>
      </w:r>
    </w:p>
  </w:footnote>
  <w:footnote w:id="68">
    <w:p w:rsidR="0040596D" w:rsidRPr="00881392" w:rsidRDefault="0040596D" w:rsidP="00C82DAD">
      <w:pPr>
        <w:pStyle w:val="FootnoteText"/>
        <w:rPr>
          <w:rFonts w:ascii="Times New Roman" w:hAnsi="Times New Roman" w:cs="Times New Roman"/>
          <w:sz w:val="24"/>
          <w:szCs w:val="24"/>
        </w:rPr>
      </w:pPr>
      <w:r>
        <w:rPr>
          <w:rStyle w:val="FootnoteReference"/>
        </w:rPr>
        <w:footnoteRef/>
      </w:r>
      <w:r>
        <w:t xml:space="preserve"> </w:t>
      </w:r>
      <w:r>
        <w:rPr>
          <w:rFonts w:ascii="Times New Roman" w:hAnsi="Times New Roman" w:cs="Times New Roman"/>
          <w:sz w:val="24"/>
          <w:szCs w:val="24"/>
        </w:rPr>
        <w:t>O’Brien, Sharon, 39.</w:t>
      </w:r>
    </w:p>
  </w:footnote>
  <w:footnote w:id="69">
    <w:p w:rsidR="0040596D" w:rsidRPr="00163B22" w:rsidRDefault="0040596D" w:rsidP="00C82DAD">
      <w:pPr>
        <w:pStyle w:val="FootnoteText"/>
        <w:rPr>
          <w:rFonts w:ascii="Times New Roman" w:hAnsi="Times New Roman" w:cs="Times New Roman"/>
          <w:sz w:val="24"/>
          <w:szCs w:val="24"/>
        </w:rPr>
      </w:pPr>
      <w:r>
        <w:rPr>
          <w:rStyle w:val="FootnoteReference"/>
        </w:rPr>
        <w:footnoteRef/>
      </w:r>
      <w:r>
        <w:t xml:space="preserve"> </w:t>
      </w:r>
      <w:r>
        <w:rPr>
          <w:rFonts w:ascii="Times New Roman" w:hAnsi="Times New Roman" w:cs="Times New Roman"/>
          <w:sz w:val="24"/>
          <w:szCs w:val="24"/>
        </w:rPr>
        <w:t>O’Brien, Jean, 51.</w:t>
      </w:r>
    </w:p>
  </w:footnote>
  <w:footnote w:id="70">
    <w:p w:rsidR="0040596D" w:rsidRPr="0070372E" w:rsidRDefault="0040596D" w:rsidP="00C82DAD">
      <w:pPr>
        <w:pStyle w:val="FootnoteText"/>
        <w:rPr>
          <w:rFonts w:ascii="Times New Roman" w:hAnsi="Times New Roman" w:cs="Times New Roman"/>
          <w:sz w:val="24"/>
          <w:szCs w:val="24"/>
        </w:rPr>
      </w:pPr>
      <w:r>
        <w:rPr>
          <w:rStyle w:val="FootnoteReference"/>
        </w:rPr>
        <w:footnoteRef/>
      </w:r>
      <w:r>
        <w:t xml:space="preserve"> </w:t>
      </w:r>
      <w:r>
        <w:rPr>
          <w:rFonts w:ascii="Times New Roman" w:hAnsi="Times New Roman" w:cs="Times New Roman"/>
          <w:sz w:val="24"/>
          <w:szCs w:val="24"/>
        </w:rPr>
        <w:t>Grande, 14.</w:t>
      </w:r>
    </w:p>
  </w:footnote>
  <w:footnote w:id="71">
    <w:p w:rsidR="0040596D" w:rsidRDefault="0040596D" w:rsidP="00C82DAD">
      <w:pPr>
        <w:pStyle w:val="FootnoteText"/>
      </w:pPr>
      <w:r>
        <w:rPr>
          <w:rStyle w:val="FootnoteReference"/>
        </w:rPr>
        <w:footnoteRef/>
      </w:r>
      <w:r>
        <w:t xml:space="preserve"> </w:t>
      </w:r>
      <w:r w:rsidRPr="00B73AAF">
        <w:rPr>
          <w:rFonts w:ascii="Times New Roman" w:hAnsi="Times New Roman" w:cs="Times New Roman"/>
          <w:sz w:val="24"/>
          <w:szCs w:val="24"/>
        </w:rPr>
        <w:t>Ramirez, Renya K. </w:t>
      </w:r>
      <w:r w:rsidRPr="00B73AAF">
        <w:rPr>
          <w:rFonts w:ascii="Times New Roman" w:hAnsi="Times New Roman" w:cs="Times New Roman"/>
          <w:i/>
          <w:sz w:val="24"/>
          <w:szCs w:val="24"/>
        </w:rPr>
        <w:t>Native Hubs: Culture, Community, and Belonging in Silicon Valley and beyond</w:t>
      </w:r>
      <w:r w:rsidRPr="00B73AAF">
        <w:rPr>
          <w:rFonts w:ascii="Times New Roman" w:hAnsi="Times New Roman" w:cs="Times New Roman"/>
          <w:sz w:val="24"/>
          <w:szCs w:val="24"/>
        </w:rPr>
        <w:t>. Durh</w:t>
      </w:r>
      <w:r>
        <w:rPr>
          <w:rFonts w:ascii="Times New Roman" w:hAnsi="Times New Roman" w:cs="Times New Roman"/>
          <w:sz w:val="24"/>
          <w:szCs w:val="24"/>
        </w:rPr>
        <w:t>am: Duke University Press, 2007, 46-47.</w:t>
      </w:r>
    </w:p>
  </w:footnote>
  <w:footnote w:id="72">
    <w:p w:rsidR="0040596D" w:rsidRPr="002F569B" w:rsidRDefault="0040596D" w:rsidP="00C82DAD">
      <w:pPr>
        <w:pStyle w:val="FootnoteText"/>
        <w:rPr>
          <w:rFonts w:ascii="Times New Roman" w:hAnsi="Times New Roman" w:cs="Times New Roman"/>
          <w:sz w:val="24"/>
          <w:szCs w:val="24"/>
        </w:rPr>
      </w:pPr>
      <w:r>
        <w:rPr>
          <w:rStyle w:val="FootnoteReference"/>
        </w:rPr>
        <w:footnoteRef/>
      </w:r>
      <w:r>
        <w:t xml:space="preserve"> </w:t>
      </w:r>
      <w:r>
        <w:rPr>
          <w:rFonts w:ascii="Times New Roman" w:hAnsi="Times New Roman" w:cs="Times New Roman"/>
          <w:sz w:val="24"/>
          <w:szCs w:val="24"/>
        </w:rPr>
        <w:t>Goldstein, 347.</w:t>
      </w:r>
    </w:p>
  </w:footnote>
  <w:footnote w:id="73">
    <w:p w:rsidR="0040596D" w:rsidRPr="00D73A06" w:rsidRDefault="0040596D" w:rsidP="00C82DAD">
      <w:pPr>
        <w:pStyle w:val="FootnoteText"/>
        <w:rPr>
          <w:rFonts w:ascii="Times New Roman" w:hAnsi="Times New Roman" w:cs="Times New Roman"/>
          <w:sz w:val="24"/>
          <w:szCs w:val="24"/>
        </w:rPr>
      </w:pPr>
      <w:r>
        <w:rPr>
          <w:rStyle w:val="FootnoteReference"/>
        </w:rPr>
        <w:footnoteRef/>
      </w:r>
      <w:r>
        <w:t xml:space="preserve"> </w:t>
      </w:r>
      <w:r>
        <w:rPr>
          <w:rFonts w:ascii="Times New Roman" w:hAnsi="Times New Roman" w:cs="Times New Roman"/>
          <w:sz w:val="24"/>
          <w:szCs w:val="24"/>
        </w:rPr>
        <w:t>Goldstein, 346.</w:t>
      </w:r>
    </w:p>
  </w:footnote>
  <w:footnote w:id="74">
    <w:p w:rsidR="0040596D" w:rsidRPr="00963AA4" w:rsidRDefault="0040596D" w:rsidP="00C82DAD">
      <w:pPr>
        <w:pStyle w:val="FootnoteText"/>
        <w:rPr>
          <w:rFonts w:ascii="Times New Roman" w:hAnsi="Times New Roman" w:cs="Times New Roman"/>
          <w:sz w:val="24"/>
          <w:szCs w:val="24"/>
        </w:rPr>
      </w:pPr>
      <w:r>
        <w:rPr>
          <w:rStyle w:val="FootnoteReference"/>
        </w:rPr>
        <w:footnoteRef/>
      </w:r>
      <w:r>
        <w:t xml:space="preserve"> </w:t>
      </w:r>
      <w:r>
        <w:rPr>
          <w:rFonts w:ascii="Times New Roman" w:hAnsi="Times New Roman" w:cs="Times New Roman"/>
          <w:sz w:val="24"/>
          <w:szCs w:val="24"/>
        </w:rPr>
        <w:t>O’Brien, Jean, 139.</w:t>
      </w:r>
    </w:p>
  </w:footnote>
  <w:footnote w:id="75">
    <w:p w:rsidR="0040596D" w:rsidRPr="00853DC1" w:rsidRDefault="0040596D" w:rsidP="00C82DAD">
      <w:pPr>
        <w:pStyle w:val="FootnoteText"/>
        <w:rPr>
          <w:rFonts w:ascii="Times New Roman" w:hAnsi="Times New Roman" w:cs="Times New Roman"/>
          <w:sz w:val="24"/>
          <w:szCs w:val="24"/>
        </w:rPr>
      </w:pPr>
      <w:r>
        <w:rPr>
          <w:rStyle w:val="FootnoteReference"/>
        </w:rPr>
        <w:footnoteRef/>
      </w:r>
      <w:r>
        <w:t xml:space="preserve"> </w:t>
      </w:r>
      <w:r>
        <w:rPr>
          <w:rFonts w:ascii="Times New Roman" w:hAnsi="Times New Roman" w:cs="Times New Roman"/>
          <w:sz w:val="24"/>
          <w:szCs w:val="24"/>
        </w:rPr>
        <w:t>Goldstein, 335-336.</w:t>
      </w:r>
    </w:p>
  </w:footnote>
  <w:footnote w:id="76">
    <w:p w:rsidR="0040596D" w:rsidRPr="008C2A8E" w:rsidRDefault="0040596D" w:rsidP="00C82DAD">
      <w:pPr>
        <w:pStyle w:val="FootnoteText"/>
        <w:rPr>
          <w:rFonts w:ascii="Times New Roman" w:hAnsi="Times New Roman" w:cs="Times New Roman"/>
          <w:sz w:val="24"/>
          <w:szCs w:val="24"/>
        </w:rPr>
      </w:pPr>
      <w:r>
        <w:rPr>
          <w:rStyle w:val="FootnoteReference"/>
        </w:rPr>
        <w:footnoteRef/>
      </w:r>
      <w:r>
        <w:t xml:space="preserve"> </w:t>
      </w:r>
      <w:r>
        <w:rPr>
          <w:rFonts w:ascii="Times New Roman" w:hAnsi="Times New Roman" w:cs="Times New Roman"/>
          <w:sz w:val="24"/>
          <w:szCs w:val="24"/>
        </w:rPr>
        <w:t>Berkhofer, Jr., 3.</w:t>
      </w:r>
    </w:p>
  </w:footnote>
  <w:footnote w:id="77">
    <w:p w:rsidR="0040596D" w:rsidRPr="002D304C" w:rsidRDefault="0040596D" w:rsidP="00C82DAD">
      <w:pPr>
        <w:pStyle w:val="FootnoteText"/>
        <w:rPr>
          <w:rFonts w:ascii="Times New Roman" w:hAnsi="Times New Roman" w:cs="Times New Roman"/>
          <w:sz w:val="24"/>
          <w:szCs w:val="24"/>
        </w:rPr>
      </w:pPr>
      <w:r>
        <w:rPr>
          <w:rStyle w:val="FootnoteReference"/>
        </w:rPr>
        <w:footnoteRef/>
      </w:r>
      <w:r>
        <w:t xml:space="preserve"> </w:t>
      </w:r>
      <w:r>
        <w:rPr>
          <w:rFonts w:ascii="Times New Roman" w:hAnsi="Times New Roman" w:cs="Times New Roman"/>
          <w:sz w:val="24"/>
          <w:szCs w:val="24"/>
        </w:rPr>
        <w:t>Ibid. (emphasis in original).</w:t>
      </w:r>
    </w:p>
  </w:footnote>
  <w:footnote w:id="78">
    <w:p w:rsidR="0040596D" w:rsidRPr="00EA690B" w:rsidRDefault="0040596D" w:rsidP="00C82DAD">
      <w:pPr>
        <w:pStyle w:val="FootnoteText"/>
        <w:rPr>
          <w:rFonts w:ascii="Times New Roman" w:hAnsi="Times New Roman" w:cs="Times New Roman"/>
          <w:sz w:val="24"/>
          <w:szCs w:val="24"/>
        </w:rPr>
      </w:pPr>
      <w:r w:rsidRPr="00EA690B">
        <w:rPr>
          <w:rStyle w:val="FootnoteReference"/>
          <w:rFonts w:ascii="Times New Roman" w:hAnsi="Times New Roman" w:cs="Times New Roman"/>
          <w:sz w:val="24"/>
          <w:szCs w:val="24"/>
        </w:rPr>
        <w:footnoteRef/>
      </w:r>
      <w:r w:rsidRPr="00EA690B">
        <w:rPr>
          <w:rFonts w:ascii="Times New Roman" w:hAnsi="Times New Roman" w:cs="Times New Roman"/>
          <w:sz w:val="24"/>
          <w:szCs w:val="24"/>
        </w:rPr>
        <w:t xml:space="preserve"> Deloria, Philip Joseph. </w:t>
      </w:r>
      <w:r w:rsidRPr="00EA690B">
        <w:rPr>
          <w:rFonts w:ascii="Times New Roman" w:hAnsi="Times New Roman" w:cs="Times New Roman"/>
          <w:i/>
          <w:iCs/>
          <w:sz w:val="24"/>
          <w:szCs w:val="24"/>
        </w:rPr>
        <w:t>Indians in Unexpected Places</w:t>
      </w:r>
      <w:r w:rsidRPr="00EA690B">
        <w:rPr>
          <w:rFonts w:ascii="Times New Roman" w:hAnsi="Times New Roman" w:cs="Times New Roman"/>
          <w:sz w:val="24"/>
          <w:szCs w:val="24"/>
        </w:rPr>
        <w:t>. Lawrence, Kan.: U</w:t>
      </w:r>
      <w:r>
        <w:rPr>
          <w:rFonts w:ascii="Times New Roman" w:hAnsi="Times New Roman" w:cs="Times New Roman"/>
          <w:sz w:val="24"/>
          <w:szCs w:val="24"/>
        </w:rPr>
        <w:t>niversity Press of Kansas, 2004, 9.</w:t>
      </w:r>
    </w:p>
  </w:footnote>
  <w:footnote w:id="79">
    <w:p w:rsidR="0040596D" w:rsidRPr="00EA690B" w:rsidRDefault="0040596D" w:rsidP="00C82DAD">
      <w:pPr>
        <w:pStyle w:val="FootnoteText"/>
        <w:rPr>
          <w:rFonts w:ascii="Times New Roman" w:hAnsi="Times New Roman" w:cs="Times New Roman"/>
          <w:sz w:val="24"/>
          <w:szCs w:val="24"/>
        </w:rPr>
      </w:pPr>
      <w:r>
        <w:rPr>
          <w:rStyle w:val="FootnoteReference"/>
        </w:rPr>
        <w:footnoteRef/>
      </w:r>
      <w:r>
        <w:t xml:space="preserve"> </w:t>
      </w:r>
      <w:r>
        <w:rPr>
          <w:rFonts w:ascii="Times New Roman" w:hAnsi="Times New Roman" w:cs="Times New Roman"/>
          <w:sz w:val="24"/>
          <w:szCs w:val="24"/>
        </w:rPr>
        <w:t>Ibid.</w:t>
      </w:r>
    </w:p>
  </w:footnote>
  <w:footnote w:id="80">
    <w:p w:rsidR="0040596D" w:rsidRDefault="0040596D" w:rsidP="00C82DAD">
      <w:pPr>
        <w:pStyle w:val="FootnoteText"/>
      </w:pPr>
      <w:r>
        <w:rPr>
          <w:rStyle w:val="FootnoteReference"/>
        </w:rPr>
        <w:footnoteRef/>
      </w:r>
      <w:r w:rsidRPr="00F024E9">
        <w:rPr>
          <w:rFonts w:ascii="Times New Roman" w:hAnsi="Times New Roman" w:cs="Times New Roman"/>
          <w:sz w:val="24"/>
          <w:szCs w:val="24"/>
        </w:rPr>
        <w:t xml:space="preserve"> Parenti, Michael. </w:t>
      </w:r>
      <w:r w:rsidRPr="00F024E9">
        <w:rPr>
          <w:rFonts w:ascii="Times New Roman" w:hAnsi="Times New Roman" w:cs="Times New Roman"/>
          <w:i/>
          <w:iCs/>
          <w:sz w:val="24"/>
          <w:szCs w:val="24"/>
        </w:rPr>
        <w:t>The Culture Struggle</w:t>
      </w:r>
      <w:r w:rsidRPr="00F024E9">
        <w:rPr>
          <w:rFonts w:ascii="Times New Roman" w:hAnsi="Times New Roman" w:cs="Times New Roman"/>
          <w:sz w:val="24"/>
          <w:szCs w:val="24"/>
        </w:rPr>
        <w:t xml:space="preserve">. New </w:t>
      </w:r>
      <w:r>
        <w:rPr>
          <w:rFonts w:ascii="Times New Roman" w:hAnsi="Times New Roman" w:cs="Times New Roman"/>
          <w:sz w:val="24"/>
          <w:szCs w:val="24"/>
        </w:rPr>
        <w:t>York: Seven Stories Press, 2006, 130.</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EA13C7E"/>
    <w:multiLevelType w:val="hybridMultilevel"/>
    <w:tmpl w:val="C6B0E3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5F5168EF"/>
    <w:multiLevelType w:val="hybridMultilevel"/>
    <w:tmpl w:val="DBE6AD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6FC10319"/>
    <w:multiLevelType w:val="hybridMultilevel"/>
    <w:tmpl w:val="2EDAD9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739E439C"/>
    <w:multiLevelType w:val="hybridMultilevel"/>
    <w:tmpl w:val="1398347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410044"/>
    <w:rsid w:val="000038F1"/>
    <w:rsid w:val="00005CA5"/>
    <w:rsid w:val="00011D8E"/>
    <w:rsid w:val="00033707"/>
    <w:rsid w:val="00072D78"/>
    <w:rsid w:val="00091F23"/>
    <w:rsid w:val="000A6765"/>
    <w:rsid w:val="000C7F8D"/>
    <w:rsid w:val="00127BDB"/>
    <w:rsid w:val="00176707"/>
    <w:rsid w:val="00185364"/>
    <w:rsid w:val="001A3A34"/>
    <w:rsid w:val="001D021C"/>
    <w:rsid w:val="001E3CD6"/>
    <w:rsid w:val="001F031F"/>
    <w:rsid w:val="00211F21"/>
    <w:rsid w:val="002377A5"/>
    <w:rsid w:val="00276164"/>
    <w:rsid w:val="002C5331"/>
    <w:rsid w:val="002C5BC9"/>
    <w:rsid w:val="002D5861"/>
    <w:rsid w:val="002E44AF"/>
    <w:rsid w:val="00303341"/>
    <w:rsid w:val="00311D52"/>
    <w:rsid w:val="003211A2"/>
    <w:rsid w:val="00331924"/>
    <w:rsid w:val="00345215"/>
    <w:rsid w:val="00345F8B"/>
    <w:rsid w:val="0035465E"/>
    <w:rsid w:val="00366287"/>
    <w:rsid w:val="0037702F"/>
    <w:rsid w:val="003860F9"/>
    <w:rsid w:val="00397F1E"/>
    <w:rsid w:val="003C6652"/>
    <w:rsid w:val="0040596D"/>
    <w:rsid w:val="00410044"/>
    <w:rsid w:val="004167C7"/>
    <w:rsid w:val="00447F25"/>
    <w:rsid w:val="004512DC"/>
    <w:rsid w:val="00460899"/>
    <w:rsid w:val="00464E1E"/>
    <w:rsid w:val="004D23E7"/>
    <w:rsid w:val="004E4D79"/>
    <w:rsid w:val="00526AC5"/>
    <w:rsid w:val="005318AA"/>
    <w:rsid w:val="00581437"/>
    <w:rsid w:val="0058778F"/>
    <w:rsid w:val="005D34DC"/>
    <w:rsid w:val="005F169C"/>
    <w:rsid w:val="005F4EC6"/>
    <w:rsid w:val="00672A85"/>
    <w:rsid w:val="006C121B"/>
    <w:rsid w:val="006F25C9"/>
    <w:rsid w:val="006F39E6"/>
    <w:rsid w:val="00701B44"/>
    <w:rsid w:val="0071369B"/>
    <w:rsid w:val="00747034"/>
    <w:rsid w:val="0075105B"/>
    <w:rsid w:val="00770FD5"/>
    <w:rsid w:val="007A46C1"/>
    <w:rsid w:val="007F0A61"/>
    <w:rsid w:val="007F6C81"/>
    <w:rsid w:val="00814D7C"/>
    <w:rsid w:val="00825684"/>
    <w:rsid w:val="008351BF"/>
    <w:rsid w:val="0084276E"/>
    <w:rsid w:val="00844DCA"/>
    <w:rsid w:val="00861CA8"/>
    <w:rsid w:val="00865059"/>
    <w:rsid w:val="00892215"/>
    <w:rsid w:val="008C11B9"/>
    <w:rsid w:val="008C5187"/>
    <w:rsid w:val="008F586A"/>
    <w:rsid w:val="009029C9"/>
    <w:rsid w:val="009030B1"/>
    <w:rsid w:val="009121ED"/>
    <w:rsid w:val="00915BD3"/>
    <w:rsid w:val="00920A56"/>
    <w:rsid w:val="0095029A"/>
    <w:rsid w:val="009A4A22"/>
    <w:rsid w:val="009A5858"/>
    <w:rsid w:val="009F5A65"/>
    <w:rsid w:val="00A0105A"/>
    <w:rsid w:val="00A10097"/>
    <w:rsid w:val="00A2711E"/>
    <w:rsid w:val="00A50007"/>
    <w:rsid w:val="00A66E90"/>
    <w:rsid w:val="00A825D9"/>
    <w:rsid w:val="00A900F0"/>
    <w:rsid w:val="00AB4946"/>
    <w:rsid w:val="00B064AF"/>
    <w:rsid w:val="00B278CC"/>
    <w:rsid w:val="00B32FD6"/>
    <w:rsid w:val="00B417D6"/>
    <w:rsid w:val="00B72364"/>
    <w:rsid w:val="00B7376D"/>
    <w:rsid w:val="00B81BBD"/>
    <w:rsid w:val="00BA2F37"/>
    <w:rsid w:val="00BB6E1D"/>
    <w:rsid w:val="00BC3F98"/>
    <w:rsid w:val="00C45C6D"/>
    <w:rsid w:val="00C45EAF"/>
    <w:rsid w:val="00C57EB7"/>
    <w:rsid w:val="00C75713"/>
    <w:rsid w:val="00C82DAD"/>
    <w:rsid w:val="00C87BE7"/>
    <w:rsid w:val="00CE2308"/>
    <w:rsid w:val="00D22632"/>
    <w:rsid w:val="00D35C59"/>
    <w:rsid w:val="00D47AA7"/>
    <w:rsid w:val="00DA2B6F"/>
    <w:rsid w:val="00DA7DA0"/>
    <w:rsid w:val="00DB0B75"/>
    <w:rsid w:val="00E001F0"/>
    <w:rsid w:val="00E1774B"/>
    <w:rsid w:val="00F05521"/>
    <w:rsid w:val="00F271B6"/>
    <w:rsid w:val="00F2745E"/>
    <w:rsid w:val="00F610B3"/>
    <w:rsid w:val="00F739AE"/>
    <w:rsid w:val="00F83D34"/>
    <w:rsid w:val="00FA4126"/>
    <w:rsid w:val="00FE62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5B1775A-4CA8-4534-BF89-8A0E9AFF1B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Arial"/>
        <w:sz w:val="24"/>
        <w:szCs w:val="24"/>
        <w:lang w:val="en-US" w:eastAsia="en-US" w:bidi="ar-SA"/>
      </w:rPr>
    </w:rPrDefault>
    <w:pPrDefault>
      <w:pPr>
        <w:spacing w:after="2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50007"/>
  </w:style>
  <w:style w:type="paragraph" w:styleId="Heading1">
    <w:name w:val="heading 1"/>
    <w:basedOn w:val="Normal"/>
    <w:next w:val="Normal"/>
    <w:link w:val="Heading1Char"/>
    <w:uiPriority w:val="9"/>
    <w:qFormat/>
    <w:rsid w:val="00C57EB7"/>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C57EB7"/>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10044"/>
    <w:pPr>
      <w:ind w:left="720"/>
      <w:contextualSpacing/>
    </w:pPr>
  </w:style>
  <w:style w:type="character" w:styleId="Hyperlink">
    <w:name w:val="Hyperlink"/>
    <w:basedOn w:val="DefaultParagraphFont"/>
    <w:uiPriority w:val="99"/>
    <w:unhideWhenUsed/>
    <w:rsid w:val="00410044"/>
    <w:rPr>
      <w:color w:val="0000FF" w:themeColor="hyperlink"/>
      <w:u w:val="single"/>
    </w:rPr>
  </w:style>
  <w:style w:type="character" w:styleId="FollowedHyperlink">
    <w:name w:val="FollowedHyperlink"/>
    <w:basedOn w:val="DefaultParagraphFont"/>
    <w:uiPriority w:val="99"/>
    <w:semiHidden/>
    <w:unhideWhenUsed/>
    <w:rsid w:val="00410044"/>
    <w:rPr>
      <w:color w:val="800080" w:themeColor="followedHyperlink"/>
      <w:u w:val="single"/>
    </w:rPr>
  </w:style>
  <w:style w:type="paragraph" w:styleId="Header">
    <w:name w:val="header"/>
    <w:basedOn w:val="Normal"/>
    <w:link w:val="HeaderChar"/>
    <w:uiPriority w:val="99"/>
    <w:semiHidden/>
    <w:unhideWhenUsed/>
    <w:rsid w:val="00BA2F37"/>
    <w:pPr>
      <w:tabs>
        <w:tab w:val="center" w:pos="4680"/>
        <w:tab w:val="right" w:pos="9360"/>
      </w:tabs>
      <w:spacing w:after="0"/>
    </w:pPr>
  </w:style>
  <w:style w:type="character" w:customStyle="1" w:styleId="HeaderChar">
    <w:name w:val="Header Char"/>
    <w:basedOn w:val="DefaultParagraphFont"/>
    <w:link w:val="Header"/>
    <w:uiPriority w:val="99"/>
    <w:semiHidden/>
    <w:rsid w:val="00BA2F37"/>
  </w:style>
  <w:style w:type="paragraph" w:styleId="Footer">
    <w:name w:val="footer"/>
    <w:basedOn w:val="Normal"/>
    <w:link w:val="FooterChar"/>
    <w:uiPriority w:val="99"/>
    <w:unhideWhenUsed/>
    <w:rsid w:val="00BA2F37"/>
    <w:pPr>
      <w:tabs>
        <w:tab w:val="center" w:pos="4680"/>
        <w:tab w:val="right" w:pos="9360"/>
      </w:tabs>
      <w:spacing w:after="0"/>
    </w:pPr>
  </w:style>
  <w:style w:type="character" w:customStyle="1" w:styleId="FooterChar">
    <w:name w:val="Footer Char"/>
    <w:basedOn w:val="DefaultParagraphFont"/>
    <w:link w:val="Footer"/>
    <w:uiPriority w:val="99"/>
    <w:rsid w:val="00BA2F37"/>
  </w:style>
  <w:style w:type="paragraph" w:styleId="NoSpacing">
    <w:name w:val="No Spacing"/>
    <w:basedOn w:val="Normal"/>
    <w:link w:val="NoSpacingChar"/>
    <w:uiPriority w:val="1"/>
    <w:qFormat/>
    <w:rsid w:val="00BA2F37"/>
    <w:pPr>
      <w:spacing w:after="0"/>
    </w:pPr>
    <w:rPr>
      <w:rFonts w:asciiTheme="minorHAnsi" w:eastAsia="Times New Roman" w:hAnsiTheme="minorHAnsi" w:cs="Times New Roman"/>
      <w:szCs w:val="32"/>
      <w:lang w:bidi="en-US"/>
    </w:rPr>
  </w:style>
  <w:style w:type="character" w:customStyle="1" w:styleId="NoSpacingChar">
    <w:name w:val="No Spacing Char"/>
    <w:basedOn w:val="DefaultParagraphFont"/>
    <w:link w:val="NoSpacing"/>
    <w:uiPriority w:val="1"/>
    <w:rsid w:val="00BA2F37"/>
    <w:rPr>
      <w:rFonts w:asciiTheme="minorHAnsi" w:eastAsia="Times New Roman" w:hAnsiTheme="minorHAnsi" w:cs="Times New Roman"/>
      <w:szCs w:val="32"/>
      <w:lang w:bidi="en-US"/>
    </w:rPr>
  </w:style>
  <w:style w:type="paragraph" w:styleId="BalloonText">
    <w:name w:val="Balloon Text"/>
    <w:basedOn w:val="Normal"/>
    <w:link w:val="BalloonTextChar"/>
    <w:uiPriority w:val="99"/>
    <w:semiHidden/>
    <w:unhideWhenUsed/>
    <w:rsid w:val="00BA2F37"/>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2F37"/>
    <w:rPr>
      <w:rFonts w:ascii="Tahoma" w:hAnsi="Tahoma" w:cs="Tahoma"/>
      <w:sz w:val="16"/>
      <w:szCs w:val="16"/>
    </w:rPr>
  </w:style>
  <w:style w:type="character" w:styleId="PlaceholderText">
    <w:name w:val="Placeholder Text"/>
    <w:basedOn w:val="DefaultParagraphFont"/>
    <w:uiPriority w:val="99"/>
    <w:semiHidden/>
    <w:rsid w:val="00345F8B"/>
    <w:rPr>
      <w:color w:val="808080"/>
    </w:rPr>
  </w:style>
  <w:style w:type="paragraph" w:styleId="FootnoteText">
    <w:name w:val="footnote text"/>
    <w:basedOn w:val="Normal"/>
    <w:link w:val="FootnoteTextChar"/>
    <w:uiPriority w:val="99"/>
    <w:semiHidden/>
    <w:unhideWhenUsed/>
    <w:rsid w:val="00C82DAD"/>
    <w:pPr>
      <w:spacing w:after="0"/>
    </w:pPr>
    <w:rPr>
      <w:rFonts w:ascii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C82DAD"/>
    <w:rPr>
      <w:rFonts w:asciiTheme="minorHAnsi" w:hAnsiTheme="minorHAnsi" w:cstheme="minorBidi"/>
      <w:sz w:val="20"/>
      <w:szCs w:val="20"/>
    </w:rPr>
  </w:style>
  <w:style w:type="character" w:styleId="FootnoteReference">
    <w:name w:val="footnote reference"/>
    <w:basedOn w:val="DefaultParagraphFont"/>
    <w:uiPriority w:val="99"/>
    <w:semiHidden/>
    <w:unhideWhenUsed/>
    <w:rsid w:val="00C82DAD"/>
    <w:rPr>
      <w:vertAlign w:val="superscript"/>
    </w:rPr>
  </w:style>
  <w:style w:type="character" w:customStyle="1" w:styleId="Heading1Char">
    <w:name w:val="Heading 1 Char"/>
    <w:basedOn w:val="DefaultParagraphFont"/>
    <w:link w:val="Heading1"/>
    <w:uiPriority w:val="9"/>
    <w:rsid w:val="00C57EB7"/>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C57EB7"/>
    <w:rPr>
      <w:rFonts w:asciiTheme="majorHAnsi" w:eastAsiaTheme="majorEastAsia" w:hAnsiTheme="majorHAnsi" w:cstheme="majorBidi"/>
      <w:color w:val="365F91" w:themeColor="accent1" w:themeShade="BF"/>
      <w:sz w:val="26"/>
      <w:szCs w:val="26"/>
    </w:rPr>
  </w:style>
  <w:style w:type="paragraph" w:styleId="TOCHeading">
    <w:name w:val="TOC Heading"/>
    <w:basedOn w:val="Heading1"/>
    <w:next w:val="Normal"/>
    <w:uiPriority w:val="39"/>
    <w:unhideWhenUsed/>
    <w:qFormat/>
    <w:rsid w:val="006F39E6"/>
    <w:pPr>
      <w:spacing w:line="259" w:lineRule="auto"/>
      <w:outlineLvl w:val="9"/>
    </w:pPr>
  </w:style>
  <w:style w:type="paragraph" w:styleId="TOC1">
    <w:name w:val="toc 1"/>
    <w:basedOn w:val="Normal"/>
    <w:next w:val="Normal"/>
    <w:autoRedefine/>
    <w:uiPriority w:val="39"/>
    <w:unhideWhenUsed/>
    <w:rsid w:val="006F39E6"/>
    <w:pPr>
      <w:spacing w:after="100"/>
    </w:pPr>
  </w:style>
  <w:style w:type="paragraph" w:styleId="TOC2">
    <w:name w:val="toc 2"/>
    <w:basedOn w:val="Normal"/>
    <w:next w:val="Normal"/>
    <w:autoRedefine/>
    <w:uiPriority w:val="39"/>
    <w:unhideWhenUsed/>
    <w:rsid w:val="006F39E6"/>
    <w:pPr>
      <w:spacing w:after="100"/>
      <w:ind w:left="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22675704"/>
        <w:category>
          <w:name w:val="General"/>
          <w:gallery w:val="placeholder"/>
        </w:category>
        <w:types>
          <w:type w:val="bbPlcHdr"/>
        </w:types>
        <w:behaviors>
          <w:behavior w:val="content"/>
        </w:behaviors>
        <w:guid w:val="{ADF8B485-860D-4BC5-B15C-7E5F9C12D1FB}"/>
      </w:docPartPr>
      <w:docPartBody>
        <w:p w:rsidR="00490DE6" w:rsidRDefault="00076224">
          <w:r w:rsidRPr="00C61AB6">
            <w:rPr>
              <w:rStyle w:val="PlaceholderText"/>
            </w:rPr>
            <w:t>Choose an item.</w:t>
          </w:r>
        </w:p>
      </w:docPartBody>
    </w:docPart>
    <w:docPart>
      <w:docPartPr>
        <w:name w:val="3E0A1A2703B04A2DBF5724322AD0E526"/>
        <w:category>
          <w:name w:val="General"/>
          <w:gallery w:val="placeholder"/>
        </w:category>
        <w:types>
          <w:type w:val="bbPlcHdr"/>
        </w:types>
        <w:behaviors>
          <w:behavior w:val="content"/>
        </w:behaviors>
        <w:guid w:val="{BC1A7D3C-F50C-49E0-88A4-D3639EC6C695}"/>
      </w:docPartPr>
      <w:docPartBody>
        <w:p w:rsidR="00490DE6" w:rsidRDefault="00076224" w:rsidP="00076224">
          <w:pPr>
            <w:pStyle w:val="3E0A1A2703B04A2DBF5724322AD0E526"/>
          </w:pPr>
          <w:r w:rsidRPr="00825684">
            <w:rPr>
              <w:rStyle w:val="PlaceholderText"/>
              <w:color w:val="auto"/>
            </w:rPr>
            <w:t>Choose an item.</w:t>
          </w:r>
        </w:p>
      </w:docPartBody>
    </w:docPart>
    <w:docPart>
      <w:docPartPr>
        <w:name w:val="DefaultPlaceholder_22675703"/>
        <w:category>
          <w:name w:val="General"/>
          <w:gallery w:val="placeholder"/>
        </w:category>
        <w:types>
          <w:type w:val="bbPlcHdr"/>
        </w:types>
        <w:behaviors>
          <w:behavior w:val="content"/>
        </w:behaviors>
        <w:guid w:val="{0FE8C589-8559-4DD5-A9FA-18BBBC6C3616}"/>
      </w:docPartPr>
      <w:docPartBody>
        <w:p w:rsidR="00490DE6" w:rsidRDefault="00076224">
          <w:r w:rsidRPr="00C61AB6">
            <w:rPr>
              <w:rStyle w:val="PlaceholderText"/>
            </w:rPr>
            <w:t>Click here to enter text.</w:t>
          </w:r>
        </w:p>
      </w:docPartBody>
    </w:docPart>
    <w:docPart>
      <w:docPartPr>
        <w:name w:val="ED22818845B04EFEA9A7C5BC8815C92E"/>
        <w:category>
          <w:name w:val="General"/>
          <w:gallery w:val="placeholder"/>
        </w:category>
        <w:types>
          <w:type w:val="bbPlcHdr"/>
        </w:types>
        <w:behaviors>
          <w:behavior w:val="content"/>
        </w:behaviors>
        <w:guid w:val="{F54A07EF-E44F-4653-9BD4-E1C322EF0EB3}"/>
      </w:docPartPr>
      <w:docPartBody>
        <w:p w:rsidR="00593A91" w:rsidRDefault="00AA14D0" w:rsidP="00AA14D0">
          <w:pPr>
            <w:pStyle w:val="ED22818845B04EFEA9A7C5BC8815C92E"/>
          </w:pPr>
          <w:r w:rsidRPr="00C61AB6">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2"/>
  </w:compat>
  <w:rsids>
    <w:rsidRoot w:val="00076224"/>
    <w:rsid w:val="0002769F"/>
    <w:rsid w:val="00076224"/>
    <w:rsid w:val="0014583E"/>
    <w:rsid w:val="00154236"/>
    <w:rsid w:val="00200699"/>
    <w:rsid w:val="002F2FEC"/>
    <w:rsid w:val="0041141B"/>
    <w:rsid w:val="00416CBE"/>
    <w:rsid w:val="00467D31"/>
    <w:rsid w:val="00490DE6"/>
    <w:rsid w:val="004A7DED"/>
    <w:rsid w:val="00507D29"/>
    <w:rsid w:val="00593A91"/>
    <w:rsid w:val="005D6C21"/>
    <w:rsid w:val="00637FFB"/>
    <w:rsid w:val="006B1A38"/>
    <w:rsid w:val="007E790B"/>
    <w:rsid w:val="00946B76"/>
    <w:rsid w:val="009B627B"/>
    <w:rsid w:val="009C7D1D"/>
    <w:rsid w:val="00A7317D"/>
    <w:rsid w:val="00AA14D0"/>
    <w:rsid w:val="00B5566E"/>
    <w:rsid w:val="00C83A21"/>
    <w:rsid w:val="00D876C2"/>
    <w:rsid w:val="00E765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90DE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A14D0"/>
    <w:rPr>
      <w:color w:val="808080"/>
    </w:rPr>
  </w:style>
  <w:style w:type="paragraph" w:customStyle="1" w:styleId="FFD885F9F97444AA8B23E253B03CC215">
    <w:name w:val="FFD885F9F97444AA8B23E253B03CC215"/>
    <w:rsid w:val="00076224"/>
  </w:style>
  <w:style w:type="paragraph" w:customStyle="1" w:styleId="9F4A52AD0FFD451A992CFCC3D7C95423">
    <w:name w:val="9F4A52AD0FFD451A992CFCC3D7C95423"/>
    <w:rsid w:val="00076224"/>
  </w:style>
  <w:style w:type="paragraph" w:customStyle="1" w:styleId="397A584B0E194A8C8800577DCED86EFF">
    <w:name w:val="397A584B0E194A8C8800577DCED86EFF"/>
    <w:rsid w:val="00076224"/>
  </w:style>
  <w:style w:type="paragraph" w:customStyle="1" w:styleId="A4CBFF4FB6E341AC9579AE14966C5C14">
    <w:name w:val="A4CBFF4FB6E341AC9579AE14966C5C14"/>
    <w:rsid w:val="00076224"/>
  </w:style>
  <w:style w:type="paragraph" w:customStyle="1" w:styleId="384EB1281DD84DB6A4A7221152EDBB7C">
    <w:name w:val="384EB1281DD84DB6A4A7221152EDBB7C"/>
    <w:rsid w:val="00076224"/>
    <w:pPr>
      <w:spacing w:line="240" w:lineRule="auto"/>
    </w:pPr>
    <w:rPr>
      <w:rFonts w:ascii="Times New Roman" w:eastAsiaTheme="minorHAnsi" w:hAnsi="Times New Roman" w:cs="Arial"/>
      <w:sz w:val="24"/>
      <w:szCs w:val="24"/>
    </w:rPr>
  </w:style>
  <w:style w:type="paragraph" w:customStyle="1" w:styleId="3E0A1A2703B04A2DBF5724322AD0E526">
    <w:name w:val="3E0A1A2703B04A2DBF5724322AD0E526"/>
    <w:rsid w:val="00076224"/>
    <w:pPr>
      <w:spacing w:line="240" w:lineRule="auto"/>
    </w:pPr>
    <w:rPr>
      <w:rFonts w:ascii="Times New Roman" w:eastAsiaTheme="minorHAnsi" w:hAnsi="Times New Roman" w:cs="Arial"/>
      <w:sz w:val="24"/>
      <w:szCs w:val="24"/>
    </w:rPr>
  </w:style>
  <w:style w:type="paragraph" w:customStyle="1" w:styleId="D50ADD9FF2044409978DF416C4AB75E8">
    <w:name w:val="D50ADD9FF2044409978DF416C4AB75E8"/>
    <w:rsid w:val="00076224"/>
  </w:style>
  <w:style w:type="paragraph" w:customStyle="1" w:styleId="AE643F028939417791CC8CAF344F6DBE">
    <w:name w:val="AE643F028939417791CC8CAF344F6DBE"/>
    <w:rsid w:val="00076224"/>
  </w:style>
  <w:style w:type="paragraph" w:customStyle="1" w:styleId="437F5B8F32164C0482BAB883C01F5524">
    <w:name w:val="437F5B8F32164C0482BAB883C01F5524"/>
    <w:rsid w:val="00076224"/>
  </w:style>
  <w:style w:type="paragraph" w:customStyle="1" w:styleId="61F41FB5F9AE44A39921ACC40B46E786">
    <w:name w:val="61F41FB5F9AE44A39921ACC40B46E786"/>
    <w:rsid w:val="00076224"/>
  </w:style>
  <w:style w:type="paragraph" w:customStyle="1" w:styleId="5012952D2F334927B97B3ABCDDF5CA5D">
    <w:name w:val="5012952D2F334927B97B3ABCDDF5CA5D"/>
    <w:rsid w:val="00076224"/>
  </w:style>
  <w:style w:type="paragraph" w:customStyle="1" w:styleId="5FAB1FB5E15348DABA0AA160ACC9FF74">
    <w:name w:val="5FAB1FB5E15348DABA0AA160ACC9FF74"/>
    <w:rsid w:val="00076224"/>
  </w:style>
  <w:style w:type="paragraph" w:customStyle="1" w:styleId="2613775B354B424AB754EC5C5EDF9F93">
    <w:name w:val="2613775B354B424AB754EC5C5EDF9F93"/>
    <w:rsid w:val="00076224"/>
  </w:style>
  <w:style w:type="paragraph" w:customStyle="1" w:styleId="7A19CBBEBA334B5EB6066CBA073C5C45">
    <w:name w:val="7A19CBBEBA334B5EB6066CBA073C5C45"/>
    <w:rsid w:val="00076224"/>
  </w:style>
  <w:style w:type="paragraph" w:customStyle="1" w:styleId="40DEB334B1214EAB8BECEA2C35410828">
    <w:name w:val="40DEB334B1214EAB8BECEA2C35410828"/>
    <w:rsid w:val="00076224"/>
  </w:style>
  <w:style w:type="paragraph" w:customStyle="1" w:styleId="F4E1D8E92F2F42A49593A2DCA94FDE4B">
    <w:name w:val="F4E1D8E92F2F42A49593A2DCA94FDE4B"/>
    <w:rsid w:val="00076224"/>
  </w:style>
  <w:style w:type="paragraph" w:customStyle="1" w:styleId="ED22818845B04EFEA9A7C5BC8815C92E">
    <w:name w:val="ED22818845B04EFEA9A7C5BC8815C92E"/>
    <w:rsid w:val="00AA14D0"/>
  </w:style>
  <w:style w:type="paragraph" w:customStyle="1" w:styleId="C23D237266B340F09CE0B1C0FA2AFDB4">
    <w:name w:val="C23D237266B340F09CE0B1C0FA2AFDB4"/>
    <w:rsid w:val="00AA14D0"/>
  </w:style>
  <w:style w:type="paragraph" w:customStyle="1" w:styleId="DE70C66B15184B3487C0410827B61691">
    <w:name w:val="DE70C66B15184B3487C0410827B61691"/>
    <w:rsid w:val="00AA14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3AFEF8D0-A57A-4871-B530-705C48EC7E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67</Pages>
  <Words>16578</Words>
  <Characters>94497</Characters>
  <Application>Microsoft Office Word</Application>
  <DocSecurity>0</DocSecurity>
  <Lines>787</Lines>
  <Paragraphs>221</Paragraphs>
  <ScaleCrop>false</ScaleCrop>
  <HeadingPairs>
    <vt:vector size="2" baseType="variant">
      <vt:variant>
        <vt:lpstr>Title</vt:lpstr>
      </vt:variant>
      <vt:variant>
        <vt:i4>1</vt:i4>
      </vt:variant>
    </vt:vector>
  </HeadingPairs>
  <TitlesOfParts>
    <vt:vector size="1" baseType="lpstr">
      <vt:lpstr/>
    </vt:vector>
  </TitlesOfParts>
  <Company>OU</Company>
  <LinksUpToDate>false</LinksUpToDate>
  <CharactersWithSpaces>110854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Eric Marlow</dc:creator>
  <cp:lastModifiedBy>Eric Marlow</cp:lastModifiedBy>
  <cp:revision>2</cp:revision>
  <cp:lastPrinted>2016-08-18T01:30:00Z</cp:lastPrinted>
  <dcterms:created xsi:type="dcterms:W3CDTF">2016-08-18T01:55:00Z</dcterms:created>
  <dcterms:modified xsi:type="dcterms:W3CDTF">2016-08-18T01:55:00Z</dcterms:modified>
</cp:coreProperties>
</file>